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35" w:rsidRPr="009477DA" w:rsidRDefault="00DF5F17" w:rsidP="004A631B">
      <w:pPr>
        <w:widowControl/>
        <w:jc w:val="center"/>
        <w:rPr>
          <w:rFonts w:asciiTheme="minorEastAsia" w:eastAsiaTheme="minorEastAsia" w:hAnsiTheme="minorEastAsia" w:cs="宋体"/>
          <w:b/>
          <w:kern w:val="0"/>
          <w:sz w:val="30"/>
          <w:szCs w:val="30"/>
        </w:rPr>
      </w:pPr>
      <w:r w:rsidRPr="009477DA">
        <w:rPr>
          <w:rFonts w:asciiTheme="minorEastAsia" w:eastAsiaTheme="minorEastAsia" w:hAnsiTheme="minorEastAsia" w:cs="宋体"/>
          <w:b/>
          <w:kern w:val="0"/>
          <w:sz w:val="30"/>
          <w:szCs w:val="30"/>
        </w:rPr>
        <w:t>易方达上证科创板</w:t>
      </w:r>
      <w:r w:rsidRPr="009477DA">
        <w:rPr>
          <w:rFonts w:asciiTheme="minorEastAsia" w:eastAsiaTheme="minorEastAsia" w:hAnsiTheme="minorEastAsia" w:cs="宋体"/>
          <w:b/>
          <w:kern w:val="0"/>
          <w:sz w:val="30"/>
          <w:szCs w:val="30"/>
        </w:rPr>
        <w:t>100</w:t>
      </w:r>
      <w:r w:rsidRPr="009477DA">
        <w:rPr>
          <w:rFonts w:asciiTheme="minorEastAsia" w:eastAsiaTheme="minorEastAsia" w:hAnsiTheme="minorEastAsia" w:cs="宋体"/>
          <w:b/>
          <w:kern w:val="0"/>
          <w:sz w:val="30"/>
          <w:szCs w:val="30"/>
        </w:rPr>
        <w:t>交易型开放式指数证券投资基金发起式联接基金基金合同生效公告</w:t>
      </w:r>
    </w:p>
    <w:p w:rsidR="00C54D35" w:rsidRPr="009477DA" w:rsidRDefault="00DF5F17" w:rsidP="00EC181E">
      <w:pPr>
        <w:jc w:val="center"/>
        <w:rPr>
          <w:rFonts w:asciiTheme="minorEastAsia" w:eastAsiaTheme="minorEastAsia" w:hAnsiTheme="minorEastAsia" w:cs="宋体"/>
          <w:b/>
          <w:kern w:val="0"/>
          <w:sz w:val="24"/>
          <w:szCs w:val="24"/>
        </w:rPr>
      </w:pPr>
      <w:r w:rsidRPr="009477DA">
        <w:rPr>
          <w:rFonts w:asciiTheme="minorEastAsia" w:eastAsiaTheme="minorEastAsia" w:hAnsiTheme="minorEastAsia" w:hint="eastAsia"/>
          <w:b/>
          <w:color w:val="000000"/>
          <w:sz w:val="24"/>
          <w:szCs w:val="24"/>
        </w:rPr>
        <w:t>公告送出日期：</w:t>
      </w:r>
      <w:r w:rsidRPr="009477DA">
        <w:rPr>
          <w:rFonts w:asciiTheme="minorEastAsia" w:eastAsiaTheme="minorEastAsia" w:hAnsiTheme="minorEastAsia" w:cs="宋体"/>
          <w:b/>
          <w:bCs/>
          <w:sz w:val="24"/>
          <w:szCs w:val="24"/>
        </w:rPr>
        <w:t>2024</w:t>
      </w:r>
      <w:r w:rsidRPr="009477DA">
        <w:rPr>
          <w:rFonts w:asciiTheme="minorEastAsia" w:eastAsiaTheme="minorEastAsia" w:hAnsiTheme="minorEastAsia" w:cs="宋体"/>
          <w:b/>
          <w:bCs/>
          <w:sz w:val="24"/>
          <w:szCs w:val="24"/>
        </w:rPr>
        <w:t>年</w:t>
      </w:r>
      <w:r w:rsidRPr="009477DA">
        <w:rPr>
          <w:rFonts w:asciiTheme="minorEastAsia" w:eastAsiaTheme="minorEastAsia" w:hAnsiTheme="minorEastAsia" w:cs="宋体"/>
          <w:b/>
          <w:bCs/>
          <w:sz w:val="24"/>
          <w:szCs w:val="24"/>
        </w:rPr>
        <w:t>8</w:t>
      </w:r>
      <w:r w:rsidRPr="009477DA">
        <w:rPr>
          <w:rFonts w:asciiTheme="minorEastAsia" w:eastAsiaTheme="minorEastAsia" w:hAnsiTheme="minorEastAsia" w:cs="宋体"/>
          <w:b/>
          <w:bCs/>
          <w:sz w:val="24"/>
          <w:szCs w:val="24"/>
        </w:rPr>
        <w:t>月</w:t>
      </w:r>
      <w:r w:rsidRPr="009477DA">
        <w:rPr>
          <w:rFonts w:asciiTheme="minorEastAsia" w:eastAsiaTheme="minorEastAsia" w:hAnsiTheme="minorEastAsia" w:cs="宋体"/>
          <w:b/>
          <w:bCs/>
          <w:sz w:val="24"/>
          <w:szCs w:val="24"/>
        </w:rPr>
        <w:t>7</w:t>
      </w:r>
      <w:r w:rsidRPr="009477DA">
        <w:rPr>
          <w:rFonts w:asciiTheme="minorEastAsia" w:eastAsiaTheme="minorEastAsia" w:hAnsiTheme="minorEastAsia" w:cs="宋体"/>
          <w:b/>
          <w:bCs/>
          <w:sz w:val="24"/>
          <w:szCs w:val="24"/>
        </w:rPr>
        <w:t>日</w:t>
      </w:r>
    </w:p>
    <w:p w:rsidR="00C54D35" w:rsidRPr="009477DA" w:rsidRDefault="00C54D35" w:rsidP="00C935DF">
      <w:pPr>
        <w:spacing w:line="560" w:lineRule="exact"/>
        <w:rPr>
          <w:rFonts w:asciiTheme="minorEastAsia" w:eastAsiaTheme="minorEastAsia" w:hAnsiTheme="minorEastAsia"/>
          <w:color w:val="000000"/>
          <w:sz w:val="21"/>
          <w:szCs w:val="21"/>
        </w:rPr>
      </w:pPr>
    </w:p>
    <w:p w:rsidR="00C54D35" w:rsidRPr="009477DA" w:rsidRDefault="00DF5F17" w:rsidP="00CF259A">
      <w:pPr>
        <w:pStyle w:val="3"/>
        <w:keepNext w:val="0"/>
        <w:keepLines w:val="0"/>
        <w:spacing w:before="0" w:after="0" w:line="360" w:lineRule="auto"/>
        <w:rPr>
          <w:rFonts w:asciiTheme="minorEastAsia" w:eastAsiaTheme="minorEastAsia" w:hAnsiTheme="minorEastAsia"/>
          <w:bCs w:val="0"/>
          <w:sz w:val="24"/>
          <w:szCs w:val="24"/>
        </w:rPr>
      </w:pPr>
      <w:bookmarkStart w:id="0" w:name="_Toc275961391"/>
      <w:r w:rsidRPr="009477DA">
        <w:rPr>
          <w:rFonts w:asciiTheme="minorEastAsia" w:eastAsiaTheme="minorEastAsia" w:hAnsiTheme="minorEastAsia"/>
          <w:bCs w:val="0"/>
          <w:sz w:val="24"/>
          <w:szCs w:val="24"/>
        </w:rPr>
        <w:t>1.</w:t>
      </w:r>
      <w:r w:rsidRPr="009477DA">
        <w:rPr>
          <w:rFonts w:asciiTheme="minorEastAsia" w:eastAsiaTheme="minorEastAsia" w:hAnsiTheme="minorEastAsia" w:hint="eastAsia"/>
          <w:bCs w:val="0"/>
          <w:sz w:val="24"/>
          <w:szCs w:val="24"/>
        </w:rPr>
        <w:t>公告基本信息</w:t>
      </w:r>
      <w:bookmarkEnd w:id="0"/>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8"/>
        <w:gridCol w:w="5839"/>
      </w:tblGrid>
      <w:tr w:rsidR="009C41A8" w:rsidTr="00F3541D">
        <w:trPr>
          <w:trHeight w:val="386"/>
          <w:jc w:val="center"/>
        </w:trPr>
        <w:tc>
          <w:tcPr>
            <w:tcW w:w="3808"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基金名称</w:t>
            </w:r>
          </w:p>
        </w:tc>
        <w:tc>
          <w:tcPr>
            <w:tcW w:w="5839" w:type="dxa"/>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易方达上证科创板</w:t>
            </w:r>
            <w:r w:rsidRPr="009477DA">
              <w:rPr>
                <w:rFonts w:asciiTheme="minorEastAsia" w:eastAsiaTheme="minorEastAsia" w:hAnsiTheme="minorEastAsia"/>
                <w:sz w:val="24"/>
                <w:szCs w:val="24"/>
              </w:rPr>
              <w:t>100</w:t>
            </w:r>
            <w:r w:rsidRPr="009477DA">
              <w:rPr>
                <w:rFonts w:asciiTheme="minorEastAsia" w:eastAsiaTheme="minorEastAsia" w:hAnsiTheme="minorEastAsia"/>
                <w:sz w:val="24"/>
                <w:szCs w:val="24"/>
              </w:rPr>
              <w:t>交易型开放式指数证券投资基金发起式联接基金</w:t>
            </w:r>
          </w:p>
        </w:tc>
      </w:tr>
      <w:tr w:rsidR="009C41A8" w:rsidTr="00F3541D">
        <w:trPr>
          <w:trHeight w:val="386"/>
          <w:jc w:val="center"/>
        </w:trPr>
        <w:tc>
          <w:tcPr>
            <w:tcW w:w="3808"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基金简称</w:t>
            </w:r>
          </w:p>
        </w:tc>
        <w:tc>
          <w:tcPr>
            <w:tcW w:w="5839" w:type="dxa"/>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易方达上证科创板</w:t>
            </w:r>
            <w:r w:rsidRPr="009477DA">
              <w:rPr>
                <w:rFonts w:asciiTheme="minorEastAsia" w:eastAsiaTheme="minorEastAsia" w:hAnsiTheme="minorEastAsia"/>
                <w:sz w:val="24"/>
                <w:szCs w:val="24"/>
              </w:rPr>
              <w:t>100ETF</w:t>
            </w:r>
            <w:r w:rsidRPr="009477DA">
              <w:rPr>
                <w:rFonts w:asciiTheme="minorEastAsia" w:eastAsiaTheme="minorEastAsia" w:hAnsiTheme="minorEastAsia"/>
                <w:sz w:val="24"/>
                <w:szCs w:val="24"/>
              </w:rPr>
              <w:t>联接发起式</w:t>
            </w:r>
          </w:p>
        </w:tc>
      </w:tr>
      <w:tr w:rsidR="009C41A8" w:rsidTr="00F3541D">
        <w:trPr>
          <w:trHeight w:val="386"/>
          <w:jc w:val="center"/>
        </w:trPr>
        <w:tc>
          <w:tcPr>
            <w:tcW w:w="3808"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基金主代码</w:t>
            </w:r>
          </w:p>
        </w:tc>
        <w:tc>
          <w:tcPr>
            <w:tcW w:w="5839"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020293</w:t>
            </w:r>
          </w:p>
        </w:tc>
      </w:tr>
      <w:tr w:rsidR="009C41A8" w:rsidTr="00F3541D">
        <w:trPr>
          <w:trHeight w:val="386"/>
          <w:jc w:val="center"/>
        </w:trPr>
        <w:tc>
          <w:tcPr>
            <w:tcW w:w="3808"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基金运作方式</w:t>
            </w:r>
          </w:p>
        </w:tc>
        <w:tc>
          <w:tcPr>
            <w:tcW w:w="5839" w:type="dxa"/>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契约型开放式</w:t>
            </w:r>
          </w:p>
        </w:tc>
      </w:tr>
      <w:tr w:rsidR="009C41A8" w:rsidTr="00F3541D">
        <w:trPr>
          <w:trHeight w:val="386"/>
          <w:jc w:val="center"/>
        </w:trPr>
        <w:tc>
          <w:tcPr>
            <w:tcW w:w="3808"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基金合同生效日</w:t>
            </w:r>
          </w:p>
        </w:tc>
        <w:tc>
          <w:tcPr>
            <w:tcW w:w="5839" w:type="dxa"/>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2024</w:t>
            </w:r>
            <w:r w:rsidRPr="009477DA">
              <w:rPr>
                <w:rFonts w:asciiTheme="minorEastAsia" w:eastAsiaTheme="minorEastAsia" w:hAnsiTheme="minorEastAsia"/>
                <w:sz w:val="24"/>
                <w:szCs w:val="24"/>
              </w:rPr>
              <w:t>年</w:t>
            </w:r>
            <w:r w:rsidRPr="009477DA">
              <w:rPr>
                <w:rFonts w:asciiTheme="minorEastAsia" w:eastAsiaTheme="minorEastAsia" w:hAnsiTheme="minorEastAsia"/>
                <w:sz w:val="24"/>
                <w:szCs w:val="24"/>
              </w:rPr>
              <w:t>8</w:t>
            </w:r>
            <w:r w:rsidRPr="009477DA">
              <w:rPr>
                <w:rFonts w:asciiTheme="minorEastAsia" w:eastAsiaTheme="minorEastAsia" w:hAnsiTheme="minorEastAsia"/>
                <w:sz w:val="24"/>
                <w:szCs w:val="24"/>
              </w:rPr>
              <w:t>月</w:t>
            </w:r>
            <w:r w:rsidRPr="009477DA">
              <w:rPr>
                <w:rFonts w:asciiTheme="minorEastAsia" w:eastAsiaTheme="minorEastAsia" w:hAnsiTheme="minorEastAsia"/>
                <w:sz w:val="24"/>
                <w:szCs w:val="24"/>
              </w:rPr>
              <w:t>6</w:t>
            </w:r>
            <w:r w:rsidRPr="009477DA">
              <w:rPr>
                <w:rFonts w:asciiTheme="minorEastAsia" w:eastAsiaTheme="minorEastAsia" w:hAnsiTheme="minorEastAsia"/>
                <w:sz w:val="24"/>
                <w:szCs w:val="24"/>
              </w:rPr>
              <w:t>日</w:t>
            </w:r>
          </w:p>
        </w:tc>
      </w:tr>
      <w:tr w:rsidR="009C41A8" w:rsidTr="00F3541D">
        <w:trPr>
          <w:trHeight w:val="386"/>
          <w:jc w:val="center"/>
        </w:trPr>
        <w:tc>
          <w:tcPr>
            <w:tcW w:w="3808"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基金管理人名称</w:t>
            </w:r>
          </w:p>
        </w:tc>
        <w:tc>
          <w:tcPr>
            <w:tcW w:w="5839" w:type="dxa"/>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易方达基金管理有限公司</w:t>
            </w:r>
          </w:p>
        </w:tc>
      </w:tr>
      <w:tr w:rsidR="009C41A8" w:rsidTr="00F3541D">
        <w:trPr>
          <w:trHeight w:val="386"/>
          <w:jc w:val="center"/>
        </w:trPr>
        <w:tc>
          <w:tcPr>
            <w:tcW w:w="3808"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基金托管人名称</w:t>
            </w:r>
          </w:p>
        </w:tc>
        <w:tc>
          <w:tcPr>
            <w:tcW w:w="5839" w:type="dxa"/>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招商银行股份有限公司</w:t>
            </w:r>
          </w:p>
        </w:tc>
      </w:tr>
      <w:tr w:rsidR="009C41A8" w:rsidTr="00F3541D">
        <w:trPr>
          <w:trHeight w:val="386"/>
          <w:jc w:val="center"/>
        </w:trPr>
        <w:tc>
          <w:tcPr>
            <w:tcW w:w="3808"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公告依据</w:t>
            </w:r>
          </w:p>
        </w:tc>
        <w:tc>
          <w:tcPr>
            <w:tcW w:w="5839" w:type="dxa"/>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《中华人民共和国证券投资基金法》及其配套法规、《易方达上证科创板</w:t>
            </w:r>
            <w:r w:rsidRPr="009477DA">
              <w:rPr>
                <w:rFonts w:asciiTheme="minorEastAsia" w:eastAsiaTheme="minorEastAsia" w:hAnsiTheme="minorEastAsia"/>
                <w:sz w:val="24"/>
                <w:szCs w:val="24"/>
              </w:rPr>
              <w:t>100</w:t>
            </w:r>
            <w:r w:rsidRPr="009477DA">
              <w:rPr>
                <w:rFonts w:asciiTheme="minorEastAsia" w:eastAsiaTheme="minorEastAsia" w:hAnsiTheme="minorEastAsia"/>
                <w:sz w:val="24"/>
                <w:szCs w:val="24"/>
              </w:rPr>
              <w:t>交易型开放式指数证券投资基金发起式联接基金基金合同》《易方达上证科创板</w:t>
            </w:r>
            <w:r w:rsidRPr="009477DA">
              <w:rPr>
                <w:rFonts w:asciiTheme="minorEastAsia" w:eastAsiaTheme="minorEastAsia" w:hAnsiTheme="minorEastAsia"/>
                <w:sz w:val="24"/>
                <w:szCs w:val="24"/>
              </w:rPr>
              <w:t>100</w:t>
            </w:r>
            <w:r w:rsidRPr="009477DA">
              <w:rPr>
                <w:rFonts w:asciiTheme="minorEastAsia" w:eastAsiaTheme="minorEastAsia" w:hAnsiTheme="minorEastAsia"/>
                <w:sz w:val="24"/>
                <w:szCs w:val="24"/>
              </w:rPr>
              <w:t>交易型开放式指数证券投资基金发起式联接基金招募说明书》</w:t>
            </w:r>
          </w:p>
        </w:tc>
      </w:tr>
    </w:tbl>
    <w:p w:rsidR="00C54D35" w:rsidRPr="009477DA" w:rsidRDefault="00DF5F17" w:rsidP="00EC181E">
      <w:pPr>
        <w:rPr>
          <w:rFonts w:asciiTheme="minorEastAsia" w:eastAsiaTheme="minorEastAsia" w:hAnsiTheme="minorEastAsia"/>
          <w:color w:val="000000"/>
          <w:sz w:val="24"/>
          <w:szCs w:val="24"/>
        </w:rPr>
      </w:pPr>
      <w:r w:rsidRPr="009477DA">
        <w:rPr>
          <w:rFonts w:asciiTheme="minorEastAsia" w:eastAsiaTheme="minorEastAsia" w:hAnsiTheme="minorEastAsia"/>
          <w:color w:val="000000"/>
          <w:sz w:val="24"/>
          <w:szCs w:val="24"/>
        </w:rPr>
        <w:t>注：</w:t>
      </w:r>
      <w:r w:rsidRPr="009477DA">
        <w:rPr>
          <w:rFonts w:asciiTheme="minorEastAsia" w:eastAsiaTheme="minorEastAsia" w:hAnsiTheme="minorEastAsia"/>
          <w:color w:val="000000"/>
          <w:sz w:val="24"/>
          <w:szCs w:val="24"/>
        </w:rPr>
        <w:t>A</w:t>
      </w:r>
      <w:r w:rsidRPr="009477DA">
        <w:rPr>
          <w:rFonts w:asciiTheme="minorEastAsia" w:eastAsiaTheme="minorEastAsia" w:hAnsiTheme="minorEastAsia"/>
          <w:color w:val="000000"/>
          <w:sz w:val="24"/>
          <w:szCs w:val="24"/>
        </w:rPr>
        <w:t>类份额基金代码为</w:t>
      </w:r>
      <w:r w:rsidRPr="009477DA">
        <w:rPr>
          <w:rFonts w:asciiTheme="minorEastAsia" w:eastAsiaTheme="minorEastAsia" w:hAnsiTheme="minorEastAsia"/>
          <w:color w:val="000000"/>
          <w:sz w:val="24"/>
          <w:szCs w:val="24"/>
        </w:rPr>
        <w:t>020293</w:t>
      </w:r>
      <w:r w:rsidRPr="009477DA">
        <w:rPr>
          <w:rFonts w:asciiTheme="minorEastAsia" w:eastAsiaTheme="minorEastAsia" w:hAnsiTheme="minorEastAsia"/>
          <w:color w:val="000000"/>
          <w:sz w:val="24"/>
          <w:szCs w:val="24"/>
        </w:rPr>
        <w:t>，</w:t>
      </w:r>
      <w:r w:rsidRPr="009477DA">
        <w:rPr>
          <w:rFonts w:asciiTheme="minorEastAsia" w:eastAsiaTheme="minorEastAsia" w:hAnsiTheme="minorEastAsia"/>
          <w:color w:val="000000"/>
          <w:sz w:val="24"/>
          <w:szCs w:val="24"/>
        </w:rPr>
        <w:t>C</w:t>
      </w:r>
      <w:r w:rsidRPr="009477DA">
        <w:rPr>
          <w:rFonts w:asciiTheme="minorEastAsia" w:eastAsiaTheme="minorEastAsia" w:hAnsiTheme="minorEastAsia"/>
          <w:color w:val="000000"/>
          <w:sz w:val="24"/>
          <w:szCs w:val="24"/>
        </w:rPr>
        <w:t>类份额基金代码为</w:t>
      </w:r>
      <w:r w:rsidRPr="009477DA">
        <w:rPr>
          <w:rFonts w:asciiTheme="minorEastAsia" w:eastAsiaTheme="minorEastAsia" w:hAnsiTheme="minorEastAsia"/>
          <w:color w:val="000000"/>
          <w:sz w:val="24"/>
          <w:szCs w:val="24"/>
        </w:rPr>
        <w:t>020294</w:t>
      </w:r>
      <w:r w:rsidRPr="009477DA">
        <w:rPr>
          <w:rFonts w:asciiTheme="minorEastAsia" w:eastAsiaTheme="minorEastAsia" w:hAnsiTheme="minorEastAsia"/>
          <w:color w:val="000000"/>
          <w:sz w:val="24"/>
          <w:szCs w:val="24"/>
        </w:rPr>
        <w:t>。</w:t>
      </w:r>
    </w:p>
    <w:p w:rsidR="00C54D35" w:rsidRPr="009477DA" w:rsidRDefault="00DF5F17" w:rsidP="00CF259A">
      <w:pPr>
        <w:pStyle w:val="3"/>
        <w:keepNext w:val="0"/>
        <w:keepLines w:val="0"/>
        <w:spacing w:before="0" w:after="0" w:line="360" w:lineRule="auto"/>
        <w:rPr>
          <w:rFonts w:asciiTheme="minorEastAsia" w:eastAsiaTheme="minorEastAsia" w:hAnsiTheme="minorEastAsia"/>
          <w:bCs w:val="0"/>
          <w:sz w:val="24"/>
          <w:szCs w:val="24"/>
        </w:rPr>
      </w:pPr>
      <w:bookmarkStart w:id="1" w:name="_Toc275961392"/>
      <w:r w:rsidRPr="009477DA">
        <w:rPr>
          <w:rFonts w:asciiTheme="minorEastAsia" w:eastAsiaTheme="minorEastAsia" w:hAnsiTheme="minorEastAsia"/>
          <w:bCs w:val="0"/>
          <w:sz w:val="24"/>
          <w:szCs w:val="24"/>
        </w:rPr>
        <w:t>2.</w:t>
      </w:r>
      <w:r w:rsidRPr="009477DA">
        <w:rPr>
          <w:rFonts w:asciiTheme="minorEastAsia" w:eastAsiaTheme="minorEastAsia" w:hAnsiTheme="minorEastAsia" w:hint="eastAsia"/>
          <w:bCs w:val="0"/>
          <w:sz w:val="24"/>
          <w:szCs w:val="24"/>
        </w:rPr>
        <w:t>基金募集情况</w:t>
      </w:r>
      <w:bookmarkEnd w:id="1"/>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2217"/>
        <w:gridCol w:w="1790"/>
        <w:gridCol w:w="1691"/>
        <w:gridCol w:w="1961"/>
      </w:tblGrid>
      <w:tr w:rsidR="009C41A8" w:rsidTr="00F3541D">
        <w:trPr>
          <w:trHeight w:val="386"/>
          <w:jc w:val="center"/>
        </w:trPr>
        <w:tc>
          <w:tcPr>
            <w:tcW w:w="4351" w:type="dxa"/>
            <w:gridSpan w:val="2"/>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基金募集申请获中国证监会核准的文号</w:t>
            </w:r>
          </w:p>
        </w:tc>
        <w:tc>
          <w:tcPr>
            <w:tcW w:w="5442" w:type="dxa"/>
            <w:gridSpan w:val="3"/>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中国证券监督管理委员会证监许可〔</w:t>
            </w:r>
            <w:r w:rsidRPr="009477DA">
              <w:rPr>
                <w:rFonts w:asciiTheme="minorEastAsia" w:eastAsiaTheme="minorEastAsia" w:hAnsiTheme="minorEastAsia"/>
                <w:sz w:val="24"/>
                <w:szCs w:val="24"/>
              </w:rPr>
              <w:t>2024</w:t>
            </w:r>
            <w:r w:rsidRPr="009477DA">
              <w:rPr>
                <w:rFonts w:asciiTheme="minorEastAsia" w:eastAsiaTheme="minorEastAsia" w:hAnsiTheme="minorEastAsia"/>
                <w:sz w:val="24"/>
                <w:szCs w:val="24"/>
              </w:rPr>
              <w:t>〕</w:t>
            </w:r>
            <w:r w:rsidRPr="009477DA">
              <w:rPr>
                <w:rFonts w:asciiTheme="minorEastAsia" w:eastAsiaTheme="minorEastAsia" w:hAnsiTheme="minorEastAsia"/>
                <w:sz w:val="24"/>
                <w:szCs w:val="24"/>
              </w:rPr>
              <w:t>891</w:t>
            </w:r>
            <w:r w:rsidRPr="009477DA">
              <w:rPr>
                <w:rFonts w:asciiTheme="minorEastAsia" w:eastAsiaTheme="minorEastAsia" w:hAnsiTheme="minorEastAsia"/>
                <w:sz w:val="24"/>
                <w:szCs w:val="24"/>
              </w:rPr>
              <w:t>号</w:t>
            </w:r>
          </w:p>
        </w:tc>
      </w:tr>
      <w:tr w:rsidR="009C41A8" w:rsidTr="009D19E8">
        <w:trPr>
          <w:trHeight w:val="435"/>
          <w:jc w:val="center"/>
        </w:trPr>
        <w:tc>
          <w:tcPr>
            <w:tcW w:w="4351" w:type="dxa"/>
            <w:gridSpan w:val="2"/>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基金募集期间</w:t>
            </w:r>
          </w:p>
        </w:tc>
        <w:tc>
          <w:tcPr>
            <w:tcW w:w="5442" w:type="dxa"/>
            <w:gridSpan w:val="3"/>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自</w:t>
            </w:r>
            <w:r w:rsidRPr="009477DA">
              <w:rPr>
                <w:rFonts w:asciiTheme="minorEastAsia" w:eastAsiaTheme="minorEastAsia" w:hAnsiTheme="minorEastAsia"/>
                <w:sz w:val="24"/>
                <w:szCs w:val="24"/>
              </w:rPr>
              <w:t>2024</w:t>
            </w:r>
            <w:r w:rsidRPr="009477DA">
              <w:rPr>
                <w:rFonts w:asciiTheme="minorEastAsia" w:eastAsiaTheme="minorEastAsia" w:hAnsiTheme="minorEastAsia"/>
                <w:sz w:val="24"/>
                <w:szCs w:val="24"/>
              </w:rPr>
              <w:t>年</w:t>
            </w:r>
            <w:r w:rsidRPr="009477DA">
              <w:rPr>
                <w:rFonts w:asciiTheme="minorEastAsia" w:eastAsiaTheme="minorEastAsia" w:hAnsiTheme="minorEastAsia"/>
                <w:sz w:val="24"/>
                <w:szCs w:val="24"/>
              </w:rPr>
              <w:t>7</w:t>
            </w:r>
            <w:r w:rsidRPr="009477DA">
              <w:rPr>
                <w:rFonts w:asciiTheme="minorEastAsia" w:eastAsiaTheme="minorEastAsia" w:hAnsiTheme="minorEastAsia"/>
                <w:sz w:val="24"/>
                <w:szCs w:val="24"/>
              </w:rPr>
              <w:t>月</w:t>
            </w:r>
            <w:r w:rsidRPr="009477DA">
              <w:rPr>
                <w:rFonts w:asciiTheme="minorEastAsia" w:eastAsiaTheme="minorEastAsia" w:hAnsiTheme="minorEastAsia"/>
                <w:sz w:val="24"/>
                <w:szCs w:val="24"/>
              </w:rPr>
              <w:t>15</w:t>
            </w:r>
            <w:r w:rsidRPr="009477DA">
              <w:rPr>
                <w:rFonts w:asciiTheme="minorEastAsia" w:eastAsiaTheme="minorEastAsia" w:hAnsiTheme="minorEastAsia"/>
                <w:sz w:val="24"/>
                <w:szCs w:val="24"/>
              </w:rPr>
              <w:t>日</w:t>
            </w:r>
            <w:r w:rsidRPr="009477DA">
              <w:rPr>
                <w:rFonts w:asciiTheme="minorEastAsia" w:eastAsiaTheme="minorEastAsia" w:hAnsiTheme="minorEastAsia" w:hint="eastAsia"/>
                <w:sz w:val="24"/>
                <w:szCs w:val="24"/>
              </w:rPr>
              <w:t>至</w:t>
            </w:r>
            <w:r w:rsidRPr="009477DA">
              <w:rPr>
                <w:rFonts w:asciiTheme="minorEastAsia" w:eastAsiaTheme="minorEastAsia" w:hAnsiTheme="minorEastAsia"/>
                <w:sz w:val="24"/>
                <w:szCs w:val="24"/>
              </w:rPr>
              <w:t>2024</w:t>
            </w:r>
            <w:r w:rsidRPr="009477DA">
              <w:rPr>
                <w:rFonts w:asciiTheme="minorEastAsia" w:eastAsiaTheme="minorEastAsia" w:hAnsiTheme="minorEastAsia"/>
                <w:sz w:val="24"/>
                <w:szCs w:val="24"/>
              </w:rPr>
              <w:t>年</w:t>
            </w:r>
            <w:r w:rsidRPr="009477DA">
              <w:rPr>
                <w:rFonts w:asciiTheme="minorEastAsia" w:eastAsiaTheme="minorEastAsia" w:hAnsiTheme="minorEastAsia"/>
                <w:sz w:val="24"/>
                <w:szCs w:val="24"/>
              </w:rPr>
              <w:t>8</w:t>
            </w:r>
            <w:r w:rsidRPr="009477DA">
              <w:rPr>
                <w:rFonts w:asciiTheme="minorEastAsia" w:eastAsiaTheme="minorEastAsia" w:hAnsiTheme="minorEastAsia"/>
                <w:sz w:val="24"/>
                <w:szCs w:val="24"/>
              </w:rPr>
              <w:t>月</w:t>
            </w:r>
            <w:r w:rsidRPr="009477DA">
              <w:rPr>
                <w:rFonts w:asciiTheme="minorEastAsia" w:eastAsiaTheme="minorEastAsia" w:hAnsiTheme="minorEastAsia"/>
                <w:sz w:val="24"/>
                <w:szCs w:val="24"/>
              </w:rPr>
              <w:t>2</w:t>
            </w:r>
            <w:r w:rsidRPr="009477DA">
              <w:rPr>
                <w:rFonts w:asciiTheme="minorEastAsia" w:eastAsiaTheme="minorEastAsia" w:hAnsiTheme="minorEastAsia"/>
                <w:sz w:val="24"/>
                <w:szCs w:val="24"/>
              </w:rPr>
              <w:t>日</w:t>
            </w:r>
          </w:p>
        </w:tc>
      </w:tr>
      <w:tr w:rsidR="009C41A8" w:rsidTr="00F3541D">
        <w:trPr>
          <w:trHeight w:val="386"/>
          <w:jc w:val="center"/>
        </w:trPr>
        <w:tc>
          <w:tcPr>
            <w:tcW w:w="4351" w:type="dxa"/>
            <w:gridSpan w:val="2"/>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验资机构名称</w:t>
            </w:r>
          </w:p>
        </w:tc>
        <w:tc>
          <w:tcPr>
            <w:tcW w:w="5442" w:type="dxa"/>
            <w:gridSpan w:val="3"/>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安永华明会计师事务所（特殊普通合伙）</w:t>
            </w:r>
          </w:p>
        </w:tc>
      </w:tr>
      <w:tr w:rsidR="009C41A8" w:rsidTr="00F3541D">
        <w:trPr>
          <w:trHeight w:val="386"/>
          <w:jc w:val="center"/>
        </w:trPr>
        <w:tc>
          <w:tcPr>
            <w:tcW w:w="4351" w:type="dxa"/>
            <w:gridSpan w:val="2"/>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募集资金划入基金托管专户的日期</w:t>
            </w:r>
          </w:p>
        </w:tc>
        <w:tc>
          <w:tcPr>
            <w:tcW w:w="5442" w:type="dxa"/>
            <w:gridSpan w:val="3"/>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2024</w:t>
            </w:r>
            <w:r w:rsidRPr="009477DA">
              <w:rPr>
                <w:rFonts w:asciiTheme="minorEastAsia" w:eastAsiaTheme="minorEastAsia" w:hAnsiTheme="minorEastAsia"/>
                <w:sz w:val="24"/>
                <w:szCs w:val="24"/>
              </w:rPr>
              <w:t>年</w:t>
            </w:r>
            <w:r w:rsidRPr="009477DA">
              <w:rPr>
                <w:rFonts w:asciiTheme="minorEastAsia" w:eastAsiaTheme="minorEastAsia" w:hAnsiTheme="minorEastAsia"/>
                <w:sz w:val="24"/>
                <w:szCs w:val="24"/>
              </w:rPr>
              <w:t>8</w:t>
            </w:r>
            <w:r w:rsidRPr="009477DA">
              <w:rPr>
                <w:rFonts w:asciiTheme="minorEastAsia" w:eastAsiaTheme="minorEastAsia" w:hAnsiTheme="minorEastAsia"/>
                <w:sz w:val="24"/>
                <w:szCs w:val="24"/>
              </w:rPr>
              <w:t>月</w:t>
            </w:r>
            <w:r w:rsidRPr="009477DA">
              <w:rPr>
                <w:rFonts w:asciiTheme="minorEastAsia" w:eastAsiaTheme="minorEastAsia" w:hAnsiTheme="minorEastAsia"/>
                <w:sz w:val="24"/>
                <w:szCs w:val="24"/>
              </w:rPr>
              <w:t>6</w:t>
            </w:r>
            <w:r w:rsidRPr="009477DA">
              <w:rPr>
                <w:rFonts w:asciiTheme="minorEastAsia" w:eastAsiaTheme="minorEastAsia" w:hAnsiTheme="minorEastAsia"/>
                <w:sz w:val="24"/>
                <w:szCs w:val="24"/>
              </w:rPr>
              <w:t>日</w:t>
            </w:r>
          </w:p>
        </w:tc>
      </w:tr>
      <w:tr w:rsidR="009C41A8" w:rsidTr="00F3541D">
        <w:trPr>
          <w:trHeight w:val="386"/>
          <w:jc w:val="center"/>
        </w:trPr>
        <w:tc>
          <w:tcPr>
            <w:tcW w:w="4351" w:type="dxa"/>
            <w:gridSpan w:val="2"/>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募集有效认购总户数（单位：户）</w:t>
            </w:r>
          </w:p>
        </w:tc>
        <w:tc>
          <w:tcPr>
            <w:tcW w:w="5442" w:type="dxa"/>
            <w:gridSpan w:val="3"/>
            <w:vAlign w:val="center"/>
          </w:tcPr>
          <w:p w:rsidR="00C54D35" w:rsidRPr="009477DA" w:rsidRDefault="00DF5F17" w:rsidP="00470D71">
            <w:pPr>
              <w:rPr>
                <w:rFonts w:asciiTheme="minorEastAsia" w:eastAsiaTheme="minorEastAsia" w:hAnsiTheme="minorEastAsia"/>
                <w:sz w:val="24"/>
                <w:szCs w:val="24"/>
              </w:rPr>
            </w:pPr>
            <w:r w:rsidRPr="009477DA">
              <w:rPr>
                <w:rFonts w:asciiTheme="minorEastAsia" w:eastAsiaTheme="minorEastAsia" w:hAnsiTheme="minorEastAsia"/>
                <w:sz w:val="24"/>
                <w:szCs w:val="24"/>
              </w:rPr>
              <w:t>185</w:t>
            </w:r>
          </w:p>
        </w:tc>
      </w:tr>
      <w:tr w:rsidR="009C41A8" w:rsidTr="00F3541D">
        <w:trPr>
          <w:trHeight w:val="386"/>
          <w:jc w:val="center"/>
        </w:trPr>
        <w:tc>
          <w:tcPr>
            <w:tcW w:w="4351" w:type="dxa"/>
            <w:gridSpan w:val="2"/>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份额类别</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易方达上证科创</w:t>
            </w:r>
            <w:bookmarkStart w:id="2" w:name="_GoBack"/>
            <w:bookmarkEnd w:id="2"/>
            <w:r w:rsidRPr="009477DA">
              <w:rPr>
                <w:rFonts w:asciiTheme="minorEastAsia" w:eastAsiaTheme="minorEastAsia" w:hAnsiTheme="minorEastAsia"/>
                <w:sz w:val="24"/>
                <w:szCs w:val="24"/>
              </w:rPr>
              <w:t>板</w:t>
            </w:r>
            <w:r w:rsidRPr="009477DA">
              <w:rPr>
                <w:rFonts w:asciiTheme="minorEastAsia" w:eastAsiaTheme="minorEastAsia" w:hAnsiTheme="minorEastAsia"/>
                <w:sz w:val="24"/>
                <w:szCs w:val="24"/>
              </w:rPr>
              <w:t>100ETF</w:t>
            </w:r>
            <w:r w:rsidRPr="009477DA">
              <w:rPr>
                <w:rFonts w:asciiTheme="minorEastAsia" w:eastAsiaTheme="minorEastAsia" w:hAnsiTheme="minorEastAsia"/>
                <w:sz w:val="24"/>
                <w:szCs w:val="24"/>
              </w:rPr>
              <w:t>联接发起式</w:t>
            </w:r>
            <w:r w:rsidRPr="009477DA">
              <w:rPr>
                <w:rFonts w:asciiTheme="minorEastAsia" w:eastAsiaTheme="minorEastAsia" w:hAnsiTheme="minorEastAsia"/>
                <w:sz w:val="24"/>
                <w:szCs w:val="24"/>
              </w:rPr>
              <w:t>A</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易方达上证科创板</w:t>
            </w:r>
            <w:r w:rsidRPr="009477DA">
              <w:rPr>
                <w:rFonts w:asciiTheme="minorEastAsia" w:eastAsiaTheme="minorEastAsia" w:hAnsiTheme="minorEastAsia"/>
                <w:sz w:val="24"/>
                <w:szCs w:val="24"/>
              </w:rPr>
              <w:t>100ETF</w:t>
            </w:r>
            <w:r w:rsidRPr="009477DA">
              <w:rPr>
                <w:rFonts w:asciiTheme="minorEastAsia" w:eastAsiaTheme="minorEastAsia" w:hAnsiTheme="minorEastAsia"/>
                <w:sz w:val="24"/>
                <w:szCs w:val="24"/>
              </w:rPr>
              <w:t>联接发起式</w:t>
            </w:r>
            <w:r w:rsidRPr="009477DA">
              <w:rPr>
                <w:rFonts w:asciiTheme="minorEastAsia" w:eastAsiaTheme="minorEastAsia" w:hAnsiTheme="minorEastAsia"/>
                <w:sz w:val="24"/>
                <w:szCs w:val="24"/>
              </w:rPr>
              <w:t>C</w:t>
            </w:r>
          </w:p>
        </w:tc>
        <w:tc>
          <w:tcPr>
            <w:tcW w:w="1961" w:type="dxa"/>
            <w:vAlign w:val="center"/>
          </w:tcPr>
          <w:p w:rsidR="00C54D35" w:rsidRPr="009477DA" w:rsidRDefault="00DF5F17" w:rsidP="009F569E">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合计</w:t>
            </w:r>
          </w:p>
        </w:tc>
      </w:tr>
      <w:tr w:rsidR="009C41A8" w:rsidTr="00F3541D">
        <w:trPr>
          <w:trHeight w:val="386"/>
          <w:jc w:val="center"/>
        </w:trPr>
        <w:tc>
          <w:tcPr>
            <w:tcW w:w="4351" w:type="dxa"/>
            <w:gridSpan w:val="2"/>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募集期间净认购金额（单位：</w:t>
            </w:r>
            <w:r w:rsidR="008A4FFB" w:rsidRPr="009477DA">
              <w:rPr>
                <w:rFonts w:asciiTheme="minorEastAsia" w:eastAsiaTheme="minorEastAsia" w:hAnsiTheme="minorEastAsia" w:hint="eastAsia"/>
                <w:sz w:val="24"/>
                <w:szCs w:val="24"/>
              </w:rPr>
              <w:t>人民币</w:t>
            </w:r>
            <w:r w:rsidRPr="009477DA">
              <w:rPr>
                <w:rFonts w:asciiTheme="minorEastAsia" w:eastAsiaTheme="minorEastAsia" w:hAnsiTheme="minorEastAsia" w:hint="eastAsia"/>
                <w:sz w:val="24"/>
                <w:szCs w:val="24"/>
              </w:rPr>
              <w:t>元）</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12,076,567.68</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1,045,998.12</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13,122,565.80</w:t>
            </w:r>
          </w:p>
        </w:tc>
      </w:tr>
      <w:tr w:rsidR="009C41A8" w:rsidTr="00F3541D">
        <w:trPr>
          <w:trHeight w:val="454"/>
          <w:jc w:val="center"/>
        </w:trPr>
        <w:tc>
          <w:tcPr>
            <w:tcW w:w="4351" w:type="dxa"/>
            <w:gridSpan w:val="2"/>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认购资金在募集期间产生的利息（单位：</w:t>
            </w:r>
            <w:r w:rsidR="008A4FFB" w:rsidRPr="009477DA">
              <w:rPr>
                <w:rFonts w:asciiTheme="minorEastAsia" w:eastAsiaTheme="minorEastAsia" w:hAnsiTheme="minorEastAsia" w:hint="eastAsia"/>
                <w:sz w:val="24"/>
                <w:szCs w:val="24"/>
              </w:rPr>
              <w:t>人民币</w:t>
            </w:r>
            <w:r w:rsidRPr="009477DA">
              <w:rPr>
                <w:rFonts w:asciiTheme="minorEastAsia" w:eastAsiaTheme="minorEastAsia" w:hAnsiTheme="minorEastAsia" w:hint="eastAsia"/>
                <w:sz w:val="24"/>
                <w:szCs w:val="24"/>
              </w:rPr>
              <w:t>元）</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1,289.88</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537.01</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1,826.89</w:t>
            </w:r>
          </w:p>
        </w:tc>
      </w:tr>
      <w:tr w:rsidR="009C41A8" w:rsidTr="00F3541D">
        <w:trPr>
          <w:jc w:val="center"/>
        </w:trPr>
        <w:tc>
          <w:tcPr>
            <w:tcW w:w="2134" w:type="dxa"/>
            <w:vMerge w:val="restart"/>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募集份额（单位：份）</w:t>
            </w:r>
          </w:p>
        </w:tc>
        <w:tc>
          <w:tcPr>
            <w:tcW w:w="2217"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有效认购份额</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12,076,567.68</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1,045,998.12</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13,122,565.80</w:t>
            </w:r>
          </w:p>
        </w:tc>
      </w:tr>
      <w:tr w:rsidR="009C41A8" w:rsidTr="00F3541D">
        <w:trPr>
          <w:jc w:val="center"/>
        </w:trPr>
        <w:tc>
          <w:tcPr>
            <w:tcW w:w="2134" w:type="dxa"/>
            <w:vMerge/>
            <w:vAlign w:val="center"/>
          </w:tcPr>
          <w:p w:rsidR="00C54D35" w:rsidRPr="009477DA" w:rsidRDefault="00C54D35" w:rsidP="00CF259A">
            <w:pPr>
              <w:rPr>
                <w:rFonts w:asciiTheme="minorEastAsia" w:eastAsiaTheme="minorEastAsia" w:hAnsiTheme="minorEastAsia"/>
                <w:sz w:val="24"/>
                <w:szCs w:val="24"/>
              </w:rPr>
            </w:pPr>
          </w:p>
        </w:tc>
        <w:tc>
          <w:tcPr>
            <w:tcW w:w="2217"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利息结转的份额</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1,289.88</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537.01</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1,826.89</w:t>
            </w:r>
          </w:p>
        </w:tc>
      </w:tr>
      <w:tr w:rsidR="009C41A8" w:rsidTr="00F3541D">
        <w:trPr>
          <w:jc w:val="center"/>
        </w:trPr>
        <w:tc>
          <w:tcPr>
            <w:tcW w:w="2134" w:type="dxa"/>
            <w:vMerge/>
            <w:vAlign w:val="center"/>
          </w:tcPr>
          <w:p w:rsidR="00C54D35" w:rsidRPr="009477DA" w:rsidRDefault="00C54D35" w:rsidP="00CF259A">
            <w:pPr>
              <w:rPr>
                <w:rFonts w:asciiTheme="minorEastAsia" w:eastAsiaTheme="minorEastAsia" w:hAnsiTheme="minorEastAsia"/>
                <w:sz w:val="24"/>
                <w:szCs w:val="24"/>
              </w:rPr>
            </w:pPr>
          </w:p>
        </w:tc>
        <w:tc>
          <w:tcPr>
            <w:tcW w:w="2217"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合计</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12,077,857.56</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1,046,535.13</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13,124,392.69</w:t>
            </w:r>
          </w:p>
        </w:tc>
      </w:tr>
      <w:tr w:rsidR="009C41A8" w:rsidTr="00F3541D">
        <w:trPr>
          <w:jc w:val="center"/>
        </w:trPr>
        <w:tc>
          <w:tcPr>
            <w:tcW w:w="2134" w:type="dxa"/>
            <w:vMerge w:val="restart"/>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其中：募集期间基金管理人运用固有资金认购本基</w:t>
            </w:r>
            <w:r w:rsidRPr="009477DA">
              <w:rPr>
                <w:rFonts w:asciiTheme="minorEastAsia" w:eastAsiaTheme="minorEastAsia" w:hAnsiTheme="minorEastAsia" w:hint="eastAsia"/>
                <w:sz w:val="24"/>
                <w:szCs w:val="24"/>
              </w:rPr>
              <w:lastRenderedPageBreak/>
              <w:t>金情况</w:t>
            </w:r>
          </w:p>
        </w:tc>
        <w:tc>
          <w:tcPr>
            <w:tcW w:w="2217"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lastRenderedPageBreak/>
              <w:t>认购的基金份额（单位：份）</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10,000,450.04</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0.00</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10,000,450.04</w:t>
            </w:r>
          </w:p>
        </w:tc>
      </w:tr>
      <w:tr w:rsidR="009C41A8" w:rsidTr="00F3541D">
        <w:trPr>
          <w:jc w:val="center"/>
        </w:trPr>
        <w:tc>
          <w:tcPr>
            <w:tcW w:w="2134" w:type="dxa"/>
            <w:vMerge/>
            <w:vAlign w:val="center"/>
          </w:tcPr>
          <w:p w:rsidR="00C54D35" w:rsidRPr="009477DA" w:rsidRDefault="00C54D35" w:rsidP="00CF259A">
            <w:pPr>
              <w:rPr>
                <w:rFonts w:asciiTheme="minorEastAsia" w:eastAsiaTheme="minorEastAsia" w:hAnsiTheme="minorEastAsia"/>
                <w:sz w:val="24"/>
                <w:szCs w:val="24"/>
              </w:rPr>
            </w:pPr>
          </w:p>
        </w:tc>
        <w:tc>
          <w:tcPr>
            <w:tcW w:w="2217"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占基金总份额比例</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82.7999%</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0.0000%</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76.1974%</w:t>
            </w:r>
          </w:p>
        </w:tc>
      </w:tr>
      <w:tr w:rsidR="009C41A8" w:rsidTr="00F3541D">
        <w:trPr>
          <w:jc w:val="center"/>
        </w:trPr>
        <w:tc>
          <w:tcPr>
            <w:tcW w:w="2134" w:type="dxa"/>
            <w:vMerge/>
            <w:vAlign w:val="center"/>
          </w:tcPr>
          <w:p w:rsidR="00C54D35" w:rsidRPr="009477DA" w:rsidRDefault="00C54D35" w:rsidP="00CF259A">
            <w:pPr>
              <w:rPr>
                <w:rFonts w:asciiTheme="minorEastAsia" w:eastAsiaTheme="minorEastAsia" w:hAnsiTheme="minorEastAsia"/>
                <w:sz w:val="24"/>
                <w:szCs w:val="24"/>
              </w:rPr>
            </w:pPr>
          </w:p>
        </w:tc>
        <w:tc>
          <w:tcPr>
            <w:tcW w:w="2217"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其他需要说明的事项</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认购日期为</w:t>
            </w:r>
            <w:r w:rsidRPr="009477DA">
              <w:rPr>
                <w:rFonts w:asciiTheme="minorEastAsia" w:eastAsiaTheme="minorEastAsia" w:hAnsiTheme="minorEastAsia"/>
                <w:sz w:val="24"/>
                <w:szCs w:val="24"/>
              </w:rPr>
              <w:t>2024</w:t>
            </w:r>
            <w:r w:rsidRPr="009477DA">
              <w:rPr>
                <w:rFonts w:asciiTheme="minorEastAsia" w:eastAsiaTheme="minorEastAsia" w:hAnsiTheme="minorEastAsia"/>
                <w:sz w:val="24"/>
                <w:szCs w:val="24"/>
              </w:rPr>
              <w:t>年</w:t>
            </w:r>
            <w:r w:rsidRPr="009477DA">
              <w:rPr>
                <w:rFonts w:asciiTheme="minorEastAsia" w:eastAsiaTheme="minorEastAsia" w:hAnsiTheme="minorEastAsia"/>
                <w:sz w:val="24"/>
                <w:szCs w:val="24"/>
              </w:rPr>
              <w:t>8</w:t>
            </w:r>
            <w:r w:rsidRPr="009477DA">
              <w:rPr>
                <w:rFonts w:asciiTheme="minorEastAsia" w:eastAsiaTheme="minorEastAsia" w:hAnsiTheme="minorEastAsia"/>
                <w:sz w:val="24"/>
                <w:szCs w:val="24"/>
              </w:rPr>
              <w:t>月</w:t>
            </w:r>
            <w:r w:rsidRPr="009477DA">
              <w:rPr>
                <w:rFonts w:asciiTheme="minorEastAsia" w:eastAsiaTheme="minorEastAsia" w:hAnsiTheme="minorEastAsia"/>
                <w:sz w:val="24"/>
                <w:szCs w:val="24"/>
              </w:rPr>
              <w:t>2</w:t>
            </w:r>
            <w:r w:rsidRPr="009477DA">
              <w:rPr>
                <w:rFonts w:asciiTheme="minorEastAsia" w:eastAsiaTheme="minorEastAsia" w:hAnsiTheme="minorEastAsia"/>
                <w:sz w:val="24"/>
                <w:szCs w:val="24"/>
              </w:rPr>
              <w:t>日，认购费率为</w:t>
            </w:r>
            <w:r w:rsidRPr="009477DA">
              <w:rPr>
                <w:rFonts w:asciiTheme="minorEastAsia" w:eastAsiaTheme="minorEastAsia" w:hAnsiTheme="minorEastAsia"/>
                <w:sz w:val="24"/>
                <w:szCs w:val="24"/>
              </w:rPr>
              <w:t>1,000</w:t>
            </w:r>
            <w:r w:rsidRPr="009477DA">
              <w:rPr>
                <w:rFonts w:asciiTheme="minorEastAsia" w:eastAsiaTheme="minorEastAsia" w:hAnsiTheme="minorEastAsia"/>
                <w:sz w:val="24"/>
                <w:szCs w:val="24"/>
              </w:rPr>
              <w:t>元</w:t>
            </w:r>
            <w:r w:rsidRPr="009477DA">
              <w:rPr>
                <w:rFonts w:asciiTheme="minorEastAsia" w:eastAsiaTheme="minorEastAsia" w:hAnsiTheme="minorEastAsia"/>
                <w:sz w:val="24"/>
                <w:szCs w:val="24"/>
              </w:rPr>
              <w:t>/</w:t>
            </w:r>
            <w:r w:rsidRPr="009477DA">
              <w:rPr>
                <w:rFonts w:asciiTheme="minorEastAsia" w:eastAsiaTheme="minorEastAsia" w:hAnsiTheme="minorEastAsia"/>
                <w:sz w:val="24"/>
                <w:szCs w:val="24"/>
              </w:rPr>
              <w:t>笔。</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r>
      <w:tr w:rsidR="009C41A8" w:rsidTr="00F3541D">
        <w:trPr>
          <w:jc w:val="center"/>
        </w:trPr>
        <w:tc>
          <w:tcPr>
            <w:tcW w:w="2134" w:type="dxa"/>
            <w:vMerge w:val="restart"/>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lastRenderedPageBreak/>
              <w:t>其中：募集期间基金管理人的从业人员认购本基金情况</w:t>
            </w:r>
          </w:p>
        </w:tc>
        <w:tc>
          <w:tcPr>
            <w:tcW w:w="2217"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认购的基金份额（单位：份）</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0.00</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0.00</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0.00</w:t>
            </w:r>
          </w:p>
        </w:tc>
      </w:tr>
      <w:tr w:rsidR="009C41A8" w:rsidTr="00F3541D">
        <w:trPr>
          <w:jc w:val="center"/>
        </w:trPr>
        <w:tc>
          <w:tcPr>
            <w:tcW w:w="2134" w:type="dxa"/>
            <w:vMerge/>
            <w:vAlign w:val="center"/>
          </w:tcPr>
          <w:p w:rsidR="00C54D35" w:rsidRPr="009477DA" w:rsidRDefault="00C54D35" w:rsidP="00CF259A">
            <w:pPr>
              <w:rPr>
                <w:rFonts w:asciiTheme="minorEastAsia" w:eastAsiaTheme="minorEastAsia" w:hAnsiTheme="minorEastAsia"/>
                <w:sz w:val="24"/>
                <w:szCs w:val="24"/>
              </w:rPr>
            </w:pPr>
          </w:p>
        </w:tc>
        <w:tc>
          <w:tcPr>
            <w:tcW w:w="2217"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占基金总份额比例</w:t>
            </w:r>
          </w:p>
        </w:tc>
        <w:tc>
          <w:tcPr>
            <w:tcW w:w="1790"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0.0000%</w:t>
            </w:r>
          </w:p>
        </w:tc>
        <w:tc>
          <w:tcPr>
            <w:tcW w:w="169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0.0000%</w:t>
            </w:r>
          </w:p>
        </w:tc>
        <w:tc>
          <w:tcPr>
            <w:tcW w:w="1961" w:type="dxa"/>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sz w:val="24"/>
                <w:szCs w:val="24"/>
              </w:rPr>
              <w:t>0.0000%</w:t>
            </w:r>
          </w:p>
        </w:tc>
      </w:tr>
      <w:tr w:rsidR="009C41A8" w:rsidTr="00F3541D">
        <w:trPr>
          <w:jc w:val="center"/>
        </w:trPr>
        <w:tc>
          <w:tcPr>
            <w:tcW w:w="7832" w:type="dxa"/>
            <w:gridSpan w:val="4"/>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募集期限届满基金是否符合法律法规规定的办理基金备案手续的条件</w:t>
            </w:r>
          </w:p>
        </w:tc>
        <w:tc>
          <w:tcPr>
            <w:tcW w:w="1961" w:type="dxa"/>
          </w:tcPr>
          <w:p w:rsidR="00C54D35" w:rsidRPr="009477DA" w:rsidRDefault="00DF5F17" w:rsidP="005B66AC">
            <w:pPr>
              <w:rPr>
                <w:rFonts w:asciiTheme="minorEastAsia" w:eastAsiaTheme="minorEastAsia" w:hAnsiTheme="minorEastAsia"/>
                <w:sz w:val="24"/>
                <w:szCs w:val="24"/>
              </w:rPr>
            </w:pPr>
            <w:r w:rsidRPr="009477DA">
              <w:rPr>
                <w:rFonts w:asciiTheme="minorEastAsia" w:eastAsiaTheme="minorEastAsia" w:hAnsiTheme="minorEastAsia"/>
                <w:sz w:val="24"/>
                <w:szCs w:val="24"/>
              </w:rPr>
              <w:t>是</w:t>
            </w:r>
          </w:p>
        </w:tc>
      </w:tr>
      <w:tr w:rsidR="009C41A8" w:rsidTr="00F3541D">
        <w:trPr>
          <w:jc w:val="center"/>
        </w:trPr>
        <w:tc>
          <w:tcPr>
            <w:tcW w:w="7832" w:type="dxa"/>
            <w:gridSpan w:val="4"/>
            <w:vAlign w:val="center"/>
          </w:tcPr>
          <w:p w:rsidR="00C54D35" w:rsidRPr="009477DA" w:rsidRDefault="00DF5F17" w:rsidP="00CF259A">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向中国证监会办理基金备案手续获得书面确认的日期</w:t>
            </w:r>
          </w:p>
        </w:tc>
        <w:tc>
          <w:tcPr>
            <w:tcW w:w="1961" w:type="dxa"/>
          </w:tcPr>
          <w:p w:rsidR="00C54D35" w:rsidRPr="009477DA" w:rsidRDefault="00DF5F17" w:rsidP="005B66AC">
            <w:pPr>
              <w:rPr>
                <w:rFonts w:asciiTheme="minorEastAsia" w:eastAsiaTheme="minorEastAsia" w:hAnsiTheme="minorEastAsia"/>
                <w:sz w:val="24"/>
                <w:szCs w:val="24"/>
              </w:rPr>
            </w:pPr>
            <w:r w:rsidRPr="009477DA">
              <w:rPr>
                <w:rFonts w:asciiTheme="minorEastAsia" w:eastAsiaTheme="minorEastAsia" w:hAnsiTheme="minorEastAsia"/>
                <w:sz w:val="24"/>
                <w:szCs w:val="24"/>
              </w:rPr>
              <w:t>2024</w:t>
            </w:r>
            <w:r w:rsidRPr="009477DA">
              <w:rPr>
                <w:rFonts w:asciiTheme="minorEastAsia" w:eastAsiaTheme="minorEastAsia" w:hAnsiTheme="minorEastAsia"/>
                <w:sz w:val="24"/>
                <w:szCs w:val="24"/>
              </w:rPr>
              <w:t>年</w:t>
            </w:r>
            <w:r w:rsidRPr="009477DA">
              <w:rPr>
                <w:rFonts w:asciiTheme="minorEastAsia" w:eastAsiaTheme="minorEastAsia" w:hAnsiTheme="minorEastAsia"/>
                <w:sz w:val="24"/>
                <w:szCs w:val="24"/>
              </w:rPr>
              <w:t>8</w:t>
            </w:r>
            <w:r w:rsidRPr="009477DA">
              <w:rPr>
                <w:rFonts w:asciiTheme="minorEastAsia" w:eastAsiaTheme="minorEastAsia" w:hAnsiTheme="minorEastAsia"/>
                <w:sz w:val="24"/>
                <w:szCs w:val="24"/>
              </w:rPr>
              <w:t>月</w:t>
            </w:r>
            <w:r w:rsidRPr="009477DA">
              <w:rPr>
                <w:rFonts w:asciiTheme="minorEastAsia" w:eastAsiaTheme="minorEastAsia" w:hAnsiTheme="minorEastAsia"/>
                <w:sz w:val="24"/>
                <w:szCs w:val="24"/>
              </w:rPr>
              <w:t>6</w:t>
            </w:r>
            <w:r w:rsidRPr="009477DA">
              <w:rPr>
                <w:rFonts w:asciiTheme="minorEastAsia" w:eastAsiaTheme="minorEastAsia" w:hAnsiTheme="minorEastAsia"/>
                <w:sz w:val="24"/>
                <w:szCs w:val="24"/>
              </w:rPr>
              <w:t>日</w:t>
            </w:r>
          </w:p>
        </w:tc>
      </w:tr>
    </w:tbl>
    <w:p w:rsidR="00C54D35" w:rsidRPr="009477DA" w:rsidRDefault="00DF5F17" w:rsidP="009477DA">
      <w:pPr>
        <w:spacing w:line="360" w:lineRule="auto"/>
        <w:ind w:firstLineChars="200" w:firstLine="480"/>
        <w:rPr>
          <w:rFonts w:asciiTheme="minorEastAsia" w:eastAsiaTheme="minorEastAsia" w:hAnsiTheme="minorEastAsia"/>
          <w:color w:val="000000"/>
          <w:sz w:val="24"/>
          <w:szCs w:val="24"/>
        </w:rPr>
      </w:pPr>
      <w:r w:rsidRPr="009477DA">
        <w:rPr>
          <w:rFonts w:asciiTheme="minorEastAsia" w:eastAsiaTheme="minorEastAsia" w:hAnsiTheme="minorEastAsia"/>
          <w:color w:val="000000"/>
          <w:sz w:val="24"/>
          <w:szCs w:val="24"/>
        </w:rPr>
        <w:t>注：本基金合同生效前的信息披露费、会计师费和律师费不从基金财产中列支。</w:t>
      </w:r>
    </w:p>
    <w:p w:rsidR="00C54D35" w:rsidRPr="009477DA" w:rsidRDefault="00DF5F17" w:rsidP="00B74C5F">
      <w:pPr>
        <w:pStyle w:val="3"/>
        <w:keepNext w:val="0"/>
        <w:keepLines w:val="0"/>
        <w:spacing w:before="0" w:after="0" w:line="360" w:lineRule="auto"/>
        <w:rPr>
          <w:rFonts w:asciiTheme="minorEastAsia" w:eastAsiaTheme="minorEastAsia" w:hAnsiTheme="minorEastAsia"/>
          <w:bCs w:val="0"/>
          <w:sz w:val="24"/>
          <w:szCs w:val="24"/>
        </w:rPr>
      </w:pPr>
      <w:bookmarkStart w:id="3" w:name="_Toc275961393"/>
      <w:r w:rsidRPr="009477DA">
        <w:rPr>
          <w:rFonts w:asciiTheme="minorEastAsia" w:eastAsiaTheme="minorEastAsia" w:hAnsiTheme="minorEastAsia"/>
          <w:bCs w:val="0"/>
          <w:sz w:val="24"/>
          <w:szCs w:val="24"/>
        </w:rPr>
        <w:t>3.</w:t>
      </w:r>
      <w:r w:rsidRPr="009477DA">
        <w:rPr>
          <w:rFonts w:asciiTheme="minorEastAsia" w:eastAsiaTheme="minorEastAsia" w:hAnsiTheme="minorEastAsia" w:hint="eastAsia"/>
          <w:bCs w:val="0"/>
          <w:sz w:val="24"/>
          <w:szCs w:val="24"/>
        </w:rPr>
        <w:t>发起式基金发起资金持有份额情况</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843"/>
        <w:gridCol w:w="1276"/>
        <w:gridCol w:w="1984"/>
        <w:gridCol w:w="1276"/>
        <w:gridCol w:w="1417"/>
      </w:tblGrid>
      <w:tr w:rsidR="009C41A8" w:rsidTr="009F221B">
        <w:tc>
          <w:tcPr>
            <w:tcW w:w="1985" w:type="dxa"/>
            <w:vAlign w:val="center"/>
          </w:tcPr>
          <w:p w:rsidR="00C54D35" w:rsidRPr="009477DA" w:rsidRDefault="00DF5F17" w:rsidP="00B74C5F">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项目</w:t>
            </w:r>
          </w:p>
        </w:tc>
        <w:tc>
          <w:tcPr>
            <w:tcW w:w="1843" w:type="dxa"/>
            <w:vAlign w:val="center"/>
          </w:tcPr>
          <w:p w:rsidR="00C54D35" w:rsidRPr="009477DA" w:rsidRDefault="00DF5F17" w:rsidP="00D43190">
            <w:pPr>
              <w:adjustRightInd w:val="0"/>
              <w:snapToGrid w:val="0"/>
              <w:spacing w:line="360" w:lineRule="exact"/>
              <w:jc w:val="right"/>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持有份额总数</w:t>
            </w:r>
          </w:p>
        </w:tc>
        <w:tc>
          <w:tcPr>
            <w:tcW w:w="1276" w:type="dxa"/>
            <w:vAlign w:val="center"/>
          </w:tcPr>
          <w:p w:rsidR="00C54D35" w:rsidRPr="009477DA" w:rsidRDefault="00DF5F17" w:rsidP="00D43190">
            <w:pPr>
              <w:adjustRightInd w:val="0"/>
              <w:snapToGrid w:val="0"/>
              <w:spacing w:line="360" w:lineRule="exact"/>
              <w:jc w:val="right"/>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持有份额占基金总份额比例</w:t>
            </w:r>
          </w:p>
        </w:tc>
        <w:tc>
          <w:tcPr>
            <w:tcW w:w="1984" w:type="dxa"/>
            <w:vAlign w:val="center"/>
          </w:tcPr>
          <w:p w:rsidR="00C54D35" w:rsidRPr="009477DA" w:rsidRDefault="00DF5F17" w:rsidP="00D43190">
            <w:pPr>
              <w:adjustRightInd w:val="0"/>
              <w:snapToGrid w:val="0"/>
              <w:spacing w:line="360" w:lineRule="exact"/>
              <w:jc w:val="right"/>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发起份额总数</w:t>
            </w:r>
          </w:p>
        </w:tc>
        <w:tc>
          <w:tcPr>
            <w:tcW w:w="1276" w:type="dxa"/>
            <w:vAlign w:val="center"/>
          </w:tcPr>
          <w:p w:rsidR="00C54D35" w:rsidRPr="009477DA" w:rsidRDefault="00DF5F17" w:rsidP="00D43190">
            <w:pPr>
              <w:adjustRightInd w:val="0"/>
              <w:snapToGrid w:val="0"/>
              <w:spacing w:line="360" w:lineRule="exact"/>
              <w:jc w:val="right"/>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发起份额占基金总份额比例</w:t>
            </w:r>
          </w:p>
        </w:tc>
        <w:tc>
          <w:tcPr>
            <w:tcW w:w="1417"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发起份额承诺持有期限</w:t>
            </w:r>
          </w:p>
        </w:tc>
      </w:tr>
      <w:tr w:rsidR="009C41A8" w:rsidTr="009F221B">
        <w:tc>
          <w:tcPr>
            <w:tcW w:w="1985" w:type="dxa"/>
            <w:vAlign w:val="center"/>
          </w:tcPr>
          <w:p w:rsidR="00C54D35" w:rsidRPr="009477DA" w:rsidRDefault="00DF5F17" w:rsidP="00B74C5F">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基金管理人固有资金</w:t>
            </w:r>
          </w:p>
        </w:tc>
        <w:tc>
          <w:tcPr>
            <w:tcW w:w="1843"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10,000,450.04</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76.1974%</w:t>
            </w:r>
          </w:p>
        </w:tc>
        <w:tc>
          <w:tcPr>
            <w:tcW w:w="1984"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10,000,450.04</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76.1974%</w:t>
            </w:r>
          </w:p>
        </w:tc>
        <w:tc>
          <w:tcPr>
            <w:tcW w:w="1417"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不少于</w:t>
            </w:r>
            <w:r w:rsidRPr="009477DA">
              <w:rPr>
                <w:rFonts w:asciiTheme="minorEastAsia" w:eastAsiaTheme="minorEastAsia" w:hAnsiTheme="minorEastAsia"/>
                <w:sz w:val="24"/>
                <w:szCs w:val="24"/>
              </w:rPr>
              <w:t>3</w:t>
            </w:r>
            <w:r w:rsidRPr="009477DA">
              <w:rPr>
                <w:rFonts w:asciiTheme="minorEastAsia" w:eastAsiaTheme="minorEastAsia" w:hAnsiTheme="minorEastAsia"/>
                <w:sz w:val="24"/>
                <w:szCs w:val="24"/>
              </w:rPr>
              <w:t>年</w:t>
            </w:r>
          </w:p>
        </w:tc>
      </w:tr>
      <w:tr w:rsidR="009C41A8" w:rsidTr="009F221B">
        <w:tc>
          <w:tcPr>
            <w:tcW w:w="1985" w:type="dxa"/>
            <w:vAlign w:val="center"/>
          </w:tcPr>
          <w:p w:rsidR="00C54D35" w:rsidRPr="009477DA" w:rsidRDefault="00DF5F17" w:rsidP="00B74C5F">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基金管理人高级管理人员</w:t>
            </w:r>
          </w:p>
        </w:tc>
        <w:tc>
          <w:tcPr>
            <w:tcW w:w="1843"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984"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417"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r>
      <w:tr w:rsidR="009C41A8" w:rsidTr="009F221B">
        <w:tc>
          <w:tcPr>
            <w:tcW w:w="1985" w:type="dxa"/>
            <w:vAlign w:val="center"/>
          </w:tcPr>
          <w:p w:rsidR="00C54D35" w:rsidRPr="009477DA" w:rsidRDefault="00DF5F17" w:rsidP="00B74C5F">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基金经理等人员</w:t>
            </w:r>
          </w:p>
        </w:tc>
        <w:tc>
          <w:tcPr>
            <w:tcW w:w="1843"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984"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417"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r>
      <w:tr w:rsidR="009C41A8" w:rsidTr="009F221B">
        <w:tc>
          <w:tcPr>
            <w:tcW w:w="1985" w:type="dxa"/>
            <w:vAlign w:val="center"/>
          </w:tcPr>
          <w:p w:rsidR="00C54D35" w:rsidRPr="009477DA" w:rsidRDefault="00DF5F17" w:rsidP="00B74C5F">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基金管理人股东</w:t>
            </w:r>
          </w:p>
        </w:tc>
        <w:tc>
          <w:tcPr>
            <w:tcW w:w="1843"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984"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417"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r>
      <w:tr w:rsidR="009C41A8" w:rsidTr="009F221B">
        <w:tc>
          <w:tcPr>
            <w:tcW w:w="1985" w:type="dxa"/>
            <w:vAlign w:val="center"/>
          </w:tcPr>
          <w:p w:rsidR="00C54D35" w:rsidRPr="009477DA" w:rsidRDefault="00DF5F17" w:rsidP="00B74C5F">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其他</w:t>
            </w:r>
          </w:p>
        </w:tc>
        <w:tc>
          <w:tcPr>
            <w:tcW w:w="1843"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984"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c>
          <w:tcPr>
            <w:tcW w:w="1417"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r>
      <w:tr w:rsidR="009C41A8" w:rsidTr="009F221B">
        <w:tc>
          <w:tcPr>
            <w:tcW w:w="1985" w:type="dxa"/>
            <w:vAlign w:val="center"/>
          </w:tcPr>
          <w:p w:rsidR="00C54D35" w:rsidRPr="009477DA" w:rsidRDefault="00DF5F17" w:rsidP="00B74C5F">
            <w:pPr>
              <w:rPr>
                <w:rFonts w:asciiTheme="minorEastAsia" w:eastAsiaTheme="minorEastAsia" w:hAnsiTheme="minorEastAsia"/>
                <w:sz w:val="24"/>
                <w:szCs w:val="24"/>
              </w:rPr>
            </w:pPr>
            <w:r w:rsidRPr="009477DA">
              <w:rPr>
                <w:rFonts w:asciiTheme="minorEastAsia" w:eastAsiaTheme="minorEastAsia" w:hAnsiTheme="minorEastAsia" w:hint="eastAsia"/>
                <w:sz w:val="24"/>
                <w:szCs w:val="24"/>
              </w:rPr>
              <w:t>合计</w:t>
            </w:r>
          </w:p>
        </w:tc>
        <w:tc>
          <w:tcPr>
            <w:tcW w:w="1843"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10,000,450.04</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76.1974%</w:t>
            </w:r>
          </w:p>
        </w:tc>
        <w:tc>
          <w:tcPr>
            <w:tcW w:w="1984"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10,000,450.04</w:t>
            </w:r>
          </w:p>
        </w:tc>
        <w:tc>
          <w:tcPr>
            <w:tcW w:w="1276"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76.1974%</w:t>
            </w:r>
          </w:p>
        </w:tc>
        <w:tc>
          <w:tcPr>
            <w:tcW w:w="1417" w:type="dxa"/>
            <w:vAlign w:val="center"/>
          </w:tcPr>
          <w:p w:rsidR="00C54D35" w:rsidRPr="009477DA" w:rsidRDefault="00DF5F17" w:rsidP="00D43190">
            <w:pPr>
              <w:jc w:val="right"/>
              <w:rPr>
                <w:rFonts w:asciiTheme="minorEastAsia" w:eastAsiaTheme="minorEastAsia" w:hAnsiTheme="minorEastAsia"/>
                <w:sz w:val="24"/>
                <w:szCs w:val="24"/>
              </w:rPr>
            </w:pPr>
            <w:r w:rsidRPr="009477DA">
              <w:rPr>
                <w:rFonts w:asciiTheme="minorEastAsia" w:eastAsiaTheme="minorEastAsia" w:hAnsiTheme="minorEastAsia"/>
                <w:sz w:val="24"/>
                <w:szCs w:val="24"/>
              </w:rPr>
              <w:t>-</w:t>
            </w:r>
          </w:p>
        </w:tc>
      </w:tr>
    </w:tbl>
    <w:p w:rsidR="00C54D35" w:rsidRPr="009477DA" w:rsidRDefault="00DF5F17" w:rsidP="00B74C5F">
      <w:pPr>
        <w:pStyle w:val="3"/>
        <w:keepNext w:val="0"/>
        <w:keepLines w:val="0"/>
        <w:spacing w:before="0" w:after="0" w:line="360" w:lineRule="auto"/>
        <w:rPr>
          <w:rFonts w:asciiTheme="minorEastAsia" w:eastAsiaTheme="minorEastAsia" w:hAnsiTheme="minorEastAsia"/>
          <w:bCs w:val="0"/>
          <w:sz w:val="24"/>
          <w:szCs w:val="24"/>
        </w:rPr>
      </w:pPr>
      <w:r w:rsidRPr="009477DA">
        <w:rPr>
          <w:rFonts w:asciiTheme="minorEastAsia" w:eastAsiaTheme="minorEastAsia" w:hAnsiTheme="minorEastAsia"/>
          <w:bCs w:val="0"/>
          <w:sz w:val="24"/>
          <w:szCs w:val="24"/>
        </w:rPr>
        <w:t>4.</w:t>
      </w:r>
      <w:r w:rsidRPr="009477DA">
        <w:rPr>
          <w:rFonts w:asciiTheme="minorEastAsia" w:eastAsiaTheme="minorEastAsia" w:hAnsiTheme="minorEastAsia" w:hint="eastAsia"/>
          <w:bCs w:val="0"/>
          <w:sz w:val="24"/>
          <w:szCs w:val="24"/>
        </w:rPr>
        <w:t>其他需要提示的事项</w:t>
      </w:r>
      <w:bookmarkEnd w:id="3"/>
    </w:p>
    <w:p w:rsidR="00D06B25" w:rsidRPr="009477DA" w:rsidRDefault="00DF5F17">
      <w:pPr>
        <w:spacing w:line="360" w:lineRule="auto"/>
        <w:ind w:firstLineChars="200" w:firstLine="480"/>
        <w:rPr>
          <w:rFonts w:asciiTheme="minorEastAsia" w:eastAsiaTheme="minorEastAsia" w:hAnsiTheme="minorEastAsia"/>
          <w:color w:val="000000"/>
          <w:sz w:val="24"/>
          <w:szCs w:val="24"/>
        </w:rPr>
      </w:pPr>
      <w:r w:rsidRPr="009477DA">
        <w:rPr>
          <w:rFonts w:asciiTheme="minorEastAsia" w:eastAsiaTheme="minorEastAsia" w:hAnsiTheme="minorEastAsia"/>
          <w:color w:val="000000"/>
          <w:sz w:val="24"/>
          <w:szCs w:val="24"/>
        </w:rPr>
        <w:t>自基金合同生效之日起，本基金管理人正式开始管理本基金。</w:t>
      </w:r>
    </w:p>
    <w:p w:rsidR="00D06B25" w:rsidRPr="009477DA" w:rsidRDefault="00DF5F17">
      <w:pPr>
        <w:spacing w:line="360" w:lineRule="auto"/>
        <w:ind w:firstLineChars="200" w:firstLine="480"/>
        <w:rPr>
          <w:rFonts w:asciiTheme="minorEastAsia" w:eastAsiaTheme="minorEastAsia" w:hAnsiTheme="minorEastAsia"/>
          <w:color w:val="000000"/>
          <w:sz w:val="24"/>
          <w:szCs w:val="24"/>
        </w:rPr>
      </w:pPr>
      <w:r w:rsidRPr="009477DA">
        <w:rPr>
          <w:rFonts w:asciiTheme="minorEastAsia" w:eastAsiaTheme="minorEastAsia" w:hAnsiTheme="minorEastAsia"/>
          <w:color w:val="000000"/>
          <w:sz w:val="24"/>
          <w:szCs w:val="24"/>
        </w:rPr>
        <w:t>基金管理人可根据实际情况依法决定本基金开始办理申购的具体日期。基金管理人自基金合同生效之日起不超过三个月开始办理赎回。</w:t>
      </w:r>
    </w:p>
    <w:p w:rsidR="00D06B25" w:rsidRPr="009477DA" w:rsidRDefault="00DF5F17" w:rsidP="00F3541D">
      <w:pPr>
        <w:spacing w:line="360" w:lineRule="auto"/>
        <w:ind w:firstLineChars="200" w:firstLine="480"/>
        <w:rPr>
          <w:rFonts w:asciiTheme="minorEastAsia" w:eastAsiaTheme="minorEastAsia" w:hAnsiTheme="minorEastAsia"/>
          <w:color w:val="000000"/>
          <w:sz w:val="24"/>
          <w:szCs w:val="24"/>
        </w:rPr>
      </w:pPr>
      <w:r w:rsidRPr="009477DA">
        <w:rPr>
          <w:rFonts w:asciiTheme="minorEastAsia" w:eastAsiaTheme="minorEastAsia" w:hAnsiTheme="minorEastAsia"/>
          <w:color w:val="000000"/>
          <w:sz w:val="24"/>
          <w:szCs w:val="24"/>
        </w:rPr>
        <w:t>在确定申购开始与赎回开始时间后，基金管理人应在申购、赎回开放前依照《公开募集证券投资基金信息披露管理办法》的有关规定在规定媒介上进行公告。</w:t>
      </w:r>
    </w:p>
    <w:p w:rsidR="00D06B25" w:rsidRPr="009477DA" w:rsidRDefault="00D06B25">
      <w:pPr>
        <w:spacing w:line="360" w:lineRule="auto"/>
        <w:ind w:firstLineChars="200" w:firstLine="480"/>
        <w:rPr>
          <w:rFonts w:asciiTheme="minorEastAsia" w:eastAsiaTheme="minorEastAsia" w:hAnsiTheme="minorEastAsia"/>
          <w:color w:val="000000"/>
          <w:sz w:val="24"/>
          <w:szCs w:val="24"/>
        </w:rPr>
      </w:pPr>
    </w:p>
    <w:p w:rsidR="00D06B25" w:rsidRPr="009477DA" w:rsidRDefault="00DF5F17" w:rsidP="00F3541D">
      <w:pPr>
        <w:spacing w:line="360" w:lineRule="auto"/>
        <w:ind w:firstLineChars="200" w:firstLine="480"/>
        <w:jc w:val="right"/>
        <w:rPr>
          <w:rFonts w:asciiTheme="minorEastAsia" w:eastAsiaTheme="minorEastAsia" w:hAnsiTheme="minorEastAsia"/>
          <w:color w:val="000000"/>
          <w:sz w:val="24"/>
          <w:szCs w:val="24"/>
        </w:rPr>
      </w:pPr>
      <w:r w:rsidRPr="009477DA">
        <w:rPr>
          <w:rFonts w:asciiTheme="minorEastAsia" w:eastAsiaTheme="minorEastAsia" w:hAnsiTheme="minorEastAsia"/>
          <w:color w:val="000000"/>
          <w:sz w:val="24"/>
          <w:szCs w:val="24"/>
        </w:rPr>
        <w:t>易方达基金管理有限公司</w:t>
      </w:r>
    </w:p>
    <w:p w:rsidR="00C54D35" w:rsidRPr="009477DA" w:rsidRDefault="00DF5F17" w:rsidP="00F3541D">
      <w:pPr>
        <w:spacing w:line="360" w:lineRule="auto"/>
        <w:ind w:right="240" w:firstLineChars="200" w:firstLine="480"/>
        <w:jc w:val="right"/>
        <w:rPr>
          <w:rFonts w:asciiTheme="minorEastAsia" w:eastAsiaTheme="minorEastAsia" w:hAnsiTheme="minorEastAsia"/>
          <w:color w:val="000000"/>
          <w:sz w:val="24"/>
          <w:szCs w:val="24"/>
        </w:rPr>
      </w:pPr>
      <w:r w:rsidRPr="009477DA">
        <w:rPr>
          <w:rFonts w:asciiTheme="minorEastAsia" w:eastAsiaTheme="minorEastAsia" w:hAnsiTheme="minorEastAsia"/>
          <w:color w:val="000000"/>
          <w:sz w:val="24"/>
          <w:szCs w:val="24"/>
        </w:rPr>
        <w:t>2024</w:t>
      </w:r>
      <w:r w:rsidRPr="009477DA">
        <w:rPr>
          <w:rFonts w:asciiTheme="minorEastAsia" w:eastAsiaTheme="minorEastAsia" w:hAnsiTheme="minorEastAsia"/>
          <w:color w:val="000000"/>
          <w:sz w:val="24"/>
          <w:szCs w:val="24"/>
        </w:rPr>
        <w:t>年</w:t>
      </w:r>
      <w:r w:rsidRPr="009477DA">
        <w:rPr>
          <w:rFonts w:asciiTheme="minorEastAsia" w:eastAsiaTheme="minorEastAsia" w:hAnsiTheme="minorEastAsia"/>
          <w:color w:val="000000"/>
          <w:sz w:val="24"/>
          <w:szCs w:val="24"/>
        </w:rPr>
        <w:t>8</w:t>
      </w:r>
      <w:r w:rsidRPr="009477DA">
        <w:rPr>
          <w:rFonts w:asciiTheme="minorEastAsia" w:eastAsiaTheme="minorEastAsia" w:hAnsiTheme="minorEastAsia"/>
          <w:color w:val="000000"/>
          <w:sz w:val="24"/>
          <w:szCs w:val="24"/>
        </w:rPr>
        <w:t>月</w:t>
      </w:r>
      <w:r w:rsidRPr="009477DA">
        <w:rPr>
          <w:rFonts w:asciiTheme="minorEastAsia" w:eastAsiaTheme="minorEastAsia" w:hAnsiTheme="minorEastAsia"/>
          <w:color w:val="000000"/>
          <w:sz w:val="24"/>
          <w:szCs w:val="24"/>
        </w:rPr>
        <w:t>7</w:t>
      </w:r>
      <w:r w:rsidRPr="009477DA">
        <w:rPr>
          <w:rFonts w:asciiTheme="minorEastAsia" w:eastAsiaTheme="minorEastAsia" w:hAnsiTheme="minorEastAsia"/>
          <w:color w:val="000000"/>
          <w:sz w:val="24"/>
          <w:szCs w:val="24"/>
        </w:rPr>
        <w:t>日</w:t>
      </w:r>
    </w:p>
    <w:sectPr w:rsidR="00C54D35" w:rsidRPr="009477DA" w:rsidSect="004C05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5DF"/>
    <w:rsid w:val="000330C4"/>
    <w:rsid w:val="00035D00"/>
    <w:rsid w:val="00041353"/>
    <w:rsid w:val="00102950"/>
    <w:rsid w:val="0010447C"/>
    <w:rsid w:val="00131CAD"/>
    <w:rsid w:val="001A0386"/>
    <w:rsid w:val="001D0858"/>
    <w:rsid w:val="001E1459"/>
    <w:rsid w:val="002A2812"/>
    <w:rsid w:val="002B287A"/>
    <w:rsid w:val="002B4F0F"/>
    <w:rsid w:val="002C1686"/>
    <w:rsid w:val="003000C2"/>
    <w:rsid w:val="0030037A"/>
    <w:rsid w:val="00364C2A"/>
    <w:rsid w:val="00390E48"/>
    <w:rsid w:val="003C0D0A"/>
    <w:rsid w:val="003C3029"/>
    <w:rsid w:val="00470D71"/>
    <w:rsid w:val="0049139B"/>
    <w:rsid w:val="004966BA"/>
    <w:rsid w:val="004A631B"/>
    <w:rsid w:val="004C055C"/>
    <w:rsid w:val="005434E3"/>
    <w:rsid w:val="005B66AC"/>
    <w:rsid w:val="005C0B8D"/>
    <w:rsid w:val="005C1B44"/>
    <w:rsid w:val="005D5CAA"/>
    <w:rsid w:val="005D6260"/>
    <w:rsid w:val="005E0049"/>
    <w:rsid w:val="005F60DE"/>
    <w:rsid w:val="00613952"/>
    <w:rsid w:val="00615513"/>
    <w:rsid w:val="00622436"/>
    <w:rsid w:val="00674714"/>
    <w:rsid w:val="006C0D9C"/>
    <w:rsid w:val="006C3386"/>
    <w:rsid w:val="00717E45"/>
    <w:rsid w:val="00721770"/>
    <w:rsid w:val="00737166"/>
    <w:rsid w:val="0075321E"/>
    <w:rsid w:val="007C24C0"/>
    <w:rsid w:val="007F4376"/>
    <w:rsid w:val="008066EF"/>
    <w:rsid w:val="00865588"/>
    <w:rsid w:val="00887978"/>
    <w:rsid w:val="008A4FFB"/>
    <w:rsid w:val="008C6FD7"/>
    <w:rsid w:val="008D1678"/>
    <w:rsid w:val="008D4098"/>
    <w:rsid w:val="00904108"/>
    <w:rsid w:val="009371A9"/>
    <w:rsid w:val="00944CBC"/>
    <w:rsid w:val="009477DA"/>
    <w:rsid w:val="00965048"/>
    <w:rsid w:val="009C41A8"/>
    <w:rsid w:val="009D19E8"/>
    <w:rsid w:val="009F221B"/>
    <w:rsid w:val="009F4198"/>
    <w:rsid w:val="009F569E"/>
    <w:rsid w:val="00A04914"/>
    <w:rsid w:val="00A37576"/>
    <w:rsid w:val="00A7218A"/>
    <w:rsid w:val="00A74AFB"/>
    <w:rsid w:val="00B2478D"/>
    <w:rsid w:val="00B53A7A"/>
    <w:rsid w:val="00B74C5F"/>
    <w:rsid w:val="00B90602"/>
    <w:rsid w:val="00BD0512"/>
    <w:rsid w:val="00C2642E"/>
    <w:rsid w:val="00C30E6A"/>
    <w:rsid w:val="00C40FE0"/>
    <w:rsid w:val="00C54D35"/>
    <w:rsid w:val="00C935DF"/>
    <w:rsid w:val="00CB0572"/>
    <w:rsid w:val="00CB3E1F"/>
    <w:rsid w:val="00CF259A"/>
    <w:rsid w:val="00D06B25"/>
    <w:rsid w:val="00D43190"/>
    <w:rsid w:val="00DA2CD1"/>
    <w:rsid w:val="00DB3C01"/>
    <w:rsid w:val="00DC112B"/>
    <w:rsid w:val="00DF5F17"/>
    <w:rsid w:val="00E13A09"/>
    <w:rsid w:val="00E2069A"/>
    <w:rsid w:val="00E2122C"/>
    <w:rsid w:val="00E57275"/>
    <w:rsid w:val="00EB06D4"/>
    <w:rsid w:val="00EC181E"/>
    <w:rsid w:val="00EE18FB"/>
    <w:rsid w:val="00EF40F5"/>
    <w:rsid w:val="00F10215"/>
    <w:rsid w:val="00F3541D"/>
    <w:rsid w:val="00FE31B7"/>
    <w:rsid w:val="00FF2E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F"/>
    <w:pPr>
      <w:widowControl w:val="0"/>
      <w:jc w:val="both"/>
    </w:pPr>
    <w:rPr>
      <w:rFonts w:ascii="Times New Roman" w:eastAsia="方正仿宋简体" w:hAnsi="Times New Roman"/>
      <w:kern w:val="2"/>
      <w:sz w:val="32"/>
    </w:rPr>
  </w:style>
  <w:style w:type="paragraph" w:styleId="2">
    <w:name w:val="heading 2"/>
    <w:basedOn w:val="a"/>
    <w:next w:val="a"/>
    <w:link w:val="2Char"/>
    <w:uiPriority w:val="99"/>
    <w:qFormat/>
    <w:rsid w:val="00C935DF"/>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CF259A"/>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C935DF"/>
    <w:rPr>
      <w:rFonts w:ascii="Arial" w:eastAsia="黑体" w:hAnsi="Arial" w:cs="Times New Roman"/>
      <w:b/>
      <w:bCs/>
      <w:sz w:val="32"/>
      <w:szCs w:val="32"/>
    </w:rPr>
  </w:style>
  <w:style w:type="character" w:customStyle="1" w:styleId="3Char">
    <w:name w:val="标题 3 Char"/>
    <w:link w:val="3"/>
    <w:uiPriority w:val="99"/>
    <w:locked/>
    <w:rsid w:val="00CF259A"/>
    <w:rPr>
      <w:rFonts w:ascii="Times New Roman" w:eastAsia="宋体" w:hAnsi="Times New Roman" w:cs="Times New Roman"/>
      <w:b/>
      <w:bCs/>
      <w:sz w:val="32"/>
      <w:szCs w:val="32"/>
    </w:rPr>
  </w:style>
  <w:style w:type="character" w:styleId="a3">
    <w:name w:val="footnote reference"/>
    <w:uiPriority w:val="99"/>
    <w:rsid w:val="00C935DF"/>
    <w:rPr>
      <w:rFonts w:cs="Times New Roman"/>
      <w:vertAlign w:val="superscript"/>
    </w:rPr>
  </w:style>
  <w:style w:type="paragraph" w:styleId="a4">
    <w:name w:val="footnote text"/>
    <w:basedOn w:val="a"/>
    <w:link w:val="Char"/>
    <w:uiPriority w:val="99"/>
    <w:rsid w:val="00C935DF"/>
    <w:pPr>
      <w:snapToGrid w:val="0"/>
      <w:jc w:val="left"/>
    </w:pPr>
    <w:rPr>
      <w:rFonts w:eastAsia="宋体"/>
      <w:sz w:val="18"/>
    </w:rPr>
  </w:style>
  <w:style w:type="character" w:customStyle="1" w:styleId="Char">
    <w:name w:val="脚注文本 Char"/>
    <w:link w:val="a4"/>
    <w:uiPriority w:val="99"/>
    <w:locked/>
    <w:rsid w:val="00C935DF"/>
    <w:rPr>
      <w:rFonts w:ascii="Times New Roman" w:eastAsia="宋体" w:hAnsi="Times New Roman" w:cs="Times New Roman"/>
      <w:sz w:val="20"/>
      <w:szCs w:val="20"/>
    </w:rPr>
  </w:style>
  <w:style w:type="paragraph" w:styleId="a5">
    <w:name w:val="header"/>
    <w:basedOn w:val="a"/>
    <w:link w:val="Char0"/>
    <w:uiPriority w:val="99"/>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5E0049"/>
    <w:rPr>
      <w:rFonts w:ascii="Times New Roman" w:eastAsia="方正仿宋简体" w:hAnsi="Times New Roman" w:cs="Times New Roman"/>
      <w:sz w:val="18"/>
      <w:szCs w:val="18"/>
    </w:rPr>
  </w:style>
  <w:style w:type="paragraph" w:styleId="a6">
    <w:name w:val="footer"/>
    <w:basedOn w:val="a"/>
    <w:link w:val="Char1"/>
    <w:uiPriority w:val="99"/>
    <w:rsid w:val="005E0049"/>
    <w:pPr>
      <w:tabs>
        <w:tab w:val="center" w:pos="4153"/>
        <w:tab w:val="right" w:pos="8306"/>
      </w:tabs>
      <w:snapToGrid w:val="0"/>
      <w:jc w:val="left"/>
    </w:pPr>
    <w:rPr>
      <w:sz w:val="18"/>
      <w:szCs w:val="18"/>
    </w:rPr>
  </w:style>
  <w:style w:type="character" w:customStyle="1" w:styleId="Char1">
    <w:name w:val="页脚 Char"/>
    <w:link w:val="a6"/>
    <w:uiPriority w:val="99"/>
    <w:locked/>
    <w:rsid w:val="005E0049"/>
    <w:rPr>
      <w:rFonts w:ascii="Times New Roman" w:eastAsia="方正仿宋简体" w:hAnsi="Times New Roman" w:cs="Times New Roman"/>
      <w:sz w:val="18"/>
      <w:szCs w:val="18"/>
    </w:rPr>
  </w:style>
  <w:style w:type="paragraph" w:styleId="a7">
    <w:name w:val="Document Map"/>
    <w:basedOn w:val="a"/>
    <w:link w:val="Char2"/>
    <w:uiPriority w:val="99"/>
    <w:semiHidden/>
    <w:rsid w:val="0030037A"/>
    <w:rPr>
      <w:rFonts w:ascii="宋体" w:eastAsia="宋体"/>
      <w:sz w:val="18"/>
      <w:szCs w:val="18"/>
    </w:rPr>
  </w:style>
  <w:style w:type="character" w:customStyle="1" w:styleId="Char2">
    <w:name w:val="文档结构图 Char"/>
    <w:link w:val="a7"/>
    <w:uiPriority w:val="99"/>
    <w:semiHidden/>
    <w:locked/>
    <w:rsid w:val="0030037A"/>
    <w:rPr>
      <w:rFonts w:ascii="宋体" w:eastAsia="宋体" w:hAnsi="Times New Roman" w:cs="Times New Roman"/>
      <w:sz w:val="18"/>
      <w:szCs w:val="18"/>
    </w:rPr>
  </w:style>
  <w:style w:type="table" w:styleId="a8">
    <w:name w:val="Table Grid"/>
    <w:basedOn w:val="a1"/>
    <w:uiPriority w:val="99"/>
    <w:rsid w:val="005D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1391</Characters>
  <Application>Microsoft Office Word</Application>
  <DocSecurity>4</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2024-08-06T16:02:00Z</dcterms:created>
  <dcterms:modified xsi:type="dcterms:W3CDTF">2024-08-06T16:02:00Z</dcterms:modified>
</cp:coreProperties>
</file>