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68" w:rsidRDefault="009C46A8">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管理有限公司关于旗下部分基金增加兴业银行股份有限公司（银银平台）为销售机构并开通基金转换业务以及参与其费率优惠活动的公告</w:t>
      </w:r>
    </w:p>
    <w:p w:rsidR="00B76568" w:rsidRDefault="009C46A8" w:rsidP="009C46A8">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为更好地满足广大投资者的理财需求，根据湘财基金管理有限公司（以下简称“本公司”）与兴业银行股份有限公司签署的基金销售服务协议及补充协议，自</w:t>
      </w:r>
      <w:r>
        <w:rPr>
          <w:rFonts w:asciiTheme="minorEastAsia" w:hAnsiTheme="minorEastAsia"/>
          <w:color w:val="000000" w:themeColor="text1"/>
        </w:rPr>
        <w:t>2024</w:t>
      </w:r>
      <w:r>
        <w:rPr>
          <w:rFonts w:asciiTheme="minorEastAsia" w:hAnsiTheme="minorEastAsia"/>
          <w:color w:val="000000" w:themeColor="text1"/>
        </w:rPr>
        <w:t>年</w:t>
      </w:r>
      <w:r>
        <w:rPr>
          <w:rFonts w:asciiTheme="minorEastAsia" w:hAnsiTheme="minorEastAsia"/>
          <w:color w:val="000000" w:themeColor="text1"/>
        </w:rPr>
        <w:t>8</w:t>
      </w:r>
      <w:r>
        <w:rPr>
          <w:rFonts w:asciiTheme="minorEastAsia" w:hAnsiTheme="minorEastAsia"/>
          <w:color w:val="000000" w:themeColor="text1"/>
        </w:rPr>
        <w:t>月</w:t>
      </w:r>
      <w:r>
        <w:rPr>
          <w:rFonts w:asciiTheme="minorEastAsia" w:hAnsiTheme="minorEastAsia"/>
          <w:color w:val="000000" w:themeColor="text1"/>
        </w:rPr>
        <w:t>7</w:t>
      </w:r>
      <w:r>
        <w:rPr>
          <w:rFonts w:asciiTheme="minorEastAsia" w:hAnsiTheme="minorEastAsia"/>
          <w:color w:val="000000" w:themeColor="text1"/>
        </w:rPr>
        <w:t>日</w:t>
      </w:r>
      <w:r>
        <w:rPr>
          <w:rFonts w:asciiTheme="minorEastAsia" w:hAnsiTheme="minorEastAsia" w:hint="eastAsia"/>
          <w:color w:val="000000" w:themeColor="text1"/>
        </w:rPr>
        <w:t>起，</w:t>
      </w:r>
      <w:r>
        <w:rPr>
          <w:rFonts w:asciiTheme="minorEastAsia" w:hAnsiTheme="minorEastAsia"/>
          <w:color w:val="000000" w:themeColor="text1"/>
        </w:rPr>
        <w:t>兴业银行</w:t>
      </w:r>
      <w:r>
        <w:rPr>
          <w:rFonts w:asciiTheme="minorEastAsia" w:hAnsiTheme="minorEastAsia" w:hint="eastAsia"/>
          <w:color w:val="000000" w:themeColor="text1"/>
        </w:rPr>
        <w:t>股份有限公司</w:t>
      </w:r>
      <w:r>
        <w:rPr>
          <w:rFonts w:asciiTheme="minorEastAsia" w:hAnsiTheme="minorEastAsia"/>
          <w:color w:val="000000" w:themeColor="text1"/>
        </w:rPr>
        <w:t>（银银平台）</w:t>
      </w:r>
      <w:r>
        <w:rPr>
          <w:rFonts w:asciiTheme="minorEastAsia" w:hAnsiTheme="minorEastAsia" w:hint="eastAsia"/>
          <w:color w:val="000000" w:themeColor="text1"/>
        </w:rPr>
        <w:t>（以下简称“兴业银行（银银平台）</w:t>
      </w:r>
      <w:r>
        <w:rPr>
          <w:rFonts w:asciiTheme="minorEastAsia" w:hAnsiTheme="minorEastAsia"/>
          <w:color w:val="000000" w:themeColor="text1"/>
        </w:rPr>
        <w:t>”</w:t>
      </w:r>
      <w:r>
        <w:rPr>
          <w:rFonts w:asciiTheme="minorEastAsia" w:hAnsiTheme="minorEastAsia" w:hint="eastAsia"/>
          <w:color w:val="000000" w:themeColor="text1"/>
        </w:rPr>
        <w:t>）将代理销售本公司旗下部分基金，并开通基金转换业务。现将有关事项公告如下：</w:t>
      </w:r>
    </w:p>
    <w:p w:rsidR="00B76568" w:rsidRDefault="009C46A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兴业银行（银银平台）</w:t>
      </w:r>
      <w:r>
        <w:rPr>
          <w:rFonts w:asciiTheme="minorEastAsia" w:hAnsiTheme="minorEastAsia" w:hint="eastAsia"/>
          <w:b/>
          <w:bCs/>
          <w:color w:val="000000" w:themeColor="text1"/>
          <w:sz w:val="27"/>
          <w:szCs w:val="27"/>
        </w:rPr>
        <w:t>为销售机构</w:t>
      </w:r>
    </w:p>
    <w:p w:rsidR="00B76568" w:rsidRDefault="009C46A8" w:rsidP="009C46A8">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43" w:type="dxa"/>
        <w:jc w:val="center"/>
        <w:tblLook w:val="04A0"/>
      </w:tblPr>
      <w:tblGrid>
        <w:gridCol w:w="1089"/>
        <w:gridCol w:w="1611"/>
        <w:gridCol w:w="5243"/>
      </w:tblGrid>
      <w:tr w:rsidR="00B76568">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1</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007012</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湘财长顺混合型发起式证券投资基金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007013</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2</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008128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湘财长源股票型证券投资基金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008129</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3</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009169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湘财长兴灵活配置混合型证券投资基金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009170</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4</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016781</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hint="eastAsia"/>
              </w:rPr>
              <w:t>湘财研究精选一年持有期混合型证券投资基金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016782</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5</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010076</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湘财长弘灵活配置混合型证券投资基金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010077</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6</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011550</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w:t>
            </w:r>
            <w:r>
              <w:rPr>
                <w:rFonts w:asciiTheme="minorEastAsia" w:eastAsiaTheme="minorEastAsia" w:hAnsiTheme="minorEastAsia" w:cs="Arial" w:hint="eastAsia"/>
              </w:rPr>
              <w:t>创新成长一年持有期混合型证券投资基金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011551</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7</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013689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湘财久盛</w:t>
            </w:r>
            <w:r>
              <w:rPr>
                <w:rFonts w:asciiTheme="minorEastAsia" w:eastAsiaTheme="minorEastAsia" w:hAnsiTheme="minorEastAsia" w:cs="Arial"/>
              </w:rPr>
              <w:t>39</w:t>
            </w:r>
            <w:r>
              <w:rPr>
                <w:rFonts w:asciiTheme="minorEastAsia" w:eastAsiaTheme="minorEastAsia" w:hAnsiTheme="minorEastAsia" w:cs="Arial"/>
              </w:rPr>
              <w:t>个月定期开放债券型证券投资基金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013690</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8</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017809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湘财鑫享债券型证券投资基金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017810</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9</w:t>
            </w: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016029</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hint="eastAsia"/>
              </w:rPr>
              <w:t>湘财成长优选一年持有期混合型证券投资基金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016030</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Theme="minorEastAsia" w:eastAsiaTheme="minorEastAsia" w:hAnsiTheme="minorEastAsia" w:cs="Arial"/>
              </w:rPr>
            </w:pPr>
          </w:p>
        </w:tc>
      </w:tr>
      <w:tr w:rsidR="00B76568">
        <w:trPr>
          <w:trHeight w:val="624"/>
          <w:jc w:val="center"/>
        </w:trPr>
        <w:tc>
          <w:tcPr>
            <w:tcW w:w="1089" w:type="dxa"/>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10</w:t>
            </w:r>
          </w:p>
        </w:tc>
        <w:tc>
          <w:tcPr>
            <w:tcW w:w="1611" w:type="dxa"/>
            <w:tcBorders>
              <w:top w:val="single" w:sz="4" w:space="0" w:color="auto"/>
              <w:left w:val="nil"/>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013623</w:t>
            </w:r>
          </w:p>
        </w:tc>
        <w:tc>
          <w:tcPr>
            <w:tcW w:w="5243" w:type="dxa"/>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hint="eastAsia"/>
              </w:rPr>
              <w:t>湘财周期轮动一年持有期混合型证券投资基金</w:t>
            </w:r>
          </w:p>
        </w:tc>
      </w:tr>
      <w:tr w:rsidR="00B76568">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jc w:val="center"/>
              <w:rPr>
                <w:rFonts w:asciiTheme="minorEastAsia" w:eastAsiaTheme="minorEastAsia" w:hAnsiTheme="minorEastAsia" w:cs="Arial"/>
              </w:rPr>
            </w:pPr>
            <w:r>
              <w:rPr>
                <w:rFonts w:asciiTheme="minorEastAsia" w:eastAsiaTheme="minorEastAsia" w:hAnsiTheme="minorEastAsia" w:cs="Arial"/>
              </w:rPr>
              <w:t>11</w:t>
            </w:r>
          </w:p>
        </w:tc>
        <w:tc>
          <w:tcPr>
            <w:tcW w:w="1611" w:type="dxa"/>
            <w:tcBorders>
              <w:top w:val="single" w:sz="4" w:space="0" w:color="auto"/>
              <w:left w:val="nil"/>
              <w:bottom w:val="single" w:sz="4" w:space="0" w:color="auto"/>
              <w:right w:val="single" w:sz="4" w:space="0" w:color="auto"/>
            </w:tcBorders>
            <w:shd w:val="clear" w:color="auto" w:fill="auto"/>
            <w:noWrap/>
            <w:vAlign w:val="bottom"/>
          </w:tcPr>
          <w:p w:rsidR="00B76568" w:rsidRDefault="009C46A8">
            <w:pPr>
              <w:rPr>
                <w:rFonts w:asciiTheme="minorEastAsia" w:eastAsiaTheme="minorEastAsia" w:hAnsiTheme="minorEastAsia" w:cs="Arial"/>
              </w:rPr>
            </w:pPr>
            <w:r>
              <w:rPr>
                <w:rFonts w:asciiTheme="minorEastAsia" w:eastAsiaTheme="minorEastAsia" w:hAnsiTheme="minorEastAsia" w:cs="Arial"/>
              </w:rPr>
              <w:t>A</w:t>
            </w:r>
            <w:r>
              <w:rPr>
                <w:rFonts w:asciiTheme="minorEastAsia" w:eastAsiaTheme="minorEastAsia" w:hAnsiTheme="minorEastAsia" w:cs="Arial" w:hint="eastAsia"/>
              </w:rPr>
              <w:t>类</w:t>
            </w:r>
            <w:r>
              <w:rPr>
                <w:rFonts w:asciiTheme="minorEastAsia" w:eastAsiaTheme="minorEastAsia" w:hAnsiTheme="minorEastAsia" w:cs="Arial"/>
              </w:rPr>
              <w:t xml:space="preserve"> 019958</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B76568" w:rsidRDefault="009C46A8">
            <w:pPr>
              <w:rPr>
                <w:rFonts w:asciiTheme="minorEastAsia" w:eastAsiaTheme="minorEastAsia" w:hAnsiTheme="minorEastAsia" w:cs="Arial"/>
              </w:rPr>
            </w:pPr>
            <w:r>
              <w:rPr>
                <w:rFonts w:asciiTheme="minorEastAsia" w:eastAsiaTheme="minorEastAsia" w:hAnsiTheme="minorEastAsia" w:cs="Arial"/>
              </w:rPr>
              <w:t>湘财医药健康混合型证券投资基金</w:t>
            </w:r>
          </w:p>
        </w:tc>
      </w:tr>
      <w:tr w:rsidR="00B76568">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B76568" w:rsidRDefault="00B76568">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vAlign w:val="bottom"/>
          </w:tcPr>
          <w:p w:rsidR="00B76568" w:rsidRDefault="009C46A8">
            <w:pPr>
              <w:rPr>
                <w:rFonts w:ascii="Arial" w:hAnsi="Arial" w:cs="Arial"/>
                <w:sz w:val="20"/>
                <w:szCs w:val="20"/>
              </w:rPr>
            </w:pPr>
            <w:r>
              <w:rPr>
                <w:rFonts w:asciiTheme="minorEastAsia" w:eastAsiaTheme="minorEastAsia" w:hAnsiTheme="minorEastAsia" w:cs="Arial"/>
              </w:rPr>
              <w:t>C</w:t>
            </w:r>
            <w:r>
              <w:rPr>
                <w:rFonts w:asciiTheme="minorEastAsia" w:eastAsiaTheme="minorEastAsia" w:hAnsiTheme="minorEastAsia" w:cs="Arial" w:hint="eastAsia"/>
              </w:rPr>
              <w:t>类</w:t>
            </w:r>
            <w:r>
              <w:rPr>
                <w:rFonts w:asciiTheme="minorEastAsia" w:eastAsiaTheme="minorEastAsia" w:hAnsiTheme="minorEastAsia" w:cs="Arial"/>
              </w:rPr>
              <w:t xml:space="preserve"> 019959</w:t>
            </w:r>
          </w:p>
        </w:tc>
        <w:tc>
          <w:tcPr>
            <w:tcW w:w="5243" w:type="dxa"/>
            <w:vMerge/>
            <w:tcBorders>
              <w:top w:val="nil"/>
              <w:left w:val="single" w:sz="4" w:space="0" w:color="auto"/>
              <w:bottom w:val="single" w:sz="4" w:space="0" w:color="auto"/>
              <w:right w:val="single" w:sz="4" w:space="0" w:color="auto"/>
            </w:tcBorders>
            <w:vAlign w:val="center"/>
          </w:tcPr>
          <w:p w:rsidR="00B76568" w:rsidRDefault="00B76568">
            <w:pPr>
              <w:rPr>
                <w:rFonts w:ascii="Arial" w:hAnsi="Arial" w:cs="Arial"/>
                <w:sz w:val="20"/>
                <w:szCs w:val="20"/>
              </w:rPr>
            </w:pPr>
          </w:p>
        </w:tc>
      </w:tr>
      <w:tr w:rsidR="00B76568">
        <w:trPr>
          <w:trHeight w:val="252"/>
          <w:jc w:val="center"/>
        </w:trPr>
        <w:tc>
          <w:tcPr>
            <w:tcW w:w="1089" w:type="dxa"/>
            <w:vMerge w:val="restart"/>
            <w:tcBorders>
              <w:top w:val="nil"/>
              <w:left w:val="single" w:sz="4" w:space="0" w:color="auto"/>
              <w:right w:val="single" w:sz="4" w:space="0" w:color="auto"/>
            </w:tcBorders>
            <w:vAlign w:val="center"/>
          </w:tcPr>
          <w:p w:rsidR="00B76568" w:rsidRDefault="009C46A8">
            <w:pPr>
              <w:jc w:val="center"/>
              <w:rPr>
                <w:rFonts w:ascii="Arial" w:hAnsi="Arial" w:cs="Arial"/>
                <w:sz w:val="20"/>
                <w:szCs w:val="20"/>
              </w:rPr>
            </w:pPr>
            <w:r>
              <w:rPr>
                <w:rFonts w:asciiTheme="minorEastAsia" w:eastAsiaTheme="minorEastAsia" w:hAnsiTheme="minorEastAsia" w:cs="Arial"/>
              </w:rPr>
              <w:t>12</w:t>
            </w:r>
          </w:p>
        </w:tc>
        <w:tc>
          <w:tcPr>
            <w:tcW w:w="1611" w:type="dxa"/>
            <w:tcBorders>
              <w:top w:val="nil"/>
              <w:left w:val="nil"/>
              <w:bottom w:val="single" w:sz="4" w:space="0" w:color="auto"/>
              <w:right w:val="single" w:sz="4" w:space="0" w:color="auto"/>
            </w:tcBorders>
            <w:shd w:val="clear" w:color="auto" w:fill="auto"/>
            <w:noWrap/>
          </w:tcPr>
          <w:p w:rsidR="00B76568" w:rsidRDefault="009C46A8">
            <w:pPr>
              <w:rPr>
                <w:rFonts w:asciiTheme="minorEastAsia" w:eastAsiaTheme="minorEastAsia" w:hAnsiTheme="minorEastAsia" w:cs="Arial"/>
              </w:rPr>
            </w:pPr>
            <w:r>
              <w:t>A</w:t>
            </w:r>
            <w:r>
              <w:t>类</w:t>
            </w:r>
            <w:r>
              <w:t xml:space="preserve"> 020532</w:t>
            </w:r>
          </w:p>
        </w:tc>
        <w:tc>
          <w:tcPr>
            <w:tcW w:w="5243" w:type="dxa"/>
            <w:vMerge w:val="restart"/>
            <w:tcBorders>
              <w:top w:val="nil"/>
              <w:left w:val="single" w:sz="4" w:space="0" w:color="auto"/>
              <w:right w:val="single" w:sz="4" w:space="0" w:color="auto"/>
            </w:tcBorders>
            <w:vAlign w:val="center"/>
          </w:tcPr>
          <w:p w:rsidR="00B76568" w:rsidRDefault="009C46A8">
            <w:pPr>
              <w:rPr>
                <w:rFonts w:ascii="Arial" w:hAnsi="Arial" w:cs="Arial"/>
                <w:sz w:val="20"/>
                <w:szCs w:val="20"/>
              </w:rPr>
            </w:pPr>
            <w:r>
              <w:rPr>
                <w:rFonts w:asciiTheme="minorEastAsia" w:eastAsiaTheme="minorEastAsia" w:hAnsiTheme="minorEastAsia" w:cs="Arial" w:hint="eastAsia"/>
              </w:rPr>
              <w:t>湘财鑫睿债券型证券投资基金</w:t>
            </w:r>
          </w:p>
        </w:tc>
      </w:tr>
      <w:tr w:rsidR="00B76568">
        <w:trPr>
          <w:trHeight w:val="252"/>
          <w:jc w:val="center"/>
        </w:trPr>
        <w:tc>
          <w:tcPr>
            <w:tcW w:w="1089" w:type="dxa"/>
            <w:vMerge/>
            <w:tcBorders>
              <w:left w:val="single" w:sz="4" w:space="0" w:color="auto"/>
              <w:bottom w:val="single" w:sz="4" w:space="0" w:color="auto"/>
              <w:right w:val="single" w:sz="4" w:space="0" w:color="auto"/>
            </w:tcBorders>
            <w:vAlign w:val="center"/>
          </w:tcPr>
          <w:p w:rsidR="00B76568" w:rsidRDefault="00B76568">
            <w:pPr>
              <w:rPr>
                <w:rFonts w:ascii="Arial" w:hAnsi="Arial" w:cs="Arial"/>
                <w:sz w:val="20"/>
                <w:szCs w:val="20"/>
              </w:rPr>
            </w:pPr>
          </w:p>
        </w:tc>
        <w:tc>
          <w:tcPr>
            <w:tcW w:w="1611" w:type="dxa"/>
            <w:tcBorders>
              <w:top w:val="nil"/>
              <w:left w:val="nil"/>
              <w:bottom w:val="single" w:sz="4" w:space="0" w:color="auto"/>
              <w:right w:val="single" w:sz="4" w:space="0" w:color="auto"/>
            </w:tcBorders>
            <w:shd w:val="clear" w:color="auto" w:fill="auto"/>
            <w:noWrap/>
          </w:tcPr>
          <w:p w:rsidR="00B76568" w:rsidRDefault="009C46A8">
            <w:pPr>
              <w:rPr>
                <w:rFonts w:asciiTheme="minorEastAsia" w:eastAsiaTheme="minorEastAsia" w:hAnsiTheme="minorEastAsia" w:cs="Arial"/>
              </w:rPr>
            </w:pPr>
            <w:r>
              <w:t>C</w:t>
            </w:r>
            <w:r>
              <w:t>类</w:t>
            </w:r>
            <w:r>
              <w:t xml:space="preserve"> 020533</w:t>
            </w:r>
          </w:p>
        </w:tc>
        <w:tc>
          <w:tcPr>
            <w:tcW w:w="5243" w:type="dxa"/>
            <w:vMerge/>
            <w:tcBorders>
              <w:left w:val="single" w:sz="4" w:space="0" w:color="auto"/>
              <w:bottom w:val="single" w:sz="4" w:space="0" w:color="auto"/>
              <w:right w:val="single" w:sz="4" w:space="0" w:color="auto"/>
            </w:tcBorders>
            <w:vAlign w:val="center"/>
          </w:tcPr>
          <w:p w:rsidR="00B76568" w:rsidRDefault="00B76568">
            <w:pPr>
              <w:rPr>
                <w:rFonts w:ascii="Arial" w:hAnsi="Arial" w:cs="Arial"/>
                <w:sz w:val="20"/>
                <w:szCs w:val="20"/>
              </w:rPr>
            </w:pPr>
          </w:p>
        </w:tc>
      </w:tr>
    </w:tbl>
    <w:p w:rsidR="00B76568" w:rsidRDefault="009C46A8">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lastRenderedPageBreak/>
        <w:t>投资人可按照兴业银行（银银平台）提供的方式办理上述基金的开户、申购、赎回</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兴业银行（银银平台）</w:t>
      </w:r>
      <w:r>
        <w:rPr>
          <w:rFonts w:asciiTheme="minorEastAsia" w:hAnsiTheme="minorEastAsia" w:hint="eastAsia"/>
          <w:bCs/>
          <w:color w:val="000000" w:themeColor="text1"/>
        </w:rPr>
        <w:t>的相关规定。</w:t>
      </w:r>
    </w:p>
    <w:p w:rsidR="00B76568" w:rsidRDefault="009C46A8">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B76568" w:rsidRDefault="009C46A8">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销售机构名称：兴业银行股份有限公司（银银平台）</w:t>
      </w:r>
    </w:p>
    <w:p w:rsidR="00B76568" w:rsidRDefault="009C46A8">
      <w:pPr>
        <w:shd w:val="clear" w:color="auto" w:fill="FFFFFF"/>
        <w:tabs>
          <w:tab w:val="left" w:pos="6390"/>
        </w:tabs>
        <w:spacing w:line="360" w:lineRule="auto"/>
        <w:ind w:leftChars="200" w:left="480"/>
        <w:jc w:val="both"/>
        <w:rPr>
          <w:rFonts w:asciiTheme="minorEastAsia" w:hAnsiTheme="minorEastAsia"/>
        </w:rPr>
      </w:pPr>
      <w:r>
        <w:rPr>
          <w:rFonts w:asciiTheme="minorEastAsia" w:hAnsiTheme="minorEastAsia" w:hint="eastAsia"/>
        </w:rPr>
        <w:t>注册地址：福州市台江区江滨中大道</w:t>
      </w:r>
      <w:r>
        <w:rPr>
          <w:rFonts w:asciiTheme="minorEastAsia" w:hAnsiTheme="minorEastAsia"/>
        </w:rPr>
        <w:t>398</w:t>
      </w:r>
      <w:r>
        <w:rPr>
          <w:rFonts w:asciiTheme="minorEastAsia" w:hAnsiTheme="minorEastAsia"/>
        </w:rPr>
        <w:t>号兴业大厦</w:t>
      </w:r>
    </w:p>
    <w:p w:rsidR="00B76568" w:rsidRDefault="009C46A8">
      <w:pPr>
        <w:shd w:val="clear" w:color="auto" w:fill="FFFFFF"/>
        <w:tabs>
          <w:tab w:val="left" w:pos="6390"/>
        </w:tabs>
        <w:spacing w:line="360" w:lineRule="auto"/>
        <w:ind w:leftChars="200" w:left="480"/>
        <w:jc w:val="both"/>
        <w:rPr>
          <w:rFonts w:asciiTheme="minorEastAsia" w:hAnsiTheme="minorEastAsia"/>
        </w:rPr>
      </w:pPr>
      <w:r>
        <w:rPr>
          <w:rFonts w:asciiTheme="minorEastAsia" w:hAnsiTheme="minorEastAsia" w:hint="eastAsia"/>
        </w:rPr>
        <w:t>法定代表人：吕家进</w:t>
      </w:r>
    </w:p>
    <w:p w:rsidR="00B76568" w:rsidRDefault="009C46A8">
      <w:pPr>
        <w:shd w:val="clear" w:color="auto" w:fill="FFFFFF"/>
        <w:tabs>
          <w:tab w:val="left" w:pos="6390"/>
        </w:tabs>
        <w:spacing w:line="360" w:lineRule="auto"/>
        <w:ind w:leftChars="200" w:left="480"/>
        <w:jc w:val="both"/>
        <w:rPr>
          <w:rFonts w:asciiTheme="minorEastAsia" w:hAnsiTheme="minorEastAsia"/>
        </w:rPr>
      </w:pPr>
      <w:r>
        <w:rPr>
          <w:rFonts w:asciiTheme="minorEastAsia" w:hAnsiTheme="minorEastAsia" w:hint="eastAsia"/>
        </w:rPr>
        <w:t>客户服务电话：</w:t>
      </w:r>
      <w:r>
        <w:rPr>
          <w:rFonts w:asciiTheme="minorEastAsia" w:hAnsiTheme="minorEastAsia"/>
        </w:rPr>
        <w:t>95561</w:t>
      </w:r>
    </w:p>
    <w:p w:rsidR="00B76568" w:rsidRDefault="009C46A8">
      <w:pPr>
        <w:shd w:val="clear" w:color="auto" w:fill="FFFFFF"/>
        <w:spacing w:line="360" w:lineRule="auto"/>
        <w:ind w:firstLine="480"/>
        <w:jc w:val="both"/>
      </w:pPr>
      <w:r>
        <w:rPr>
          <w:rFonts w:asciiTheme="minorEastAsia" w:hAnsiTheme="minorEastAsia" w:hint="eastAsia"/>
        </w:rPr>
        <w:t>网址：</w:t>
      </w:r>
      <w:r>
        <w:t>https://f.cib.com.cn</w:t>
      </w:r>
    </w:p>
    <w:p w:rsidR="00B76568" w:rsidRDefault="009C46A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二</w:t>
      </w:r>
      <w:r>
        <w:rPr>
          <w:rFonts w:asciiTheme="minorEastAsia" w:hAnsiTheme="minorEastAsia"/>
          <w:b/>
          <w:bCs/>
          <w:color w:val="000000" w:themeColor="text1"/>
          <w:sz w:val="27"/>
          <w:szCs w:val="27"/>
        </w:rPr>
        <w:t>、通过兴业银行（银银平台）开通基金转换业务</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8</w:t>
      </w:r>
      <w:r>
        <w:rPr>
          <w:rFonts w:asciiTheme="minorEastAsia" w:hAnsiTheme="minorEastAsia"/>
          <w:bCs/>
          <w:color w:val="000000" w:themeColor="text1"/>
        </w:rPr>
        <w:t>月</w:t>
      </w:r>
      <w:r>
        <w:rPr>
          <w:rFonts w:asciiTheme="minorEastAsia" w:hAnsiTheme="minorEastAsia"/>
          <w:bCs/>
          <w:color w:val="000000" w:themeColor="text1"/>
        </w:rPr>
        <w:t>7</w:t>
      </w:r>
      <w:r>
        <w:rPr>
          <w:rFonts w:asciiTheme="minorEastAsia" w:hAnsiTheme="minorEastAsia"/>
          <w:bCs/>
          <w:color w:val="000000" w:themeColor="text1"/>
        </w:rPr>
        <w:t>日起在</w:t>
      </w:r>
      <w:r>
        <w:rPr>
          <w:rFonts w:asciiTheme="minorEastAsia" w:hAnsiTheme="minorEastAsia"/>
          <w:color w:val="000000" w:themeColor="text1"/>
        </w:rPr>
        <w:t>兴业银行（银银平台）</w:t>
      </w:r>
      <w:r>
        <w:rPr>
          <w:rFonts w:asciiTheme="minorEastAsia" w:hAnsiTheme="minorEastAsia"/>
          <w:bCs/>
          <w:color w:val="000000" w:themeColor="text1"/>
        </w:rPr>
        <w:t>开通基金之间的转换业务。</w:t>
      </w:r>
    </w:p>
    <w:p w:rsidR="00B76568" w:rsidRDefault="009C46A8" w:rsidP="009C46A8">
      <w:pPr>
        <w:shd w:val="clear" w:color="auto" w:fill="FFFFFF"/>
        <w:spacing w:line="360" w:lineRule="auto"/>
        <w:ind w:firstLineChars="177" w:firstLine="425"/>
        <w:jc w:val="both"/>
        <w:rPr>
          <w:rFonts w:asciiTheme="minorEastAsia" w:hAnsiTheme="minorEastAsia"/>
          <w:color w:val="000000" w:themeColor="text1"/>
        </w:rPr>
        <w:pPrChange w:id="1" w:author="ZHONGM" w:date="2024-08-07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B76568" w:rsidRDefault="009C46A8" w:rsidP="009C46A8">
      <w:pPr>
        <w:shd w:val="clear" w:color="auto" w:fill="FFFFFF"/>
        <w:spacing w:line="360" w:lineRule="auto"/>
        <w:ind w:firstLineChars="177" w:firstLine="425"/>
        <w:jc w:val="both"/>
        <w:rPr>
          <w:rFonts w:asciiTheme="minorEastAsia" w:hAnsiTheme="minorEastAsia"/>
          <w:color w:val="000000" w:themeColor="text1"/>
        </w:rPr>
        <w:pPrChange w:id="2" w:author="ZHONGM" w:date="2024-08-07T00:02: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兴业银行（银银平台）</w:t>
      </w:r>
      <w:r>
        <w:rPr>
          <w:rFonts w:asciiTheme="minorEastAsia" w:hAnsiTheme="minorEastAsia" w:hint="eastAsia"/>
          <w:color w:val="000000" w:themeColor="text1"/>
        </w:rPr>
        <w:t>的规定提交业务申请。</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3" w:author="ZHONGM" w:date="2024-08-07T00:02: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B76568" w:rsidRDefault="009C46A8" w:rsidP="009C46A8">
      <w:pPr>
        <w:shd w:val="clear" w:color="auto" w:fill="FFFFFF"/>
        <w:spacing w:line="360" w:lineRule="auto"/>
        <w:ind w:firstLineChars="177" w:firstLine="425"/>
        <w:jc w:val="both"/>
        <w:rPr>
          <w:rFonts w:asciiTheme="minorEastAsia" w:hAnsiTheme="minorEastAsia"/>
          <w:color w:val="000000" w:themeColor="text1"/>
        </w:rPr>
        <w:pPrChange w:id="4" w:author="ZHONGM" w:date="2024-08-07T00:02: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B76568" w:rsidRDefault="009C46A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三</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7</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兴业银行（银银平台）</w:t>
      </w:r>
      <w:r>
        <w:rPr>
          <w:rFonts w:asciiTheme="minorEastAsia" w:hAnsiTheme="minorEastAsia"/>
          <w:bCs/>
          <w:color w:val="000000" w:themeColor="text1"/>
        </w:rPr>
        <w:t>办理上述基金的申购业务，享有的申购费费率优惠以</w:t>
      </w:r>
      <w:r>
        <w:rPr>
          <w:rFonts w:asciiTheme="minorEastAsia" w:hAnsiTheme="minorEastAsia" w:hint="eastAsia"/>
          <w:bCs/>
          <w:color w:val="000000" w:themeColor="text1"/>
        </w:rPr>
        <w:t>兴业银行（银银平台）</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5"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8</w:t>
      </w:r>
      <w:r>
        <w:rPr>
          <w:rFonts w:asciiTheme="minorEastAsia" w:hAnsiTheme="minorEastAsia" w:hint="eastAsia"/>
          <w:bCs/>
          <w:color w:val="000000" w:themeColor="text1"/>
        </w:rPr>
        <w:t>月</w:t>
      </w:r>
      <w:r>
        <w:rPr>
          <w:rFonts w:asciiTheme="minorEastAsia" w:hAnsiTheme="minorEastAsia" w:hint="eastAsia"/>
          <w:bCs/>
          <w:color w:val="000000" w:themeColor="text1"/>
        </w:rPr>
        <w:t>7</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兴业银行（银银平台）</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兴业银行（银银平台）</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6"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B76568" w:rsidRDefault="009C46A8">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7"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lastRenderedPageBreak/>
        <w:t>投资者可以通过以下途径咨询、了解有关基金及相关活动的详情：</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8"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、兴业银行股份有限公司（银银平台）</w:t>
      </w:r>
    </w:p>
    <w:p w:rsidR="00B76568" w:rsidRDefault="009C46A8">
      <w:pPr>
        <w:shd w:val="clear" w:color="auto" w:fill="FFFFFF"/>
        <w:spacing w:line="360" w:lineRule="auto"/>
        <w:ind w:firstLine="480"/>
        <w:jc w:val="both"/>
      </w:pPr>
      <w:r>
        <w:rPr>
          <w:rFonts w:hint="eastAsia"/>
        </w:rPr>
        <w:t>客户服务电话：</w:t>
      </w:r>
      <w:r>
        <w:t>95561</w:t>
      </w:r>
    </w:p>
    <w:p w:rsidR="00B76568" w:rsidRDefault="009C46A8">
      <w:pPr>
        <w:shd w:val="clear" w:color="auto" w:fill="FFFFFF"/>
        <w:spacing w:line="360" w:lineRule="auto"/>
        <w:ind w:firstLine="480"/>
        <w:jc w:val="both"/>
      </w:pPr>
      <w:r>
        <w:rPr>
          <w:rFonts w:hint="eastAsia"/>
        </w:rPr>
        <w:t>网址：</w:t>
      </w:r>
      <w:r>
        <w:t xml:space="preserve">https://f.cib.com.cn  </w:t>
      </w:r>
    </w:p>
    <w:p w:rsidR="00B76568" w:rsidRDefault="009C46A8">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9"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10"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B76568" w:rsidRDefault="009C46A8">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五、风险提示</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w:t>
      </w:r>
      <w:r>
        <w:rPr>
          <w:rFonts w:asciiTheme="minorEastAsia" w:hAnsiTheme="minorEastAsia" w:hint="eastAsia"/>
          <w:bCs/>
          <w:color w:val="000000" w:themeColor="text1"/>
        </w:rPr>
        <w:t>受能力相匹配的产品。敬请投资者注意投资风险。</w:t>
      </w:r>
    </w:p>
    <w:p w:rsidR="00B76568" w:rsidRDefault="009C46A8" w:rsidP="009C46A8">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08-07T00:02: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B76568" w:rsidRDefault="00B76568">
      <w:pPr>
        <w:shd w:val="clear" w:color="auto" w:fill="FFFFFF"/>
        <w:spacing w:line="360" w:lineRule="auto"/>
        <w:rPr>
          <w:rFonts w:asciiTheme="minorEastAsia" w:hAnsiTheme="minorEastAsia"/>
          <w:color w:val="000000" w:themeColor="text1"/>
        </w:rPr>
      </w:pPr>
    </w:p>
    <w:p w:rsidR="00B76568" w:rsidRDefault="009C46A8">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B76568" w:rsidRDefault="009C46A8">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二○二四年八月七日</w:t>
      </w:r>
    </w:p>
    <w:sectPr w:rsidR="00B76568" w:rsidSect="00B765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FB3"/>
    <w:rsid w:val="0003203E"/>
    <w:rsid w:val="00036A10"/>
    <w:rsid w:val="0004338F"/>
    <w:rsid w:val="000529FA"/>
    <w:rsid w:val="00061EC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605E5"/>
    <w:rsid w:val="00171787"/>
    <w:rsid w:val="00181B00"/>
    <w:rsid w:val="00184679"/>
    <w:rsid w:val="00191A12"/>
    <w:rsid w:val="001926C3"/>
    <w:rsid w:val="00196A3E"/>
    <w:rsid w:val="001A551E"/>
    <w:rsid w:val="001B073B"/>
    <w:rsid w:val="001C4F55"/>
    <w:rsid w:val="001D18C1"/>
    <w:rsid w:val="001E6124"/>
    <w:rsid w:val="001E6216"/>
    <w:rsid w:val="001E6FAB"/>
    <w:rsid w:val="001E7FCE"/>
    <w:rsid w:val="001F315F"/>
    <w:rsid w:val="0022693B"/>
    <w:rsid w:val="00232979"/>
    <w:rsid w:val="00234378"/>
    <w:rsid w:val="00235366"/>
    <w:rsid w:val="00256CB7"/>
    <w:rsid w:val="00257FBC"/>
    <w:rsid w:val="002625F2"/>
    <w:rsid w:val="002635F3"/>
    <w:rsid w:val="00265C81"/>
    <w:rsid w:val="00271946"/>
    <w:rsid w:val="002801B7"/>
    <w:rsid w:val="00294F6A"/>
    <w:rsid w:val="00297652"/>
    <w:rsid w:val="002A200A"/>
    <w:rsid w:val="002B2ABD"/>
    <w:rsid w:val="002B6449"/>
    <w:rsid w:val="002D0427"/>
    <w:rsid w:val="002D1E46"/>
    <w:rsid w:val="002D67A9"/>
    <w:rsid w:val="002D7CD5"/>
    <w:rsid w:val="002E058F"/>
    <w:rsid w:val="002E3CCA"/>
    <w:rsid w:val="002F012E"/>
    <w:rsid w:val="002F7A9B"/>
    <w:rsid w:val="00304A3C"/>
    <w:rsid w:val="0032256C"/>
    <w:rsid w:val="0032267A"/>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5114"/>
    <w:rsid w:val="003D61F5"/>
    <w:rsid w:val="003F6E2F"/>
    <w:rsid w:val="00402879"/>
    <w:rsid w:val="00403157"/>
    <w:rsid w:val="004067DD"/>
    <w:rsid w:val="00410A88"/>
    <w:rsid w:val="00417FDB"/>
    <w:rsid w:val="0043422D"/>
    <w:rsid w:val="00437FD0"/>
    <w:rsid w:val="004403D9"/>
    <w:rsid w:val="00441BF9"/>
    <w:rsid w:val="00444532"/>
    <w:rsid w:val="00462504"/>
    <w:rsid w:val="00470ABF"/>
    <w:rsid w:val="004757A1"/>
    <w:rsid w:val="00483FEF"/>
    <w:rsid w:val="0049178A"/>
    <w:rsid w:val="004B2C6E"/>
    <w:rsid w:val="004B376A"/>
    <w:rsid w:val="004B50D1"/>
    <w:rsid w:val="004C6C88"/>
    <w:rsid w:val="004F3828"/>
    <w:rsid w:val="00510DEB"/>
    <w:rsid w:val="00513C4C"/>
    <w:rsid w:val="005156B8"/>
    <w:rsid w:val="0052078C"/>
    <w:rsid w:val="005215D8"/>
    <w:rsid w:val="00523036"/>
    <w:rsid w:val="0053542E"/>
    <w:rsid w:val="005536F3"/>
    <w:rsid w:val="005573DD"/>
    <w:rsid w:val="00564130"/>
    <w:rsid w:val="0057582D"/>
    <w:rsid w:val="005A414E"/>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334ED"/>
    <w:rsid w:val="00654A2A"/>
    <w:rsid w:val="006660D5"/>
    <w:rsid w:val="00670BEC"/>
    <w:rsid w:val="00670C35"/>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A5675"/>
    <w:rsid w:val="007B5608"/>
    <w:rsid w:val="007C0E8A"/>
    <w:rsid w:val="007C2A81"/>
    <w:rsid w:val="007D077C"/>
    <w:rsid w:val="007D766C"/>
    <w:rsid w:val="007E5ECB"/>
    <w:rsid w:val="007F7C89"/>
    <w:rsid w:val="007F7F0B"/>
    <w:rsid w:val="0080548E"/>
    <w:rsid w:val="008143AF"/>
    <w:rsid w:val="008150BE"/>
    <w:rsid w:val="00817CE9"/>
    <w:rsid w:val="00820819"/>
    <w:rsid w:val="008219B4"/>
    <w:rsid w:val="00833BAF"/>
    <w:rsid w:val="008447A9"/>
    <w:rsid w:val="008468E0"/>
    <w:rsid w:val="008556AA"/>
    <w:rsid w:val="0086704F"/>
    <w:rsid w:val="008720B7"/>
    <w:rsid w:val="00872794"/>
    <w:rsid w:val="0087311C"/>
    <w:rsid w:val="00874F38"/>
    <w:rsid w:val="0087767B"/>
    <w:rsid w:val="00886863"/>
    <w:rsid w:val="00887F5B"/>
    <w:rsid w:val="00894431"/>
    <w:rsid w:val="00895088"/>
    <w:rsid w:val="00895E88"/>
    <w:rsid w:val="008A53D2"/>
    <w:rsid w:val="008C26BD"/>
    <w:rsid w:val="008D4112"/>
    <w:rsid w:val="008D6BA7"/>
    <w:rsid w:val="008D7960"/>
    <w:rsid w:val="008E79CB"/>
    <w:rsid w:val="008F23B1"/>
    <w:rsid w:val="008F47BE"/>
    <w:rsid w:val="00901531"/>
    <w:rsid w:val="0090324F"/>
    <w:rsid w:val="00903AAF"/>
    <w:rsid w:val="009058B6"/>
    <w:rsid w:val="009063F6"/>
    <w:rsid w:val="00914B88"/>
    <w:rsid w:val="00914BC9"/>
    <w:rsid w:val="009236B9"/>
    <w:rsid w:val="00932576"/>
    <w:rsid w:val="00932FF3"/>
    <w:rsid w:val="009411D8"/>
    <w:rsid w:val="00945D47"/>
    <w:rsid w:val="00952DE0"/>
    <w:rsid w:val="00954503"/>
    <w:rsid w:val="009559A5"/>
    <w:rsid w:val="009572E3"/>
    <w:rsid w:val="00963BC0"/>
    <w:rsid w:val="00965A66"/>
    <w:rsid w:val="00991F7F"/>
    <w:rsid w:val="00993D09"/>
    <w:rsid w:val="009A220E"/>
    <w:rsid w:val="009A2C70"/>
    <w:rsid w:val="009B520F"/>
    <w:rsid w:val="009B5E5C"/>
    <w:rsid w:val="009B5E62"/>
    <w:rsid w:val="009C46A8"/>
    <w:rsid w:val="009C7B38"/>
    <w:rsid w:val="009D196C"/>
    <w:rsid w:val="009D418B"/>
    <w:rsid w:val="009F5D42"/>
    <w:rsid w:val="00A00CBB"/>
    <w:rsid w:val="00A0172B"/>
    <w:rsid w:val="00A14AED"/>
    <w:rsid w:val="00A20329"/>
    <w:rsid w:val="00A20457"/>
    <w:rsid w:val="00A23781"/>
    <w:rsid w:val="00A36966"/>
    <w:rsid w:val="00A37724"/>
    <w:rsid w:val="00A40E87"/>
    <w:rsid w:val="00A452D7"/>
    <w:rsid w:val="00A57AB9"/>
    <w:rsid w:val="00A613DD"/>
    <w:rsid w:val="00A64AA2"/>
    <w:rsid w:val="00A86684"/>
    <w:rsid w:val="00A9571E"/>
    <w:rsid w:val="00AA50EE"/>
    <w:rsid w:val="00AA536E"/>
    <w:rsid w:val="00AA752F"/>
    <w:rsid w:val="00AB142F"/>
    <w:rsid w:val="00AB5A39"/>
    <w:rsid w:val="00AB62D0"/>
    <w:rsid w:val="00AC378B"/>
    <w:rsid w:val="00AF677E"/>
    <w:rsid w:val="00B00AB3"/>
    <w:rsid w:val="00B014B1"/>
    <w:rsid w:val="00B01F3C"/>
    <w:rsid w:val="00B10330"/>
    <w:rsid w:val="00B1036B"/>
    <w:rsid w:val="00B26AFB"/>
    <w:rsid w:val="00B31854"/>
    <w:rsid w:val="00B451A4"/>
    <w:rsid w:val="00B53EFD"/>
    <w:rsid w:val="00B55B88"/>
    <w:rsid w:val="00B61221"/>
    <w:rsid w:val="00B73C70"/>
    <w:rsid w:val="00B76568"/>
    <w:rsid w:val="00B80069"/>
    <w:rsid w:val="00B87BB1"/>
    <w:rsid w:val="00BA0C86"/>
    <w:rsid w:val="00BB3C89"/>
    <w:rsid w:val="00BD74F2"/>
    <w:rsid w:val="00BE0361"/>
    <w:rsid w:val="00BF7B7C"/>
    <w:rsid w:val="00C01579"/>
    <w:rsid w:val="00C01581"/>
    <w:rsid w:val="00C06F6F"/>
    <w:rsid w:val="00C07FB5"/>
    <w:rsid w:val="00C11ECF"/>
    <w:rsid w:val="00C1640E"/>
    <w:rsid w:val="00C23F4C"/>
    <w:rsid w:val="00C2480E"/>
    <w:rsid w:val="00C35EC1"/>
    <w:rsid w:val="00C41437"/>
    <w:rsid w:val="00C467C5"/>
    <w:rsid w:val="00C53A8D"/>
    <w:rsid w:val="00C65779"/>
    <w:rsid w:val="00C723CC"/>
    <w:rsid w:val="00C93BDF"/>
    <w:rsid w:val="00CB0987"/>
    <w:rsid w:val="00CC2831"/>
    <w:rsid w:val="00CD08D9"/>
    <w:rsid w:val="00CD4FD6"/>
    <w:rsid w:val="00CD6454"/>
    <w:rsid w:val="00CD6875"/>
    <w:rsid w:val="00CE52E6"/>
    <w:rsid w:val="00CE749B"/>
    <w:rsid w:val="00CE7D22"/>
    <w:rsid w:val="00CF7028"/>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575B"/>
    <w:rsid w:val="00E17A9D"/>
    <w:rsid w:val="00E20A00"/>
    <w:rsid w:val="00E25DCC"/>
    <w:rsid w:val="00E31B22"/>
    <w:rsid w:val="00E42517"/>
    <w:rsid w:val="00E44CA1"/>
    <w:rsid w:val="00E5526E"/>
    <w:rsid w:val="00E56946"/>
    <w:rsid w:val="00E56BA5"/>
    <w:rsid w:val="00E644D2"/>
    <w:rsid w:val="00E7214E"/>
    <w:rsid w:val="00E75BD5"/>
    <w:rsid w:val="00E77180"/>
    <w:rsid w:val="00E82088"/>
    <w:rsid w:val="00E82BBA"/>
    <w:rsid w:val="00E870F6"/>
    <w:rsid w:val="00E96EB2"/>
    <w:rsid w:val="00EA232B"/>
    <w:rsid w:val="00EA5B44"/>
    <w:rsid w:val="00EC0344"/>
    <w:rsid w:val="00ED75CB"/>
    <w:rsid w:val="00EE252F"/>
    <w:rsid w:val="00EE4622"/>
    <w:rsid w:val="00EE4FB3"/>
    <w:rsid w:val="00EF029A"/>
    <w:rsid w:val="00EF4016"/>
    <w:rsid w:val="00EF436B"/>
    <w:rsid w:val="00F10535"/>
    <w:rsid w:val="00F11CC5"/>
    <w:rsid w:val="00F37574"/>
    <w:rsid w:val="00F62AF5"/>
    <w:rsid w:val="00F744BC"/>
    <w:rsid w:val="00F83533"/>
    <w:rsid w:val="00F84DBD"/>
    <w:rsid w:val="00FA135F"/>
    <w:rsid w:val="00FB097E"/>
    <w:rsid w:val="00FB777D"/>
    <w:rsid w:val="00FC1A3B"/>
    <w:rsid w:val="00FE7219"/>
    <w:rsid w:val="00FF133B"/>
    <w:rsid w:val="00FF1985"/>
    <w:rsid w:val="00FF2D9E"/>
    <w:rsid w:val="00FF4C8A"/>
    <w:rsid w:val="02AC3C75"/>
    <w:rsid w:val="053F4A4C"/>
    <w:rsid w:val="05755AE9"/>
    <w:rsid w:val="062E4C33"/>
    <w:rsid w:val="07D772F5"/>
    <w:rsid w:val="082C6A45"/>
    <w:rsid w:val="0DD01FD4"/>
    <w:rsid w:val="12600611"/>
    <w:rsid w:val="130A7873"/>
    <w:rsid w:val="21C03B56"/>
    <w:rsid w:val="25231944"/>
    <w:rsid w:val="318E091F"/>
    <w:rsid w:val="443678EB"/>
    <w:rsid w:val="482C6E4A"/>
    <w:rsid w:val="4A504956"/>
    <w:rsid w:val="5116119A"/>
    <w:rsid w:val="53B238E4"/>
    <w:rsid w:val="590D7AE9"/>
    <w:rsid w:val="5C911FFC"/>
    <w:rsid w:val="648206AB"/>
    <w:rsid w:val="655A671C"/>
    <w:rsid w:val="70E17439"/>
    <w:rsid w:val="70F63297"/>
    <w:rsid w:val="72111017"/>
    <w:rsid w:val="76BB1D54"/>
    <w:rsid w:val="7DA875DB"/>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568"/>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76568"/>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B76568"/>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B76568"/>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B7656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B76568"/>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B76568"/>
    <w:rPr>
      <w:b/>
      <w:bCs/>
    </w:rPr>
  </w:style>
  <w:style w:type="table" w:styleId="a9">
    <w:name w:val="Table Grid"/>
    <w:basedOn w:val="a1"/>
    <w:uiPriority w:val="39"/>
    <w:qFormat/>
    <w:rsid w:val="00B76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B76568"/>
    <w:rPr>
      <w:color w:val="0563C1" w:themeColor="hyperlink"/>
      <w:u w:val="single"/>
    </w:rPr>
  </w:style>
  <w:style w:type="character" w:styleId="ab">
    <w:name w:val="annotation reference"/>
    <w:basedOn w:val="a0"/>
    <w:uiPriority w:val="99"/>
    <w:semiHidden/>
    <w:unhideWhenUsed/>
    <w:qFormat/>
    <w:rsid w:val="00B76568"/>
    <w:rPr>
      <w:sz w:val="21"/>
      <w:szCs w:val="21"/>
    </w:rPr>
  </w:style>
  <w:style w:type="character" w:customStyle="1" w:styleId="Char2">
    <w:name w:val="页眉 Char"/>
    <w:basedOn w:val="a0"/>
    <w:link w:val="a6"/>
    <w:uiPriority w:val="99"/>
    <w:qFormat/>
    <w:rsid w:val="00B76568"/>
    <w:rPr>
      <w:sz w:val="18"/>
      <w:szCs w:val="18"/>
    </w:rPr>
  </w:style>
  <w:style w:type="character" w:customStyle="1" w:styleId="Char1">
    <w:name w:val="页脚 Char"/>
    <w:basedOn w:val="a0"/>
    <w:link w:val="a5"/>
    <w:uiPriority w:val="99"/>
    <w:qFormat/>
    <w:rsid w:val="00B76568"/>
    <w:rPr>
      <w:sz w:val="18"/>
      <w:szCs w:val="18"/>
    </w:rPr>
  </w:style>
  <w:style w:type="character" w:customStyle="1" w:styleId="Char0">
    <w:name w:val="批注框文本 Char"/>
    <w:basedOn w:val="a0"/>
    <w:link w:val="a4"/>
    <w:uiPriority w:val="99"/>
    <w:semiHidden/>
    <w:qFormat/>
    <w:rsid w:val="00B76568"/>
    <w:rPr>
      <w:sz w:val="18"/>
      <w:szCs w:val="18"/>
    </w:rPr>
  </w:style>
  <w:style w:type="character" w:customStyle="1" w:styleId="Char">
    <w:name w:val="批注文字 Char"/>
    <w:basedOn w:val="a0"/>
    <w:link w:val="a3"/>
    <w:uiPriority w:val="99"/>
    <w:semiHidden/>
    <w:qFormat/>
    <w:rsid w:val="00B76568"/>
  </w:style>
  <w:style w:type="character" w:customStyle="1" w:styleId="Char3">
    <w:name w:val="批注主题 Char"/>
    <w:basedOn w:val="Char"/>
    <w:link w:val="a8"/>
    <w:uiPriority w:val="99"/>
    <w:semiHidden/>
    <w:qFormat/>
    <w:rsid w:val="00B76568"/>
    <w:rPr>
      <w:b/>
      <w:bCs/>
    </w:rPr>
  </w:style>
  <w:style w:type="table" w:customStyle="1" w:styleId="TableNormal1">
    <w:name w:val="Table Normal1"/>
    <w:unhideWhenUsed/>
    <w:qFormat/>
    <w:rsid w:val="00B76568"/>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B76568"/>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B76568"/>
    <w:rPr>
      <w:color w:val="605E5C"/>
      <w:shd w:val="clear" w:color="auto" w:fill="E1DFDD"/>
    </w:rPr>
  </w:style>
  <w:style w:type="paragraph" w:styleId="ac">
    <w:name w:val="List Paragraph"/>
    <w:basedOn w:val="a"/>
    <w:uiPriority w:val="34"/>
    <w:qFormat/>
    <w:rsid w:val="00B76568"/>
    <w:pPr>
      <w:ind w:firstLineChars="200" w:firstLine="420"/>
    </w:pPr>
    <w:rPr>
      <w:rFonts w:cs="Angsana New"/>
      <w:szCs w:val="30"/>
    </w:rPr>
  </w:style>
  <w:style w:type="paragraph" w:customStyle="1" w:styleId="2">
    <w:name w:val="修订2"/>
    <w:hidden/>
    <w:uiPriority w:val="99"/>
    <w:semiHidden/>
    <w:qFormat/>
    <w:rsid w:val="00B76568"/>
    <w:rPr>
      <w:rFonts w:ascii="宋体" w:eastAsia="宋体" w:hAnsi="宋体" w:cs="Angsana New"/>
      <w:sz w:val="24"/>
      <w:szCs w:val="30"/>
      <w:lang w:bidi="th-TH"/>
    </w:rPr>
  </w:style>
  <w:style w:type="paragraph" w:customStyle="1" w:styleId="p">
    <w:name w:val="p"/>
    <w:basedOn w:val="a"/>
    <w:uiPriority w:val="99"/>
    <w:qFormat/>
    <w:rsid w:val="00B76568"/>
    <w:rPr>
      <w:lang w:bidi="ar-SA"/>
    </w:rPr>
  </w:style>
  <w:style w:type="paragraph" w:customStyle="1" w:styleId="3">
    <w:name w:val="修订3"/>
    <w:hidden/>
    <w:uiPriority w:val="99"/>
    <w:semiHidden/>
    <w:qFormat/>
    <w:rsid w:val="00B76568"/>
    <w:rPr>
      <w:rFonts w:ascii="宋体" w:eastAsia="宋体" w:hAnsi="宋体" w:cs="Angsana New"/>
      <w:sz w:val="24"/>
      <w:szCs w:val="30"/>
      <w:lang w:bidi="th-TH"/>
    </w:rPr>
  </w:style>
  <w:style w:type="paragraph" w:customStyle="1" w:styleId="4">
    <w:name w:val="修订4"/>
    <w:hidden/>
    <w:uiPriority w:val="99"/>
    <w:semiHidden/>
    <w:qFormat/>
    <w:rsid w:val="00B76568"/>
    <w:rPr>
      <w:rFonts w:ascii="宋体" w:eastAsia="宋体" w:hAnsi="宋体" w:cs="Angsana New"/>
      <w:sz w:val="24"/>
      <w:szCs w:val="30"/>
      <w:lang w:bidi="th-TH"/>
    </w:rPr>
  </w:style>
  <w:style w:type="paragraph" w:customStyle="1" w:styleId="5">
    <w:name w:val="修订5"/>
    <w:hidden/>
    <w:uiPriority w:val="99"/>
    <w:semiHidden/>
    <w:qFormat/>
    <w:rsid w:val="00B76568"/>
    <w:rPr>
      <w:rFonts w:ascii="宋体" w:eastAsia="宋体" w:hAnsi="宋体" w:cs="Angsana New"/>
      <w:sz w:val="24"/>
      <w:szCs w:val="30"/>
      <w:lang w:bidi="th-TH"/>
    </w:rPr>
  </w:style>
  <w:style w:type="paragraph" w:customStyle="1" w:styleId="6">
    <w:name w:val="修订6"/>
    <w:hidden/>
    <w:uiPriority w:val="99"/>
    <w:semiHidden/>
    <w:qFormat/>
    <w:rsid w:val="00B76568"/>
    <w:rPr>
      <w:rFonts w:ascii="宋体" w:eastAsia="宋体" w:hAnsi="宋体" w:cs="Angsana New"/>
      <w:sz w:val="24"/>
      <w:szCs w:val="30"/>
      <w:lang w:bidi="th-TH"/>
    </w:rPr>
  </w:style>
  <w:style w:type="paragraph" w:customStyle="1" w:styleId="7">
    <w:name w:val="修订7"/>
    <w:hidden/>
    <w:uiPriority w:val="99"/>
    <w:semiHidden/>
    <w:rsid w:val="00B76568"/>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385A0CD1-1725-43D1-99CF-F7C7E81F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1553</Characters>
  <Application>Microsoft Office Word</Application>
  <DocSecurity>4</DocSecurity>
  <Lines>12</Lines>
  <Paragraphs>3</Paragraphs>
  <ScaleCrop>false</ScaleCrop>
  <Company>CNSTOCK</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湘财基金管理有限公司关于旗下部分基金增加兴业银行股份有限公司（银银平台）为销售机构并开通基金转换业务以及参与其费率优惠活动的公告</dc:title>
  <dc:creator>RenFeiyu</dc:creator>
  <cp:lastModifiedBy>ZHONGM</cp:lastModifiedBy>
  <cp:revision>2</cp:revision>
  <dcterms:created xsi:type="dcterms:W3CDTF">2024-08-06T16:02:00Z</dcterms:created>
  <dcterms:modified xsi:type="dcterms:W3CDTF">2024-08-06T16:02:00Z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2052-12.1.0.17147</vt:lpwstr>
  </property>
  <property fmtid="{D5CDD505-2E9C-101B-9397-08002B2CF9AE}" pid="8" name="ICV">
    <vt:lpwstr>AB7FC34DAB9C46A89B9D06FC9C1BB8E2_13</vt:lpwstr>
  </property>
</Properties>
</file>