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995" w:rsidRDefault="000D600E">
      <w:pPr>
        <w:spacing w:line="360" w:lineRule="auto"/>
        <w:jc w:val="center"/>
        <w:rPr>
          <w:rFonts w:ascii="仿宋" w:eastAsia="仿宋" w:hAnsi="仿宋" w:cs="仿宋"/>
          <w:b/>
          <w:bCs/>
          <w:sz w:val="28"/>
          <w:szCs w:val="32"/>
        </w:rPr>
      </w:pPr>
      <w:r>
        <w:rPr>
          <w:rFonts w:ascii="仿宋" w:eastAsia="仿宋" w:hAnsi="仿宋" w:cs="仿宋" w:hint="eastAsia"/>
          <w:b/>
          <w:bCs/>
          <w:sz w:val="28"/>
          <w:szCs w:val="32"/>
        </w:rPr>
        <w:t>山西证券股份有限公司</w:t>
      </w:r>
    </w:p>
    <w:p w:rsidR="00B91995" w:rsidRDefault="000D600E">
      <w:pPr>
        <w:autoSpaceDE w:val="0"/>
        <w:autoSpaceDN w:val="0"/>
        <w:spacing w:line="360" w:lineRule="auto"/>
        <w:jc w:val="center"/>
        <w:rPr>
          <w:rFonts w:ascii="仿宋" w:eastAsia="仿宋" w:hAnsi="仿宋" w:cs="仿宋"/>
          <w:b/>
          <w:bCs/>
          <w:kern w:val="0"/>
          <w:sz w:val="28"/>
          <w:szCs w:val="32"/>
        </w:rPr>
      </w:pPr>
      <w:r>
        <w:rPr>
          <w:rFonts w:ascii="仿宋" w:eastAsia="仿宋" w:hAnsi="仿宋" w:cs="仿宋" w:hint="eastAsia"/>
          <w:b/>
          <w:bCs/>
          <w:sz w:val="28"/>
          <w:szCs w:val="32"/>
        </w:rPr>
        <w:t>关于山西证券裕桓一年持有期混合型发起式证券投资基金</w:t>
      </w:r>
    </w:p>
    <w:p w:rsidR="00B91995" w:rsidRDefault="000D600E">
      <w:pPr>
        <w:spacing w:line="360" w:lineRule="auto"/>
        <w:jc w:val="center"/>
        <w:rPr>
          <w:rFonts w:ascii="仿宋" w:eastAsia="仿宋" w:hAnsi="仿宋" w:cs="仿宋"/>
          <w:b/>
          <w:bCs/>
          <w:sz w:val="28"/>
          <w:szCs w:val="32"/>
          <w:lang w:val="zh-CN"/>
        </w:rPr>
      </w:pPr>
      <w:r>
        <w:rPr>
          <w:rFonts w:ascii="仿宋" w:eastAsia="仿宋" w:hAnsi="仿宋" w:cs="仿宋" w:hint="eastAsia"/>
          <w:b/>
          <w:bCs/>
          <w:sz w:val="28"/>
          <w:szCs w:val="32"/>
          <w:lang w:val="zh-CN"/>
        </w:rPr>
        <w:t>基金份额持有人大会表决结果暨决议生效的公告</w:t>
      </w:r>
    </w:p>
    <w:p w:rsidR="00B91995" w:rsidRDefault="00B91995">
      <w:pPr>
        <w:spacing w:line="360" w:lineRule="auto"/>
        <w:jc w:val="center"/>
        <w:rPr>
          <w:rFonts w:ascii="仿宋" w:eastAsia="仿宋" w:hAnsi="仿宋" w:cs="仿宋"/>
          <w:b/>
          <w:w w:val="95"/>
          <w:kern w:val="0"/>
          <w:sz w:val="24"/>
          <w:szCs w:val="24"/>
          <w:lang w:val="zh-CN" w:bidi="zh-CN"/>
        </w:rPr>
      </w:pPr>
    </w:p>
    <w:p w:rsidR="00B91995" w:rsidRDefault="000D600E">
      <w:pPr>
        <w:spacing w:line="360" w:lineRule="auto"/>
        <w:ind w:firstLineChars="200" w:firstLine="480"/>
        <w:rPr>
          <w:rFonts w:ascii="仿宋" w:eastAsia="仿宋" w:hAnsi="仿宋" w:cs="仿宋"/>
          <w:kern w:val="0"/>
          <w:sz w:val="24"/>
          <w:szCs w:val="24"/>
          <w:lang w:val="zh-CN" w:bidi="zh-CN"/>
        </w:rPr>
      </w:pPr>
      <w:r>
        <w:rPr>
          <w:rFonts w:ascii="仿宋" w:eastAsia="仿宋" w:hAnsi="仿宋" w:cs="宋体" w:hint="eastAsia"/>
          <w:kern w:val="0"/>
          <w:sz w:val="24"/>
          <w:szCs w:val="24"/>
        </w:rPr>
        <w:t>根据《中华人民共和国证券投资基金法》（以下简称“《基金法》”）、《公开募集证券投资基金运作管理办法》等法律法规和《山西证券裕桓一年持有期混合型发起式证券投资基金基金合同》（以下简称“《基金合同》”）的有关约定，</w:t>
      </w:r>
      <w:r>
        <w:rPr>
          <w:rFonts w:ascii="仿宋" w:eastAsia="仿宋" w:hAnsi="仿宋" w:cs="仿宋" w:hint="eastAsia"/>
          <w:kern w:val="0"/>
          <w:sz w:val="24"/>
          <w:szCs w:val="24"/>
          <w:lang w:val="zh-CN" w:bidi="zh-CN"/>
        </w:rPr>
        <w:t>及关于</w:t>
      </w:r>
      <w:r>
        <w:rPr>
          <w:rFonts w:ascii="仿宋" w:eastAsia="仿宋" w:hAnsi="仿宋" w:cs="宋体" w:hint="eastAsia"/>
          <w:kern w:val="0"/>
          <w:sz w:val="24"/>
          <w:szCs w:val="24"/>
        </w:rPr>
        <w:t>山西证券裕桓一年持有期混合型发起式证券投资基金</w:t>
      </w:r>
      <w:r>
        <w:rPr>
          <w:rFonts w:ascii="仿宋" w:eastAsia="仿宋" w:hAnsi="仿宋" w:cs="仿宋" w:hint="eastAsia"/>
          <w:kern w:val="0"/>
          <w:sz w:val="24"/>
          <w:szCs w:val="24"/>
          <w:lang w:val="zh-CN" w:bidi="zh-CN"/>
        </w:rPr>
        <w:t>基金份额持有人大会的相关公告，现将</w:t>
      </w:r>
      <w:r>
        <w:rPr>
          <w:rFonts w:ascii="仿宋" w:eastAsia="仿宋" w:hAnsi="仿宋" w:cs="宋体" w:hint="eastAsia"/>
          <w:kern w:val="0"/>
          <w:sz w:val="24"/>
          <w:szCs w:val="24"/>
        </w:rPr>
        <w:t>山西证券裕桓一年持有期混合型发起式证券投资基金（</w:t>
      </w:r>
      <w:r>
        <w:rPr>
          <w:rFonts w:ascii="仿宋" w:eastAsia="仿宋" w:hAnsi="仿宋" w:cs="仿宋" w:hint="eastAsia"/>
          <w:kern w:val="0"/>
          <w:sz w:val="24"/>
          <w:szCs w:val="24"/>
          <w:lang w:val="zh-CN" w:bidi="zh-CN"/>
        </w:rPr>
        <w:t>以下使用全称或简称“本基金”，基金代码：</w:t>
      </w:r>
      <w:r>
        <w:rPr>
          <w:rFonts w:ascii="仿宋" w:eastAsia="仿宋" w:hAnsi="仿宋" w:cs="仿宋" w:hint="eastAsia"/>
          <w:kern w:val="0"/>
          <w:sz w:val="24"/>
          <w:szCs w:val="24"/>
          <w:lang w:bidi="zh-CN"/>
        </w:rPr>
        <w:t>009595</w:t>
      </w:r>
      <w:r>
        <w:rPr>
          <w:rFonts w:ascii="仿宋" w:eastAsia="仿宋" w:hAnsi="仿宋" w:cs="仿宋" w:hint="eastAsia"/>
          <w:kern w:val="0"/>
          <w:sz w:val="24"/>
          <w:szCs w:val="24"/>
          <w:lang w:val="zh-CN" w:bidi="zh-CN"/>
        </w:rPr>
        <w:t>）基金份额持有人大会的表决结果与决议以及相关事项公告如下：</w:t>
      </w:r>
    </w:p>
    <w:p w:rsidR="00B91995" w:rsidRDefault="000D600E" w:rsidP="000D600E">
      <w:pPr>
        <w:autoSpaceDE w:val="0"/>
        <w:autoSpaceDN w:val="0"/>
        <w:spacing w:beforeLines="100" w:line="360" w:lineRule="auto"/>
        <w:ind w:firstLineChars="200" w:firstLine="480"/>
        <w:rPr>
          <w:rFonts w:ascii="仿宋" w:eastAsia="仿宋" w:hAnsi="仿宋" w:cs="仿宋"/>
          <w:b/>
          <w:kern w:val="0"/>
          <w:sz w:val="24"/>
          <w:szCs w:val="24"/>
          <w:lang w:val="zh-CN" w:bidi="zh-CN"/>
        </w:rPr>
      </w:pPr>
      <w:r>
        <w:rPr>
          <w:rFonts w:ascii="仿宋" w:eastAsia="仿宋" w:hAnsi="仿宋" w:cs="仿宋" w:hint="eastAsia"/>
          <w:b/>
          <w:kern w:val="0"/>
          <w:sz w:val="24"/>
          <w:szCs w:val="24"/>
          <w:lang w:val="zh-CN" w:bidi="zh-CN"/>
        </w:rPr>
        <w:t>一、山西证券裕桓一年持有期混合型发起式证券投资基金基金份额持有人大会会议情况</w:t>
      </w:r>
    </w:p>
    <w:p w:rsidR="00B91995" w:rsidRDefault="000D600E">
      <w:pPr>
        <w:autoSpaceDE w:val="0"/>
        <w:autoSpaceDN w:val="0"/>
        <w:spacing w:line="360" w:lineRule="auto"/>
        <w:ind w:firstLineChars="200" w:firstLine="480"/>
        <w:rPr>
          <w:rFonts w:ascii="仿宋" w:eastAsia="仿宋" w:hAnsi="仿宋" w:cs="仿宋"/>
          <w:sz w:val="24"/>
          <w:szCs w:val="28"/>
          <w:lang w:val="zh-CN"/>
        </w:rPr>
      </w:pPr>
      <w:r>
        <w:rPr>
          <w:rFonts w:ascii="仿宋" w:eastAsia="仿宋" w:hAnsi="仿宋" w:cs="宋体" w:hint="eastAsia"/>
          <w:kern w:val="0"/>
          <w:sz w:val="24"/>
          <w:szCs w:val="24"/>
        </w:rPr>
        <w:t>山西证券裕桓一年持有期混合型发起式证券投资基金</w:t>
      </w:r>
      <w:r>
        <w:rPr>
          <w:rFonts w:ascii="仿宋" w:eastAsia="仿宋" w:hAnsi="仿宋" w:cs="仿宋" w:hint="eastAsia"/>
          <w:spacing w:val="-3"/>
          <w:kern w:val="0"/>
          <w:sz w:val="24"/>
          <w:szCs w:val="24"/>
          <w:lang w:val="zh-CN" w:bidi="zh-CN"/>
        </w:rPr>
        <w:t>基金份额持有人大会以通讯方式召开，审</w:t>
      </w:r>
      <w:r>
        <w:rPr>
          <w:rFonts w:ascii="仿宋" w:eastAsia="仿宋" w:hAnsi="仿宋" w:cs="仿宋" w:hint="eastAsia"/>
          <w:spacing w:val="-4"/>
          <w:kern w:val="0"/>
          <w:sz w:val="24"/>
          <w:szCs w:val="24"/>
          <w:lang w:val="zh-CN" w:bidi="zh-CN"/>
        </w:rPr>
        <w:t>议了</w:t>
      </w:r>
      <w:r>
        <w:rPr>
          <w:rFonts w:ascii="仿宋" w:eastAsia="仿宋" w:hAnsi="仿宋" w:cs="宋体" w:hint="eastAsia"/>
          <w:kern w:val="0"/>
          <w:sz w:val="24"/>
          <w:szCs w:val="24"/>
        </w:rPr>
        <w:t>《关于终止山西证券裕桓一年持有期混合型发起式证券投资基金基金合同有关事项的议案》</w:t>
      </w:r>
      <w:r>
        <w:rPr>
          <w:rFonts w:ascii="仿宋" w:eastAsia="仿宋" w:hAnsi="仿宋" w:cs="仿宋" w:hint="eastAsia"/>
          <w:spacing w:val="-4"/>
          <w:kern w:val="0"/>
          <w:sz w:val="24"/>
          <w:szCs w:val="24"/>
          <w:lang w:val="zh-CN" w:bidi="zh-CN"/>
        </w:rPr>
        <w:t>，</w:t>
      </w:r>
      <w:r>
        <w:rPr>
          <w:rFonts w:ascii="仿宋" w:eastAsia="仿宋" w:hAnsi="仿宋" w:cs="仿宋" w:hint="eastAsia"/>
          <w:sz w:val="24"/>
          <w:szCs w:val="28"/>
          <w:lang w:val="zh-CN"/>
        </w:rPr>
        <w:t>投票时间为</w:t>
      </w:r>
      <w:r>
        <w:rPr>
          <w:rFonts w:ascii="仿宋" w:eastAsia="仿宋" w:hAnsi="仿宋" w:cs="宋体" w:hint="eastAsia"/>
          <w:kern w:val="0"/>
          <w:sz w:val="24"/>
          <w:szCs w:val="24"/>
        </w:rPr>
        <w:t>自</w:t>
      </w:r>
      <w:r>
        <w:rPr>
          <w:rFonts w:ascii="仿宋" w:eastAsia="仿宋" w:hAnsi="仿宋" w:cs="宋体" w:hint="eastAsia"/>
          <w:kern w:val="0"/>
          <w:sz w:val="24"/>
          <w:szCs w:val="24"/>
        </w:rPr>
        <w:t>20</w:t>
      </w:r>
      <w:r>
        <w:rPr>
          <w:rFonts w:ascii="仿宋" w:eastAsia="仿宋" w:hAnsi="仿宋" w:cs="宋体" w:hint="eastAsia"/>
          <w:kern w:val="0"/>
          <w:sz w:val="24"/>
          <w:szCs w:val="24"/>
        </w:rPr>
        <w:t>2</w:t>
      </w:r>
      <w:r>
        <w:rPr>
          <w:rFonts w:ascii="仿宋" w:eastAsia="仿宋" w:hAnsi="仿宋" w:cs="宋体" w:hint="eastAsia"/>
          <w:kern w:val="0"/>
          <w:sz w:val="24"/>
          <w:szCs w:val="24"/>
        </w:rPr>
        <w:t>4</w:t>
      </w:r>
      <w:r>
        <w:rPr>
          <w:rFonts w:ascii="仿宋" w:eastAsia="仿宋" w:hAnsi="仿宋" w:cs="宋体" w:hint="eastAsia"/>
          <w:kern w:val="0"/>
          <w:sz w:val="24"/>
          <w:szCs w:val="24"/>
        </w:rPr>
        <w:t>年</w:t>
      </w:r>
      <w:r>
        <w:rPr>
          <w:rFonts w:ascii="仿宋" w:eastAsia="仿宋" w:hAnsi="仿宋" w:cs="宋体" w:hint="eastAsia"/>
          <w:kern w:val="0"/>
          <w:sz w:val="24"/>
          <w:szCs w:val="24"/>
        </w:rPr>
        <w:t>7</w:t>
      </w:r>
      <w:r>
        <w:rPr>
          <w:rFonts w:ascii="仿宋" w:eastAsia="仿宋" w:hAnsi="仿宋" w:cs="宋体" w:hint="eastAsia"/>
          <w:kern w:val="0"/>
          <w:sz w:val="24"/>
          <w:szCs w:val="24"/>
        </w:rPr>
        <w:t>月</w:t>
      </w:r>
      <w:r>
        <w:rPr>
          <w:rFonts w:ascii="仿宋" w:eastAsia="仿宋" w:hAnsi="仿宋" w:cs="宋体" w:hint="eastAsia"/>
          <w:kern w:val="0"/>
          <w:sz w:val="24"/>
          <w:szCs w:val="24"/>
        </w:rPr>
        <w:t>1</w:t>
      </w:r>
      <w:r>
        <w:rPr>
          <w:rFonts w:ascii="仿宋" w:eastAsia="仿宋" w:hAnsi="仿宋" w:cs="宋体" w:hint="eastAsia"/>
          <w:kern w:val="0"/>
          <w:sz w:val="24"/>
          <w:szCs w:val="24"/>
        </w:rPr>
        <w:t>日起至</w:t>
      </w:r>
      <w:r>
        <w:rPr>
          <w:rFonts w:ascii="仿宋" w:eastAsia="仿宋" w:hAnsi="仿宋" w:cs="宋体" w:hint="eastAsia"/>
          <w:kern w:val="0"/>
          <w:sz w:val="24"/>
          <w:szCs w:val="24"/>
        </w:rPr>
        <w:t>202</w:t>
      </w:r>
      <w:r>
        <w:rPr>
          <w:rFonts w:ascii="仿宋" w:eastAsia="仿宋" w:hAnsi="仿宋" w:cs="宋体" w:hint="eastAsia"/>
          <w:kern w:val="0"/>
          <w:sz w:val="24"/>
          <w:szCs w:val="24"/>
        </w:rPr>
        <w:t>4</w:t>
      </w:r>
      <w:r>
        <w:rPr>
          <w:rFonts w:ascii="仿宋" w:eastAsia="仿宋" w:hAnsi="仿宋" w:cs="宋体" w:hint="eastAsia"/>
          <w:kern w:val="0"/>
          <w:sz w:val="24"/>
          <w:szCs w:val="24"/>
        </w:rPr>
        <w:t>年</w:t>
      </w:r>
      <w:r>
        <w:rPr>
          <w:rFonts w:ascii="仿宋" w:eastAsia="仿宋" w:hAnsi="仿宋" w:cs="宋体" w:hint="eastAsia"/>
          <w:kern w:val="0"/>
          <w:sz w:val="24"/>
          <w:szCs w:val="24"/>
        </w:rPr>
        <w:t>7</w:t>
      </w:r>
      <w:r>
        <w:rPr>
          <w:rFonts w:ascii="仿宋" w:eastAsia="仿宋" w:hAnsi="仿宋" w:cs="宋体" w:hint="eastAsia"/>
          <w:kern w:val="0"/>
          <w:sz w:val="24"/>
          <w:szCs w:val="24"/>
        </w:rPr>
        <w:t>月</w:t>
      </w:r>
      <w:r>
        <w:rPr>
          <w:rFonts w:ascii="仿宋" w:eastAsia="仿宋" w:hAnsi="仿宋" w:cs="宋体" w:hint="eastAsia"/>
          <w:kern w:val="0"/>
          <w:sz w:val="24"/>
          <w:szCs w:val="24"/>
        </w:rPr>
        <w:t>31</w:t>
      </w:r>
      <w:r>
        <w:rPr>
          <w:rFonts w:ascii="仿宋" w:eastAsia="仿宋" w:hAnsi="仿宋" w:cs="宋体" w:hint="eastAsia"/>
          <w:kern w:val="0"/>
          <w:sz w:val="24"/>
          <w:szCs w:val="24"/>
        </w:rPr>
        <w:t>日</w:t>
      </w:r>
      <w:r>
        <w:rPr>
          <w:rFonts w:ascii="仿宋" w:eastAsia="仿宋" w:hAnsi="仿宋" w:cs="Calibri"/>
          <w:kern w:val="0"/>
          <w:sz w:val="24"/>
          <w:szCs w:val="24"/>
        </w:rPr>
        <w:t>17</w:t>
      </w:r>
      <w:r>
        <w:rPr>
          <w:rFonts w:ascii="仿宋" w:eastAsia="仿宋" w:hAnsi="仿宋" w:cs="宋体" w:hint="eastAsia"/>
          <w:kern w:val="0"/>
          <w:sz w:val="24"/>
          <w:szCs w:val="24"/>
        </w:rPr>
        <w:t>：</w:t>
      </w:r>
      <w:r>
        <w:rPr>
          <w:rFonts w:ascii="仿宋" w:eastAsia="仿宋" w:hAnsi="仿宋" w:cs="Calibri"/>
          <w:kern w:val="0"/>
          <w:sz w:val="24"/>
          <w:szCs w:val="24"/>
        </w:rPr>
        <w:t>00</w:t>
      </w:r>
      <w:r>
        <w:rPr>
          <w:rFonts w:ascii="仿宋" w:eastAsia="仿宋" w:hAnsi="仿宋" w:cs="宋体" w:hint="eastAsia"/>
          <w:kern w:val="0"/>
          <w:sz w:val="24"/>
          <w:szCs w:val="24"/>
        </w:rPr>
        <w:t>止（以基金管理人收到表决票的时间为准）</w:t>
      </w:r>
      <w:r>
        <w:rPr>
          <w:rFonts w:ascii="仿宋" w:eastAsia="仿宋" w:hAnsi="仿宋" w:cs="仿宋" w:hint="eastAsia"/>
          <w:sz w:val="24"/>
          <w:szCs w:val="28"/>
          <w:lang w:val="zh-CN"/>
        </w:rPr>
        <w:t>，计票时间为</w:t>
      </w:r>
      <w:r>
        <w:rPr>
          <w:rFonts w:ascii="仿宋" w:eastAsia="仿宋" w:hAnsi="仿宋" w:cs="仿宋" w:hint="eastAsia"/>
          <w:sz w:val="24"/>
          <w:szCs w:val="28"/>
          <w:lang w:val="zh-CN"/>
        </w:rPr>
        <w:t>202</w:t>
      </w:r>
      <w:r>
        <w:rPr>
          <w:rFonts w:ascii="仿宋" w:eastAsia="仿宋" w:hAnsi="仿宋" w:cs="仿宋" w:hint="eastAsia"/>
          <w:sz w:val="24"/>
          <w:szCs w:val="28"/>
        </w:rPr>
        <w:t>4</w:t>
      </w:r>
      <w:r>
        <w:rPr>
          <w:rFonts w:ascii="仿宋" w:eastAsia="仿宋" w:hAnsi="仿宋" w:cs="仿宋" w:hint="eastAsia"/>
          <w:sz w:val="24"/>
          <w:szCs w:val="28"/>
          <w:lang w:val="zh-CN"/>
        </w:rPr>
        <w:t>年</w:t>
      </w:r>
      <w:r>
        <w:rPr>
          <w:rFonts w:ascii="仿宋" w:eastAsia="仿宋" w:hAnsi="仿宋" w:cs="仿宋" w:hint="eastAsia"/>
          <w:sz w:val="24"/>
          <w:szCs w:val="28"/>
        </w:rPr>
        <w:t>8</w:t>
      </w:r>
      <w:r>
        <w:rPr>
          <w:rFonts w:ascii="仿宋" w:eastAsia="仿宋" w:hAnsi="仿宋" w:cs="仿宋" w:hint="eastAsia"/>
          <w:sz w:val="24"/>
          <w:szCs w:val="28"/>
          <w:lang w:val="zh-CN"/>
        </w:rPr>
        <w:t>月</w:t>
      </w:r>
      <w:r>
        <w:rPr>
          <w:rFonts w:ascii="仿宋" w:eastAsia="仿宋" w:hAnsi="仿宋" w:cs="仿宋" w:hint="eastAsia"/>
          <w:sz w:val="24"/>
          <w:szCs w:val="28"/>
        </w:rPr>
        <w:t>1</w:t>
      </w:r>
      <w:r>
        <w:rPr>
          <w:rFonts w:ascii="仿宋" w:eastAsia="仿宋" w:hAnsi="仿宋" w:cs="仿宋" w:hint="eastAsia"/>
          <w:sz w:val="24"/>
          <w:szCs w:val="28"/>
          <w:lang w:val="zh-CN"/>
        </w:rPr>
        <w:t>日。</w:t>
      </w:r>
    </w:p>
    <w:p w:rsidR="00B91995" w:rsidRDefault="000D600E">
      <w:pPr>
        <w:autoSpaceDE w:val="0"/>
        <w:autoSpaceDN w:val="0"/>
        <w:spacing w:line="360" w:lineRule="auto"/>
        <w:ind w:firstLineChars="200" w:firstLine="480"/>
        <w:rPr>
          <w:rFonts w:ascii="仿宋" w:eastAsia="仿宋" w:hAnsi="仿宋" w:cs="仿宋"/>
          <w:kern w:val="0"/>
          <w:sz w:val="24"/>
          <w:szCs w:val="24"/>
          <w:lang w:val="zh-CN" w:bidi="zh-CN"/>
        </w:rPr>
      </w:pPr>
      <w:r>
        <w:rPr>
          <w:rFonts w:ascii="仿宋" w:eastAsia="仿宋" w:hAnsi="仿宋" w:cs="仿宋" w:hint="eastAsia"/>
          <w:kern w:val="0"/>
          <w:sz w:val="24"/>
          <w:szCs w:val="24"/>
          <w:lang w:val="zh-CN" w:bidi="zh-CN"/>
        </w:rPr>
        <w:t>根据《中华人民共和国证券投资基金法》、《公开募集证券投资基金运作管理办</w:t>
      </w:r>
      <w:r>
        <w:rPr>
          <w:rFonts w:ascii="仿宋" w:eastAsia="仿宋" w:hAnsi="仿宋" w:cs="仿宋" w:hint="eastAsia"/>
          <w:spacing w:val="-10"/>
          <w:kern w:val="0"/>
          <w:sz w:val="24"/>
          <w:szCs w:val="24"/>
          <w:lang w:val="zh-CN" w:bidi="zh-CN"/>
        </w:rPr>
        <w:t>法》、</w:t>
      </w:r>
      <w:r>
        <w:rPr>
          <w:rFonts w:ascii="仿宋" w:eastAsia="仿宋" w:hAnsi="仿宋" w:cs="宋体" w:hint="eastAsia"/>
          <w:kern w:val="0"/>
          <w:sz w:val="24"/>
          <w:szCs w:val="24"/>
        </w:rPr>
        <w:t>《山西证券裕桓一年持有期混合型发起式证券投资基金基金合同》</w:t>
      </w:r>
      <w:r>
        <w:rPr>
          <w:rFonts w:ascii="仿宋" w:eastAsia="仿宋" w:hAnsi="仿宋" w:cs="仿宋" w:hint="eastAsia"/>
          <w:spacing w:val="-10"/>
          <w:kern w:val="0"/>
          <w:sz w:val="24"/>
          <w:szCs w:val="24"/>
          <w:lang w:val="zh-CN" w:bidi="zh-CN"/>
        </w:rPr>
        <w:t>、《山西证券股份有限公司关于以通讯开会方式召开</w:t>
      </w:r>
      <w:r>
        <w:rPr>
          <w:rFonts w:ascii="仿宋" w:eastAsia="仿宋" w:hAnsi="仿宋" w:cs="宋体" w:hint="eastAsia"/>
          <w:kern w:val="0"/>
          <w:sz w:val="24"/>
          <w:szCs w:val="24"/>
        </w:rPr>
        <w:t>山西证券裕桓一年持有期混合型发起式证券投资基金</w:t>
      </w:r>
      <w:r>
        <w:rPr>
          <w:rFonts w:ascii="仿宋" w:eastAsia="仿宋" w:hAnsi="仿宋" w:cs="仿宋" w:hint="eastAsia"/>
          <w:spacing w:val="-10"/>
          <w:kern w:val="0"/>
          <w:sz w:val="24"/>
          <w:szCs w:val="24"/>
          <w:lang w:val="zh-CN" w:bidi="zh-CN"/>
        </w:rPr>
        <w:t>基金份额持有人大会的公告</w:t>
      </w:r>
      <w:r>
        <w:rPr>
          <w:rFonts w:ascii="仿宋" w:eastAsia="仿宋" w:hAnsi="仿宋" w:cs="仿宋" w:hint="eastAsia"/>
          <w:spacing w:val="-1"/>
          <w:kern w:val="0"/>
          <w:sz w:val="24"/>
          <w:szCs w:val="24"/>
          <w:lang w:val="zh-CN" w:bidi="zh-CN"/>
        </w:rPr>
        <w:t>》等规定，在本基金托管人</w:t>
      </w:r>
      <w:r>
        <w:rPr>
          <w:rFonts w:ascii="仿宋" w:eastAsia="仿宋" w:hAnsi="仿宋" w:cs="宋体" w:hint="eastAsia"/>
          <w:kern w:val="0"/>
          <w:sz w:val="24"/>
          <w:szCs w:val="24"/>
        </w:rPr>
        <w:t>中国民</w:t>
      </w:r>
      <w:r>
        <w:rPr>
          <w:rFonts w:ascii="仿宋" w:eastAsia="仿宋" w:hAnsi="仿宋" w:cs="宋体" w:hint="eastAsia"/>
          <w:kern w:val="0"/>
          <w:sz w:val="24"/>
          <w:szCs w:val="24"/>
        </w:rPr>
        <w:lastRenderedPageBreak/>
        <w:t>生</w:t>
      </w:r>
      <w:r>
        <w:rPr>
          <w:rFonts w:ascii="仿宋" w:eastAsia="仿宋" w:hAnsi="仿宋" w:cs="宋体" w:hint="eastAsia"/>
          <w:kern w:val="0"/>
          <w:sz w:val="24"/>
          <w:szCs w:val="24"/>
        </w:rPr>
        <w:t>银行股份有限公司</w:t>
      </w:r>
      <w:r>
        <w:rPr>
          <w:rFonts w:ascii="仿宋" w:eastAsia="仿宋" w:hAnsi="仿宋" w:cs="仿宋" w:hint="eastAsia"/>
          <w:spacing w:val="-1"/>
          <w:kern w:val="0"/>
          <w:sz w:val="24"/>
          <w:szCs w:val="24"/>
          <w:lang w:val="zh-CN" w:bidi="zh-CN"/>
        </w:rPr>
        <w:t>授权代表的监督下，</w:t>
      </w:r>
      <w:r>
        <w:rPr>
          <w:rFonts w:ascii="仿宋" w:eastAsia="仿宋" w:hAnsi="仿宋" w:cs="仿宋" w:hint="eastAsia"/>
          <w:sz w:val="24"/>
          <w:szCs w:val="28"/>
          <w:lang w:val="zh-CN"/>
        </w:rPr>
        <w:t>202</w:t>
      </w:r>
      <w:r>
        <w:rPr>
          <w:rFonts w:ascii="仿宋" w:eastAsia="仿宋" w:hAnsi="仿宋" w:cs="仿宋" w:hint="eastAsia"/>
          <w:sz w:val="24"/>
          <w:szCs w:val="28"/>
        </w:rPr>
        <w:t>4</w:t>
      </w:r>
      <w:r>
        <w:rPr>
          <w:rFonts w:ascii="仿宋" w:eastAsia="仿宋" w:hAnsi="仿宋" w:cs="仿宋" w:hint="eastAsia"/>
          <w:sz w:val="24"/>
          <w:szCs w:val="28"/>
          <w:lang w:val="zh-CN"/>
        </w:rPr>
        <w:t>年</w:t>
      </w:r>
      <w:r>
        <w:rPr>
          <w:rFonts w:ascii="仿宋" w:eastAsia="仿宋" w:hAnsi="仿宋" w:cs="仿宋" w:hint="eastAsia"/>
          <w:sz w:val="24"/>
          <w:szCs w:val="28"/>
        </w:rPr>
        <w:t>8</w:t>
      </w:r>
      <w:r>
        <w:rPr>
          <w:rFonts w:ascii="仿宋" w:eastAsia="仿宋" w:hAnsi="仿宋" w:cs="仿宋" w:hint="eastAsia"/>
          <w:sz w:val="24"/>
          <w:szCs w:val="28"/>
          <w:lang w:val="zh-CN"/>
        </w:rPr>
        <w:t>月</w:t>
      </w:r>
      <w:r>
        <w:rPr>
          <w:rFonts w:ascii="仿宋" w:eastAsia="仿宋" w:hAnsi="仿宋" w:cs="仿宋" w:hint="eastAsia"/>
          <w:sz w:val="24"/>
          <w:szCs w:val="28"/>
        </w:rPr>
        <w:t>1</w:t>
      </w:r>
      <w:r>
        <w:rPr>
          <w:rFonts w:ascii="仿宋" w:eastAsia="仿宋" w:hAnsi="仿宋" w:cs="仿宋" w:hint="eastAsia"/>
          <w:sz w:val="24"/>
          <w:szCs w:val="28"/>
          <w:lang w:val="zh-CN"/>
        </w:rPr>
        <w:t>日上午</w:t>
      </w:r>
      <w:r>
        <w:rPr>
          <w:rFonts w:ascii="仿宋" w:eastAsia="仿宋" w:hAnsi="仿宋" w:cs="仿宋" w:hint="eastAsia"/>
          <w:spacing w:val="-1"/>
          <w:kern w:val="0"/>
          <w:sz w:val="24"/>
          <w:szCs w:val="24"/>
          <w:lang w:val="zh-CN" w:bidi="zh-CN"/>
        </w:rPr>
        <w:t>基金管理人对本次基金份额持有人大会表决进行计票，上海市源泰律师事务所对计票结果进行了见证，上海市东方公证处对计票过程进行了公证。</w:t>
      </w:r>
      <w:r>
        <w:rPr>
          <w:rFonts w:ascii="仿宋" w:eastAsia="仿宋" w:hAnsi="仿宋" w:cs="仿宋" w:hint="eastAsia"/>
          <w:kern w:val="0"/>
          <w:sz w:val="24"/>
          <w:szCs w:val="24"/>
          <w:lang w:val="zh-CN" w:bidi="zh-CN"/>
        </w:rPr>
        <w:t>计票结果如下：</w:t>
      </w:r>
    </w:p>
    <w:p w:rsidR="00B91995" w:rsidRDefault="000D600E">
      <w:pPr>
        <w:autoSpaceDE w:val="0"/>
        <w:autoSpaceDN w:val="0"/>
        <w:spacing w:line="360" w:lineRule="auto"/>
        <w:ind w:firstLineChars="200" w:firstLine="444"/>
        <w:rPr>
          <w:rFonts w:ascii="仿宋" w:eastAsia="仿宋" w:hAnsi="仿宋" w:cs="仿宋"/>
          <w:kern w:val="0"/>
          <w:sz w:val="24"/>
          <w:szCs w:val="24"/>
          <w:lang w:val="zh-CN" w:bidi="zh-CN"/>
        </w:rPr>
      </w:pPr>
      <w:r>
        <w:rPr>
          <w:rFonts w:ascii="仿宋" w:eastAsia="仿宋" w:hAnsi="仿宋" w:cs="仿宋" w:hint="eastAsia"/>
          <w:spacing w:val="-9"/>
          <w:kern w:val="0"/>
          <w:sz w:val="24"/>
          <w:szCs w:val="24"/>
          <w:lang w:val="zh-CN" w:bidi="zh-CN"/>
        </w:rPr>
        <w:t>截</w:t>
      </w:r>
      <w:r>
        <w:rPr>
          <w:rFonts w:ascii="仿宋" w:eastAsia="仿宋" w:hAnsi="仿宋" w:cs="宋体" w:hint="eastAsia"/>
          <w:kern w:val="0"/>
          <w:sz w:val="24"/>
          <w:szCs w:val="24"/>
        </w:rPr>
        <w:t>至</w:t>
      </w:r>
      <w:r>
        <w:rPr>
          <w:rFonts w:ascii="仿宋" w:eastAsia="仿宋" w:hAnsi="仿宋" w:cs="Calibri"/>
          <w:kern w:val="0"/>
          <w:sz w:val="24"/>
          <w:szCs w:val="24"/>
        </w:rPr>
        <w:t>20</w:t>
      </w:r>
      <w:r>
        <w:rPr>
          <w:rFonts w:ascii="仿宋" w:eastAsia="仿宋" w:hAnsi="仿宋" w:cs="Calibri" w:hint="eastAsia"/>
          <w:kern w:val="0"/>
          <w:sz w:val="24"/>
          <w:szCs w:val="24"/>
        </w:rPr>
        <w:t>2</w:t>
      </w:r>
      <w:r>
        <w:rPr>
          <w:rFonts w:ascii="仿宋" w:eastAsia="仿宋" w:hAnsi="仿宋" w:cs="Calibri" w:hint="eastAsia"/>
          <w:kern w:val="0"/>
          <w:sz w:val="24"/>
          <w:szCs w:val="24"/>
        </w:rPr>
        <w:t>4</w:t>
      </w:r>
      <w:r>
        <w:rPr>
          <w:rFonts w:ascii="仿宋" w:eastAsia="仿宋" w:hAnsi="仿宋" w:cs="宋体" w:hint="eastAsia"/>
          <w:kern w:val="0"/>
          <w:sz w:val="24"/>
          <w:szCs w:val="24"/>
        </w:rPr>
        <w:t>年</w:t>
      </w:r>
      <w:r>
        <w:rPr>
          <w:rFonts w:ascii="仿宋" w:eastAsia="仿宋" w:hAnsi="仿宋" w:cs="宋体" w:hint="eastAsia"/>
          <w:kern w:val="0"/>
          <w:sz w:val="24"/>
          <w:szCs w:val="24"/>
        </w:rPr>
        <w:t>7</w:t>
      </w:r>
      <w:r>
        <w:rPr>
          <w:rFonts w:ascii="仿宋" w:eastAsia="仿宋" w:hAnsi="仿宋" w:cs="宋体" w:hint="eastAsia"/>
          <w:sz w:val="24"/>
        </w:rPr>
        <w:t>月</w:t>
      </w:r>
      <w:r>
        <w:rPr>
          <w:rFonts w:ascii="仿宋" w:eastAsia="仿宋" w:hAnsi="仿宋" w:cs="宋体" w:hint="eastAsia"/>
          <w:sz w:val="24"/>
        </w:rPr>
        <w:t>31</w:t>
      </w:r>
      <w:r>
        <w:rPr>
          <w:rFonts w:ascii="仿宋" w:eastAsia="仿宋" w:hAnsi="仿宋" w:cs="宋体" w:hint="eastAsia"/>
          <w:sz w:val="24"/>
        </w:rPr>
        <w:t>日</w:t>
      </w:r>
      <w:r>
        <w:rPr>
          <w:rFonts w:ascii="仿宋" w:eastAsia="仿宋" w:hAnsi="仿宋" w:cs="Calibri"/>
          <w:kern w:val="0"/>
          <w:sz w:val="24"/>
          <w:szCs w:val="24"/>
        </w:rPr>
        <w:t>17</w:t>
      </w:r>
      <w:r>
        <w:rPr>
          <w:rFonts w:ascii="仿宋" w:eastAsia="仿宋" w:hAnsi="仿宋" w:cs="宋体" w:hint="eastAsia"/>
          <w:kern w:val="0"/>
          <w:sz w:val="24"/>
          <w:szCs w:val="24"/>
        </w:rPr>
        <w:t>时</w:t>
      </w:r>
      <w:r>
        <w:rPr>
          <w:rFonts w:ascii="仿宋" w:eastAsia="仿宋" w:hAnsi="仿宋" w:cs="Calibri" w:hint="eastAsia"/>
          <w:kern w:val="0"/>
          <w:sz w:val="24"/>
          <w:szCs w:val="24"/>
        </w:rPr>
        <w:t>，收到参加本次大会</w:t>
      </w:r>
      <w:r>
        <w:rPr>
          <w:rFonts w:ascii="仿宋" w:eastAsia="仿宋" w:hAnsi="仿宋" w:cs="仿宋" w:hint="eastAsia"/>
          <w:spacing w:val="-9"/>
          <w:kern w:val="0"/>
          <w:sz w:val="24"/>
          <w:szCs w:val="24"/>
          <w:lang w:val="zh-CN" w:bidi="zh-CN"/>
        </w:rPr>
        <w:t>（通讯方式）的</w:t>
      </w:r>
      <w:r>
        <w:rPr>
          <w:rFonts w:ascii="仿宋" w:eastAsia="仿宋" w:hAnsi="仿宋" w:cs="宋体" w:hint="eastAsia"/>
          <w:kern w:val="0"/>
          <w:sz w:val="24"/>
          <w:szCs w:val="24"/>
        </w:rPr>
        <w:t>山西证券裕桓一年持有期混合型发起式证券投资基金</w:t>
      </w:r>
      <w:r>
        <w:rPr>
          <w:rFonts w:ascii="仿宋" w:eastAsia="仿宋" w:hAnsi="仿宋" w:cs="仿宋" w:hint="eastAsia"/>
          <w:spacing w:val="-9"/>
          <w:kern w:val="0"/>
          <w:sz w:val="24"/>
          <w:szCs w:val="24"/>
          <w:lang w:val="zh-CN" w:bidi="zh-CN"/>
        </w:rPr>
        <w:t>基金</w:t>
      </w:r>
      <w:r>
        <w:rPr>
          <w:rFonts w:ascii="仿宋" w:eastAsia="仿宋" w:hAnsi="仿宋" w:cs="仿宋" w:hint="eastAsia"/>
          <w:spacing w:val="5"/>
          <w:kern w:val="0"/>
          <w:sz w:val="24"/>
          <w:szCs w:val="24"/>
          <w:lang w:val="zh-CN" w:bidi="zh-CN"/>
        </w:rPr>
        <w:t>份额持有人有效表决所持基金份额共</w:t>
      </w:r>
      <w:r>
        <w:rPr>
          <w:rFonts w:ascii="仿宋" w:eastAsia="仿宋" w:hAnsi="仿宋" w:cs="仿宋" w:hint="eastAsia"/>
          <w:spacing w:val="5"/>
          <w:kern w:val="0"/>
          <w:sz w:val="24"/>
          <w:szCs w:val="24"/>
          <w:lang w:bidi="zh-CN"/>
        </w:rPr>
        <w:t>11646893.70</w:t>
      </w:r>
      <w:r>
        <w:rPr>
          <w:rFonts w:ascii="仿宋" w:eastAsia="仿宋" w:hAnsi="仿宋" w:cs="仿宋" w:hint="eastAsia"/>
          <w:spacing w:val="5"/>
          <w:kern w:val="0"/>
          <w:sz w:val="24"/>
          <w:szCs w:val="24"/>
          <w:lang w:val="zh-CN" w:bidi="zh-CN"/>
        </w:rPr>
        <w:t>份，占</w:t>
      </w:r>
      <w:r>
        <w:rPr>
          <w:rFonts w:ascii="仿宋" w:eastAsia="仿宋" w:hAnsi="仿宋" w:cs="Calibri"/>
          <w:kern w:val="0"/>
          <w:sz w:val="24"/>
          <w:szCs w:val="24"/>
        </w:rPr>
        <w:t>20</w:t>
      </w:r>
      <w:r>
        <w:rPr>
          <w:rFonts w:ascii="仿宋" w:eastAsia="仿宋" w:hAnsi="仿宋" w:cs="Calibri" w:hint="eastAsia"/>
          <w:kern w:val="0"/>
          <w:sz w:val="24"/>
          <w:szCs w:val="24"/>
        </w:rPr>
        <w:t>2</w:t>
      </w:r>
      <w:r>
        <w:rPr>
          <w:rFonts w:ascii="仿宋" w:eastAsia="仿宋" w:hAnsi="仿宋" w:cs="Calibri" w:hint="eastAsia"/>
          <w:kern w:val="0"/>
          <w:sz w:val="24"/>
          <w:szCs w:val="24"/>
        </w:rPr>
        <w:t>4</w:t>
      </w:r>
      <w:r>
        <w:rPr>
          <w:rFonts w:ascii="仿宋" w:eastAsia="仿宋" w:hAnsi="仿宋" w:cs="宋体" w:hint="eastAsia"/>
          <w:kern w:val="0"/>
          <w:sz w:val="24"/>
          <w:szCs w:val="24"/>
        </w:rPr>
        <w:t>年</w:t>
      </w:r>
      <w:r>
        <w:rPr>
          <w:rFonts w:ascii="仿宋" w:eastAsia="仿宋" w:hAnsi="仿宋" w:cs="宋体" w:hint="eastAsia"/>
          <w:kern w:val="0"/>
          <w:sz w:val="24"/>
          <w:szCs w:val="24"/>
        </w:rPr>
        <w:t>6</w:t>
      </w:r>
      <w:r>
        <w:rPr>
          <w:rFonts w:ascii="仿宋" w:eastAsia="仿宋" w:hAnsi="仿宋" w:cs="宋体" w:hint="eastAsia"/>
          <w:sz w:val="24"/>
        </w:rPr>
        <w:t>月</w:t>
      </w:r>
      <w:r>
        <w:rPr>
          <w:rFonts w:ascii="仿宋" w:eastAsia="仿宋" w:hAnsi="仿宋" w:cs="宋体" w:hint="eastAsia"/>
          <w:sz w:val="24"/>
        </w:rPr>
        <w:t>26</w:t>
      </w:r>
      <w:r>
        <w:rPr>
          <w:rFonts w:ascii="仿宋" w:eastAsia="仿宋" w:hAnsi="仿宋" w:cs="宋体" w:hint="eastAsia"/>
          <w:sz w:val="24"/>
        </w:rPr>
        <w:t>日</w:t>
      </w:r>
      <w:r>
        <w:rPr>
          <w:rFonts w:ascii="仿宋" w:eastAsia="仿宋" w:hAnsi="仿宋" w:cs="仿宋" w:hint="eastAsia"/>
          <w:spacing w:val="5"/>
          <w:kern w:val="0"/>
          <w:sz w:val="24"/>
          <w:szCs w:val="24"/>
          <w:lang w:val="zh-CN" w:bidi="zh-CN"/>
        </w:rPr>
        <w:t>权益登记日</w:t>
      </w:r>
      <w:r>
        <w:rPr>
          <w:rFonts w:ascii="仿宋" w:eastAsia="仿宋" w:hAnsi="仿宋" w:cs="宋体" w:hint="eastAsia"/>
          <w:kern w:val="0"/>
          <w:sz w:val="24"/>
          <w:szCs w:val="24"/>
        </w:rPr>
        <w:t>山西证券裕桓一年持有期混合型发起式证券投资基金</w:t>
      </w:r>
      <w:r>
        <w:rPr>
          <w:rFonts w:ascii="仿宋" w:eastAsia="仿宋" w:hAnsi="仿宋" w:cs="仿宋" w:hint="eastAsia"/>
          <w:spacing w:val="-10"/>
          <w:kern w:val="0"/>
          <w:sz w:val="24"/>
          <w:szCs w:val="24"/>
          <w:lang w:val="zh-CN" w:bidi="zh-CN"/>
        </w:rPr>
        <w:t>基金</w:t>
      </w:r>
      <w:r>
        <w:rPr>
          <w:rFonts w:ascii="仿宋" w:eastAsia="仿宋" w:hAnsi="仿宋" w:cs="仿宋" w:hint="eastAsia"/>
          <w:spacing w:val="5"/>
          <w:kern w:val="0"/>
          <w:sz w:val="24"/>
          <w:szCs w:val="24"/>
          <w:lang w:val="zh-CN" w:bidi="zh-CN"/>
        </w:rPr>
        <w:t>总份额</w:t>
      </w:r>
      <w:r>
        <w:rPr>
          <w:rFonts w:ascii="仿宋" w:eastAsia="仿宋" w:hAnsi="仿宋" w:cs="仿宋" w:hint="eastAsia"/>
          <w:spacing w:val="5"/>
          <w:kern w:val="0"/>
          <w:sz w:val="24"/>
          <w:szCs w:val="24"/>
          <w:lang w:bidi="zh-CN"/>
        </w:rPr>
        <w:t>11647192.33</w:t>
      </w:r>
      <w:r>
        <w:rPr>
          <w:rFonts w:ascii="仿宋" w:eastAsia="仿宋" w:hAnsi="仿宋" w:cs="仿宋" w:hint="eastAsia"/>
          <w:spacing w:val="5"/>
          <w:kern w:val="0"/>
          <w:sz w:val="24"/>
          <w:szCs w:val="24"/>
          <w:lang w:val="zh-CN" w:bidi="zh-CN"/>
        </w:rPr>
        <w:t>份的</w:t>
      </w:r>
      <w:r>
        <w:rPr>
          <w:rFonts w:ascii="仿宋" w:eastAsia="仿宋" w:hAnsi="仿宋" w:cs="仿宋" w:hint="eastAsia"/>
          <w:spacing w:val="5"/>
          <w:kern w:val="0"/>
          <w:sz w:val="24"/>
          <w:szCs w:val="24"/>
          <w:lang w:bidi="zh-CN"/>
        </w:rPr>
        <w:t>99</w:t>
      </w:r>
      <w:r>
        <w:rPr>
          <w:rFonts w:ascii="仿宋" w:eastAsia="仿宋" w:hAnsi="仿宋" w:cs="仿宋" w:hint="eastAsia"/>
          <w:spacing w:val="-3"/>
          <w:kern w:val="0"/>
          <w:sz w:val="24"/>
          <w:szCs w:val="24"/>
          <w:lang w:bidi="zh-CN"/>
        </w:rPr>
        <w:t>.9974</w:t>
      </w:r>
      <w:r>
        <w:rPr>
          <w:rFonts w:ascii="仿宋" w:eastAsia="仿宋" w:hAnsi="仿宋" w:cs="仿宋" w:hint="eastAsia"/>
          <w:spacing w:val="-3"/>
          <w:kern w:val="0"/>
          <w:sz w:val="24"/>
          <w:szCs w:val="24"/>
          <w:lang w:val="zh-CN" w:bidi="zh-CN"/>
        </w:rPr>
        <w:t>%</w:t>
      </w:r>
      <w:r>
        <w:rPr>
          <w:rFonts w:ascii="仿宋" w:eastAsia="仿宋" w:hAnsi="仿宋" w:cs="仿宋" w:hint="eastAsia"/>
          <w:spacing w:val="-8"/>
          <w:kern w:val="0"/>
          <w:sz w:val="24"/>
          <w:szCs w:val="24"/>
          <w:lang w:val="zh-CN" w:bidi="zh-CN"/>
        </w:rPr>
        <w:t>，满足法定开会条件，符合《中华人民共和国证券投资基金法》、《公开募集证券</w:t>
      </w:r>
      <w:r>
        <w:rPr>
          <w:rFonts w:ascii="仿宋" w:eastAsia="仿宋" w:hAnsi="仿宋" w:cs="仿宋" w:hint="eastAsia"/>
          <w:spacing w:val="-14"/>
          <w:kern w:val="0"/>
          <w:sz w:val="24"/>
          <w:szCs w:val="24"/>
          <w:lang w:val="zh-CN" w:bidi="zh-CN"/>
        </w:rPr>
        <w:t>投资基金运作管理办法》和</w:t>
      </w:r>
      <w:r>
        <w:rPr>
          <w:rFonts w:ascii="仿宋" w:eastAsia="仿宋" w:hAnsi="仿宋" w:cs="宋体" w:hint="eastAsia"/>
          <w:kern w:val="0"/>
          <w:sz w:val="24"/>
          <w:szCs w:val="24"/>
        </w:rPr>
        <w:t>《山西证券裕桓一年持有期混合型发起式证券投资基金基金合同》</w:t>
      </w:r>
      <w:r>
        <w:rPr>
          <w:rFonts w:ascii="仿宋" w:eastAsia="仿宋" w:hAnsi="仿宋" w:cs="仿宋" w:hint="eastAsia"/>
          <w:spacing w:val="-14"/>
          <w:kern w:val="0"/>
          <w:sz w:val="24"/>
          <w:szCs w:val="24"/>
          <w:lang w:val="zh-CN" w:bidi="zh-CN"/>
        </w:rPr>
        <w:t>的有</w:t>
      </w:r>
      <w:r>
        <w:rPr>
          <w:rFonts w:ascii="仿宋" w:eastAsia="仿宋" w:hAnsi="仿宋" w:cs="仿宋" w:hint="eastAsia"/>
          <w:kern w:val="0"/>
          <w:sz w:val="24"/>
          <w:szCs w:val="24"/>
          <w:lang w:val="zh-CN" w:bidi="zh-CN"/>
        </w:rPr>
        <w:t>关规定。</w:t>
      </w:r>
    </w:p>
    <w:p w:rsidR="00B91995" w:rsidRDefault="000D600E">
      <w:pPr>
        <w:autoSpaceDE w:val="0"/>
        <w:autoSpaceDN w:val="0"/>
        <w:spacing w:line="360" w:lineRule="auto"/>
        <w:ind w:firstLineChars="200" w:firstLine="436"/>
        <w:rPr>
          <w:rFonts w:ascii="仿宋" w:eastAsia="仿宋" w:hAnsi="仿宋" w:cs="仿宋"/>
          <w:kern w:val="0"/>
          <w:sz w:val="24"/>
          <w:szCs w:val="24"/>
          <w:lang w:val="zh-CN" w:bidi="zh-CN"/>
        </w:rPr>
      </w:pPr>
      <w:r>
        <w:rPr>
          <w:rFonts w:ascii="仿宋" w:eastAsia="仿宋" w:hAnsi="仿宋" w:cs="仿宋" w:hint="eastAsia"/>
          <w:spacing w:val="-11"/>
          <w:kern w:val="0"/>
          <w:sz w:val="24"/>
          <w:szCs w:val="24"/>
          <w:lang w:val="zh-CN" w:bidi="zh-CN"/>
        </w:rPr>
        <w:t>大会对</w:t>
      </w:r>
      <w:r>
        <w:rPr>
          <w:rFonts w:ascii="仿宋" w:eastAsia="仿宋" w:hAnsi="仿宋" w:cs="宋体" w:hint="eastAsia"/>
          <w:kern w:val="0"/>
          <w:sz w:val="24"/>
          <w:szCs w:val="24"/>
        </w:rPr>
        <w:t>《关于终止山西证券裕桓一年持有期混合型发起式证券投资基金基金合同有关事项的议案》</w:t>
      </w:r>
      <w:r>
        <w:rPr>
          <w:rFonts w:ascii="仿宋" w:eastAsia="仿宋" w:hAnsi="仿宋" w:cs="仿宋" w:hint="eastAsia"/>
          <w:kern w:val="0"/>
          <w:sz w:val="24"/>
          <w:szCs w:val="24"/>
          <w:lang w:val="zh-CN" w:bidi="zh-CN"/>
        </w:rPr>
        <w:t>（</w:t>
      </w:r>
      <w:r>
        <w:rPr>
          <w:rFonts w:ascii="仿宋" w:eastAsia="仿宋" w:hAnsi="仿宋" w:cs="仿宋" w:hint="eastAsia"/>
          <w:spacing w:val="-4"/>
          <w:kern w:val="0"/>
          <w:sz w:val="24"/>
          <w:szCs w:val="24"/>
          <w:lang w:val="zh-CN" w:bidi="zh-CN"/>
        </w:rPr>
        <w:t>以下简称“本次会议议案</w:t>
      </w:r>
      <w:r>
        <w:rPr>
          <w:rFonts w:ascii="仿宋" w:eastAsia="仿宋" w:hAnsi="仿宋" w:cs="仿宋" w:hint="eastAsia"/>
          <w:spacing w:val="-16"/>
          <w:kern w:val="0"/>
          <w:sz w:val="24"/>
          <w:szCs w:val="24"/>
          <w:lang w:val="zh-CN" w:bidi="zh-CN"/>
        </w:rPr>
        <w:t>”）的表决结果如下：</w:t>
      </w:r>
      <w:r>
        <w:rPr>
          <w:rFonts w:ascii="仿宋" w:eastAsia="仿宋" w:hAnsi="仿宋" w:cs="仿宋" w:hint="eastAsia"/>
          <w:spacing w:val="5"/>
          <w:kern w:val="0"/>
          <w:sz w:val="24"/>
          <w:szCs w:val="24"/>
          <w:lang w:bidi="zh-CN"/>
        </w:rPr>
        <w:t>11646893.70</w:t>
      </w:r>
      <w:r>
        <w:rPr>
          <w:rFonts w:ascii="仿宋" w:eastAsia="仿宋" w:hAnsi="仿宋" w:cs="仿宋" w:hint="eastAsia"/>
          <w:kern w:val="0"/>
          <w:sz w:val="24"/>
          <w:szCs w:val="24"/>
          <w:lang w:val="zh-CN" w:bidi="zh-CN"/>
        </w:rPr>
        <w:t>份基金份额表示同意；</w:t>
      </w:r>
      <w:r>
        <w:rPr>
          <w:rFonts w:ascii="仿宋" w:eastAsia="仿宋" w:hAnsi="仿宋" w:cs="仿宋" w:hint="eastAsia"/>
          <w:kern w:val="0"/>
          <w:sz w:val="24"/>
          <w:szCs w:val="24"/>
          <w:lang w:bidi="zh-CN"/>
        </w:rPr>
        <w:t>0.00</w:t>
      </w:r>
      <w:r>
        <w:rPr>
          <w:rFonts w:ascii="仿宋" w:eastAsia="仿宋" w:hAnsi="仿宋" w:cs="仿宋" w:hint="eastAsia"/>
          <w:kern w:val="0"/>
          <w:sz w:val="24"/>
          <w:szCs w:val="24"/>
          <w:lang w:val="zh-CN" w:bidi="zh-CN"/>
        </w:rPr>
        <w:t>份基金份额表示反对，</w:t>
      </w:r>
      <w:r>
        <w:rPr>
          <w:rFonts w:ascii="仿宋" w:eastAsia="仿宋" w:hAnsi="仿宋" w:cs="仿宋" w:hint="eastAsia"/>
          <w:kern w:val="0"/>
          <w:sz w:val="24"/>
          <w:szCs w:val="24"/>
          <w:lang w:bidi="zh-CN"/>
        </w:rPr>
        <w:t>0.00</w:t>
      </w:r>
      <w:r>
        <w:rPr>
          <w:rFonts w:ascii="仿宋" w:eastAsia="仿宋" w:hAnsi="仿宋" w:cs="仿宋" w:hint="eastAsia"/>
          <w:kern w:val="0"/>
          <w:sz w:val="24"/>
          <w:szCs w:val="24"/>
          <w:lang w:val="zh-CN" w:bidi="zh-CN"/>
        </w:rPr>
        <w:t>份基金份额表示弃权，同意本次议案的基金份额占参加本次大会的</w:t>
      </w:r>
      <w:r>
        <w:rPr>
          <w:rFonts w:ascii="仿宋" w:eastAsia="仿宋" w:hAnsi="仿宋" w:cs="仿宋" w:hint="eastAsia"/>
          <w:spacing w:val="-3"/>
          <w:kern w:val="0"/>
          <w:sz w:val="24"/>
          <w:szCs w:val="24"/>
          <w:lang w:val="zh-CN" w:bidi="zh-CN"/>
        </w:rPr>
        <w:t>持有人所持基金份额的</w:t>
      </w:r>
      <w:r>
        <w:rPr>
          <w:rFonts w:ascii="仿宋" w:eastAsia="仿宋" w:hAnsi="仿宋" w:cs="仿宋" w:hint="eastAsia"/>
          <w:spacing w:val="-3"/>
          <w:kern w:val="0"/>
          <w:sz w:val="24"/>
          <w:szCs w:val="24"/>
          <w:lang w:bidi="zh-CN"/>
        </w:rPr>
        <w:t>100</w:t>
      </w:r>
      <w:r>
        <w:rPr>
          <w:rFonts w:ascii="仿宋" w:eastAsia="仿宋" w:hAnsi="仿宋" w:cs="仿宋" w:hint="eastAsia"/>
          <w:kern w:val="0"/>
          <w:sz w:val="24"/>
          <w:szCs w:val="24"/>
          <w:lang w:val="zh-CN" w:bidi="zh-CN"/>
        </w:rPr>
        <w:t>%</w:t>
      </w:r>
      <w:r>
        <w:rPr>
          <w:rFonts w:ascii="仿宋" w:eastAsia="仿宋" w:hAnsi="仿宋" w:cs="仿宋" w:hint="eastAsia"/>
          <w:spacing w:val="-2"/>
          <w:kern w:val="0"/>
          <w:sz w:val="24"/>
          <w:szCs w:val="24"/>
          <w:lang w:val="zh-CN" w:bidi="zh-CN"/>
        </w:rPr>
        <w:t>，达到</w:t>
      </w:r>
      <w:r>
        <w:rPr>
          <w:rFonts w:ascii="仿宋" w:eastAsia="仿宋" w:hAnsi="仿宋" w:cs="仿宋" w:hint="eastAsia"/>
          <w:spacing w:val="-6"/>
          <w:kern w:val="0"/>
          <w:sz w:val="24"/>
          <w:szCs w:val="24"/>
          <w:lang w:val="zh-CN" w:bidi="zh-CN"/>
        </w:rPr>
        <w:t>法定条件，符合《中华人</w:t>
      </w:r>
      <w:r>
        <w:rPr>
          <w:rFonts w:ascii="仿宋" w:eastAsia="仿宋" w:hAnsi="仿宋" w:cs="仿宋" w:hint="eastAsia"/>
          <w:spacing w:val="-8"/>
          <w:kern w:val="0"/>
          <w:sz w:val="24"/>
          <w:szCs w:val="24"/>
          <w:lang w:val="zh-CN" w:bidi="zh-CN"/>
        </w:rPr>
        <w:t>民共和国证券投资基金法》、《公开募集证券投资基金运作管理办法》和</w:t>
      </w:r>
      <w:r>
        <w:rPr>
          <w:rFonts w:ascii="仿宋" w:eastAsia="仿宋" w:hAnsi="仿宋" w:cs="宋体" w:hint="eastAsia"/>
          <w:kern w:val="0"/>
          <w:sz w:val="24"/>
          <w:szCs w:val="24"/>
        </w:rPr>
        <w:t>《山西证券裕桓一年持有期混合型发起式证券投资基金基金合同》</w:t>
      </w:r>
      <w:r>
        <w:rPr>
          <w:rFonts w:ascii="仿宋" w:eastAsia="仿宋" w:hAnsi="仿宋" w:cs="仿宋" w:hint="eastAsia"/>
          <w:kern w:val="0"/>
          <w:sz w:val="24"/>
          <w:szCs w:val="24"/>
          <w:lang w:val="zh-CN" w:bidi="zh-CN"/>
        </w:rPr>
        <w:t>的有关规定，本次会议议案获得通过。</w:t>
      </w:r>
    </w:p>
    <w:p w:rsidR="00B91995" w:rsidRDefault="000D600E">
      <w:pPr>
        <w:autoSpaceDE w:val="0"/>
        <w:autoSpaceDN w:val="0"/>
        <w:spacing w:line="360" w:lineRule="auto"/>
        <w:ind w:firstLineChars="200" w:firstLine="444"/>
        <w:rPr>
          <w:rFonts w:ascii="仿宋" w:eastAsia="仿宋" w:hAnsi="仿宋" w:cs="仿宋"/>
          <w:kern w:val="0"/>
          <w:sz w:val="24"/>
          <w:szCs w:val="24"/>
          <w:lang w:val="zh-CN" w:bidi="zh-CN"/>
        </w:rPr>
      </w:pPr>
      <w:r>
        <w:rPr>
          <w:rFonts w:ascii="仿宋" w:eastAsia="仿宋" w:hAnsi="仿宋" w:cs="仿宋" w:hint="eastAsia"/>
          <w:spacing w:val="-9"/>
          <w:kern w:val="0"/>
          <w:sz w:val="24"/>
          <w:szCs w:val="24"/>
          <w:lang w:val="zh-CN" w:bidi="zh-CN"/>
        </w:rPr>
        <w:t>根据《</w:t>
      </w:r>
      <w:r>
        <w:rPr>
          <w:rFonts w:ascii="仿宋" w:eastAsia="仿宋" w:hAnsi="仿宋" w:cs="宋体" w:hint="eastAsia"/>
          <w:kern w:val="0"/>
          <w:sz w:val="24"/>
          <w:szCs w:val="24"/>
        </w:rPr>
        <w:t>山西证券裕桓一年持有期混合型发起式证券投资基金基金合同》</w:t>
      </w:r>
      <w:r>
        <w:rPr>
          <w:rFonts w:ascii="仿宋" w:eastAsia="仿宋" w:hAnsi="仿宋" w:cs="仿宋" w:hint="eastAsia"/>
          <w:spacing w:val="-9"/>
          <w:kern w:val="0"/>
          <w:sz w:val="24"/>
          <w:szCs w:val="24"/>
          <w:lang w:val="zh-CN" w:bidi="zh-CN"/>
        </w:rPr>
        <w:t>的有关约定，本次基金</w:t>
      </w:r>
      <w:r>
        <w:rPr>
          <w:rFonts w:ascii="仿宋" w:eastAsia="仿宋" w:hAnsi="仿宋" w:cs="仿宋" w:hint="eastAsia"/>
          <w:spacing w:val="-6"/>
          <w:kern w:val="0"/>
          <w:sz w:val="24"/>
          <w:szCs w:val="24"/>
          <w:lang w:val="zh-CN" w:bidi="zh-CN"/>
        </w:rPr>
        <w:t>份额持有人大会费用由基金管理人承担。</w:t>
      </w:r>
      <w:r>
        <w:rPr>
          <w:rFonts w:ascii="仿宋" w:eastAsia="仿宋" w:hAnsi="仿宋" w:cs="仿宋" w:hint="eastAsia"/>
          <w:kern w:val="0"/>
          <w:sz w:val="24"/>
          <w:szCs w:val="24"/>
          <w:lang w:val="zh-CN" w:bidi="zh-CN"/>
        </w:rPr>
        <w:t>本次基金份额持有人大会费用明细如下表所示：</w:t>
      </w:r>
    </w:p>
    <w:tbl>
      <w:tblPr>
        <w:tblW w:w="6792"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249"/>
        <w:gridCol w:w="3543"/>
      </w:tblGrid>
      <w:tr w:rsidR="00B91995">
        <w:trPr>
          <w:trHeight w:val="408"/>
        </w:trPr>
        <w:tc>
          <w:tcPr>
            <w:tcW w:w="3249" w:type="dxa"/>
            <w:vAlign w:val="center"/>
          </w:tcPr>
          <w:p w:rsidR="00B91995" w:rsidRDefault="000D600E" w:rsidP="000D600E">
            <w:pPr>
              <w:autoSpaceDE w:val="0"/>
              <w:autoSpaceDN w:val="0"/>
              <w:spacing w:line="360" w:lineRule="auto"/>
              <w:ind w:firstLineChars="200" w:firstLine="480"/>
              <w:jc w:val="center"/>
              <w:rPr>
                <w:rFonts w:ascii="仿宋" w:eastAsia="仿宋" w:hAnsi="仿宋" w:cs="仿宋"/>
                <w:b/>
                <w:bCs/>
                <w:kern w:val="0"/>
                <w:sz w:val="24"/>
                <w:szCs w:val="24"/>
                <w:lang w:val="zh-CN" w:bidi="zh-CN"/>
              </w:rPr>
            </w:pPr>
            <w:r>
              <w:rPr>
                <w:rFonts w:ascii="仿宋" w:eastAsia="仿宋" w:hAnsi="仿宋" w:cs="仿宋" w:hint="eastAsia"/>
                <w:b/>
                <w:bCs/>
                <w:kern w:val="0"/>
                <w:sz w:val="24"/>
                <w:szCs w:val="24"/>
                <w:lang w:val="zh-CN" w:bidi="zh-CN"/>
              </w:rPr>
              <w:t>项目</w:t>
            </w:r>
          </w:p>
        </w:tc>
        <w:tc>
          <w:tcPr>
            <w:tcW w:w="3543" w:type="dxa"/>
            <w:vAlign w:val="center"/>
          </w:tcPr>
          <w:p w:rsidR="00B91995" w:rsidRDefault="000D600E" w:rsidP="000D600E">
            <w:pPr>
              <w:autoSpaceDE w:val="0"/>
              <w:autoSpaceDN w:val="0"/>
              <w:spacing w:line="360" w:lineRule="auto"/>
              <w:ind w:firstLineChars="200" w:firstLine="480"/>
              <w:jc w:val="center"/>
              <w:rPr>
                <w:rFonts w:ascii="仿宋" w:eastAsia="仿宋" w:hAnsi="仿宋" w:cs="仿宋"/>
                <w:b/>
                <w:bCs/>
                <w:kern w:val="0"/>
                <w:sz w:val="24"/>
                <w:szCs w:val="24"/>
                <w:lang w:val="zh-CN" w:bidi="zh-CN"/>
              </w:rPr>
            </w:pPr>
            <w:r>
              <w:rPr>
                <w:rFonts w:ascii="仿宋" w:eastAsia="仿宋" w:hAnsi="仿宋" w:cs="仿宋" w:hint="eastAsia"/>
                <w:b/>
                <w:bCs/>
                <w:kern w:val="0"/>
                <w:sz w:val="24"/>
                <w:szCs w:val="24"/>
                <w:lang w:val="zh-CN" w:bidi="zh-CN"/>
              </w:rPr>
              <w:t>金额（单位：元）</w:t>
            </w:r>
          </w:p>
        </w:tc>
      </w:tr>
      <w:tr w:rsidR="00B91995">
        <w:trPr>
          <w:trHeight w:val="408"/>
        </w:trPr>
        <w:tc>
          <w:tcPr>
            <w:tcW w:w="3249" w:type="dxa"/>
            <w:vAlign w:val="center"/>
          </w:tcPr>
          <w:p w:rsidR="00B91995" w:rsidRDefault="000D600E">
            <w:pPr>
              <w:autoSpaceDE w:val="0"/>
              <w:autoSpaceDN w:val="0"/>
              <w:spacing w:line="360" w:lineRule="auto"/>
              <w:ind w:firstLineChars="200" w:firstLine="480"/>
              <w:jc w:val="center"/>
              <w:rPr>
                <w:rFonts w:ascii="仿宋" w:eastAsia="仿宋" w:hAnsi="仿宋" w:cs="仿宋"/>
                <w:kern w:val="0"/>
                <w:sz w:val="24"/>
                <w:szCs w:val="24"/>
                <w:lang w:val="zh-CN" w:bidi="zh-CN"/>
              </w:rPr>
            </w:pPr>
            <w:r>
              <w:rPr>
                <w:rFonts w:ascii="仿宋" w:eastAsia="仿宋" w:hAnsi="仿宋" w:cs="仿宋" w:hint="eastAsia"/>
                <w:kern w:val="0"/>
                <w:sz w:val="24"/>
                <w:szCs w:val="24"/>
                <w:lang w:val="zh-CN" w:bidi="zh-CN"/>
              </w:rPr>
              <w:t>律师费</w:t>
            </w:r>
          </w:p>
        </w:tc>
        <w:tc>
          <w:tcPr>
            <w:tcW w:w="3543" w:type="dxa"/>
            <w:vAlign w:val="center"/>
          </w:tcPr>
          <w:p w:rsidR="00B91995" w:rsidRDefault="000D600E">
            <w:pPr>
              <w:autoSpaceDE w:val="0"/>
              <w:autoSpaceDN w:val="0"/>
              <w:spacing w:before="14" w:line="360" w:lineRule="auto"/>
              <w:ind w:firstLineChars="200" w:firstLine="480"/>
              <w:jc w:val="center"/>
              <w:rPr>
                <w:rFonts w:ascii="仿宋" w:eastAsia="仿宋" w:hAnsi="仿宋" w:cs="仿宋"/>
                <w:kern w:val="0"/>
                <w:sz w:val="24"/>
                <w:szCs w:val="24"/>
                <w:lang w:bidi="zh-CN"/>
              </w:rPr>
            </w:pPr>
            <w:r>
              <w:rPr>
                <w:rFonts w:ascii="仿宋" w:eastAsia="仿宋" w:hAnsi="仿宋" w:cs="仿宋" w:hint="eastAsia"/>
                <w:kern w:val="0"/>
                <w:sz w:val="24"/>
                <w:szCs w:val="24"/>
                <w:lang w:bidi="zh-CN"/>
              </w:rPr>
              <w:t>2</w:t>
            </w:r>
            <w:r>
              <w:rPr>
                <w:rFonts w:ascii="仿宋" w:eastAsia="仿宋" w:hAnsi="仿宋" w:cs="仿宋" w:hint="eastAsia"/>
                <w:kern w:val="0"/>
                <w:sz w:val="24"/>
                <w:szCs w:val="24"/>
                <w:lang w:bidi="zh-CN"/>
              </w:rPr>
              <w:t>0,000</w:t>
            </w:r>
          </w:p>
        </w:tc>
      </w:tr>
      <w:tr w:rsidR="00B91995">
        <w:trPr>
          <w:trHeight w:val="408"/>
        </w:trPr>
        <w:tc>
          <w:tcPr>
            <w:tcW w:w="3249" w:type="dxa"/>
            <w:vAlign w:val="center"/>
          </w:tcPr>
          <w:p w:rsidR="00B91995" w:rsidRDefault="000D600E">
            <w:pPr>
              <w:autoSpaceDE w:val="0"/>
              <w:autoSpaceDN w:val="0"/>
              <w:spacing w:line="360" w:lineRule="auto"/>
              <w:ind w:firstLineChars="200" w:firstLine="480"/>
              <w:jc w:val="center"/>
              <w:rPr>
                <w:rFonts w:ascii="仿宋" w:eastAsia="仿宋" w:hAnsi="仿宋" w:cs="仿宋"/>
                <w:kern w:val="0"/>
                <w:sz w:val="24"/>
                <w:szCs w:val="24"/>
                <w:lang w:val="zh-CN" w:bidi="zh-CN"/>
              </w:rPr>
            </w:pPr>
            <w:r>
              <w:rPr>
                <w:rFonts w:ascii="仿宋" w:eastAsia="仿宋" w:hAnsi="仿宋" w:cs="仿宋" w:hint="eastAsia"/>
                <w:kern w:val="0"/>
                <w:sz w:val="24"/>
                <w:szCs w:val="24"/>
                <w:lang w:val="zh-CN" w:bidi="zh-CN"/>
              </w:rPr>
              <w:lastRenderedPageBreak/>
              <w:t>公证费</w:t>
            </w:r>
          </w:p>
        </w:tc>
        <w:tc>
          <w:tcPr>
            <w:tcW w:w="3543" w:type="dxa"/>
            <w:vAlign w:val="center"/>
          </w:tcPr>
          <w:p w:rsidR="00B91995" w:rsidRDefault="000D600E">
            <w:pPr>
              <w:autoSpaceDE w:val="0"/>
              <w:autoSpaceDN w:val="0"/>
              <w:spacing w:before="14" w:line="360" w:lineRule="auto"/>
              <w:ind w:firstLineChars="200" w:firstLine="480"/>
              <w:jc w:val="center"/>
              <w:rPr>
                <w:rFonts w:ascii="仿宋" w:eastAsia="仿宋" w:hAnsi="仿宋" w:cs="仿宋"/>
                <w:kern w:val="0"/>
                <w:sz w:val="24"/>
                <w:szCs w:val="24"/>
                <w:lang w:bidi="zh-CN"/>
              </w:rPr>
            </w:pPr>
            <w:r>
              <w:rPr>
                <w:rFonts w:ascii="仿宋" w:eastAsia="仿宋" w:hAnsi="仿宋" w:cs="仿宋" w:hint="eastAsia"/>
                <w:kern w:val="0"/>
                <w:sz w:val="24"/>
                <w:szCs w:val="24"/>
                <w:lang w:bidi="zh-CN"/>
              </w:rPr>
              <w:t>10,000</w:t>
            </w:r>
          </w:p>
        </w:tc>
      </w:tr>
      <w:tr w:rsidR="00B91995">
        <w:trPr>
          <w:trHeight w:val="408"/>
        </w:trPr>
        <w:tc>
          <w:tcPr>
            <w:tcW w:w="3249" w:type="dxa"/>
            <w:vAlign w:val="center"/>
          </w:tcPr>
          <w:p w:rsidR="00B91995" w:rsidRDefault="000D600E">
            <w:pPr>
              <w:autoSpaceDE w:val="0"/>
              <w:autoSpaceDN w:val="0"/>
              <w:spacing w:line="360" w:lineRule="auto"/>
              <w:ind w:firstLineChars="200" w:firstLine="480"/>
              <w:jc w:val="center"/>
              <w:rPr>
                <w:rFonts w:ascii="仿宋" w:eastAsia="仿宋" w:hAnsi="仿宋" w:cs="仿宋"/>
                <w:kern w:val="0"/>
                <w:sz w:val="24"/>
                <w:szCs w:val="24"/>
                <w:lang w:val="zh-CN" w:bidi="zh-CN"/>
              </w:rPr>
            </w:pPr>
            <w:r>
              <w:rPr>
                <w:rFonts w:ascii="仿宋" w:eastAsia="仿宋" w:hAnsi="仿宋" w:cs="仿宋" w:hint="eastAsia"/>
                <w:kern w:val="0"/>
                <w:sz w:val="24"/>
                <w:szCs w:val="24"/>
                <w:lang w:val="zh-CN" w:bidi="zh-CN"/>
              </w:rPr>
              <w:t>合计</w:t>
            </w:r>
          </w:p>
        </w:tc>
        <w:tc>
          <w:tcPr>
            <w:tcW w:w="3543" w:type="dxa"/>
            <w:vAlign w:val="center"/>
          </w:tcPr>
          <w:p w:rsidR="00B91995" w:rsidRDefault="000D600E">
            <w:pPr>
              <w:autoSpaceDE w:val="0"/>
              <w:autoSpaceDN w:val="0"/>
              <w:spacing w:before="14" w:line="360" w:lineRule="auto"/>
              <w:ind w:firstLineChars="200" w:firstLine="480"/>
              <w:jc w:val="center"/>
              <w:rPr>
                <w:rFonts w:ascii="仿宋" w:eastAsia="仿宋" w:hAnsi="仿宋" w:cs="仿宋"/>
                <w:kern w:val="0"/>
                <w:sz w:val="24"/>
                <w:szCs w:val="24"/>
                <w:highlight w:val="yellow"/>
                <w:lang w:bidi="zh-CN"/>
              </w:rPr>
            </w:pPr>
            <w:r>
              <w:rPr>
                <w:rFonts w:ascii="仿宋" w:eastAsia="仿宋" w:hAnsi="仿宋" w:cs="仿宋" w:hint="eastAsia"/>
                <w:kern w:val="0"/>
                <w:sz w:val="24"/>
                <w:szCs w:val="24"/>
                <w:lang w:bidi="zh-CN"/>
              </w:rPr>
              <w:t>3</w:t>
            </w:r>
            <w:r>
              <w:rPr>
                <w:rFonts w:ascii="仿宋" w:eastAsia="仿宋" w:hAnsi="仿宋" w:cs="仿宋" w:hint="eastAsia"/>
                <w:kern w:val="0"/>
                <w:sz w:val="24"/>
                <w:szCs w:val="24"/>
                <w:lang w:bidi="zh-CN"/>
              </w:rPr>
              <w:t>0,000</w:t>
            </w:r>
          </w:p>
        </w:tc>
      </w:tr>
    </w:tbl>
    <w:p w:rsidR="00B91995" w:rsidRDefault="000D600E" w:rsidP="000D600E">
      <w:pPr>
        <w:autoSpaceDE w:val="0"/>
        <w:autoSpaceDN w:val="0"/>
        <w:spacing w:beforeLines="100" w:line="360" w:lineRule="auto"/>
        <w:ind w:firstLineChars="200" w:firstLine="480"/>
        <w:outlineLvl w:val="0"/>
        <w:rPr>
          <w:rFonts w:ascii="仿宋" w:eastAsia="仿宋" w:hAnsi="仿宋" w:cs="仿宋"/>
          <w:b/>
          <w:bCs/>
          <w:kern w:val="0"/>
          <w:sz w:val="24"/>
          <w:szCs w:val="24"/>
          <w:lang w:val="zh-CN" w:bidi="zh-CN"/>
        </w:rPr>
      </w:pPr>
      <w:r>
        <w:rPr>
          <w:rFonts w:ascii="仿宋" w:eastAsia="仿宋" w:hAnsi="仿宋" w:cs="仿宋" w:hint="eastAsia"/>
          <w:b/>
          <w:bCs/>
          <w:kern w:val="0"/>
          <w:sz w:val="24"/>
          <w:szCs w:val="24"/>
          <w:lang w:val="zh-CN" w:bidi="zh-CN"/>
        </w:rPr>
        <w:t>二、山西证券裕桓一年持有期混合型发起式证券投资基金基金份额持有人大会决议生效</w:t>
      </w:r>
    </w:p>
    <w:p w:rsidR="00B91995" w:rsidRDefault="000D600E">
      <w:pPr>
        <w:autoSpaceDE w:val="0"/>
        <w:autoSpaceDN w:val="0"/>
        <w:spacing w:line="360" w:lineRule="auto"/>
        <w:ind w:firstLineChars="200" w:firstLine="480"/>
        <w:rPr>
          <w:rFonts w:ascii="仿宋" w:eastAsia="仿宋" w:hAnsi="仿宋" w:cs="仿宋"/>
          <w:kern w:val="0"/>
          <w:sz w:val="24"/>
          <w:szCs w:val="24"/>
          <w:lang w:val="zh-CN" w:bidi="zh-CN"/>
        </w:rPr>
      </w:pPr>
      <w:r>
        <w:rPr>
          <w:rFonts w:ascii="仿宋" w:eastAsia="仿宋" w:hAnsi="仿宋" w:cs="仿宋" w:hint="eastAsia"/>
          <w:kern w:val="0"/>
          <w:sz w:val="24"/>
          <w:szCs w:val="24"/>
          <w:lang w:val="zh-CN" w:bidi="zh-CN"/>
        </w:rPr>
        <w:t>根据《公开募集证券投资基金运作管理办法》的规定，基金份额持有人大会决定的事项自表决通过之日起生效。本次基金份额持有人大会于</w:t>
      </w:r>
      <w:r>
        <w:rPr>
          <w:rFonts w:ascii="仿宋" w:eastAsia="仿宋" w:hAnsi="仿宋" w:cs="仿宋" w:hint="eastAsia"/>
          <w:kern w:val="0"/>
          <w:sz w:val="24"/>
          <w:szCs w:val="24"/>
          <w:lang w:val="zh-CN" w:bidi="zh-CN"/>
        </w:rPr>
        <w:t>202</w:t>
      </w:r>
      <w:r>
        <w:rPr>
          <w:rFonts w:ascii="仿宋" w:eastAsia="仿宋" w:hAnsi="仿宋" w:cs="仿宋" w:hint="eastAsia"/>
          <w:kern w:val="0"/>
          <w:sz w:val="24"/>
          <w:szCs w:val="24"/>
          <w:lang w:bidi="zh-CN"/>
        </w:rPr>
        <w:t>4</w:t>
      </w:r>
      <w:r>
        <w:rPr>
          <w:rFonts w:ascii="仿宋" w:eastAsia="仿宋" w:hAnsi="仿宋" w:cs="仿宋" w:hint="eastAsia"/>
          <w:kern w:val="0"/>
          <w:sz w:val="24"/>
          <w:szCs w:val="24"/>
          <w:lang w:val="zh-CN" w:bidi="zh-CN"/>
        </w:rPr>
        <w:t>年</w:t>
      </w:r>
      <w:r>
        <w:rPr>
          <w:rFonts w:ascii="仿宋" w:eastAsia="仿宋" w:hAnsi="仿宋" w:cs="仿宋" w:hint="eastAsia"/>
          <w:kern w:val="0"/>
          <w:sz w:val="24"/>
          <w:szCs w:val="24"/>
          <w:lang w:bidi="zh-CN"/>
        </w:rPr>
        <w:t>8</w:t>
      </w:r>
      <w:r>
        <w:rPr>
          <w:rFonts w:ascii="仿宋" w:eastAsia="仿宋" w:hAnsi="仿宋" w:cs="仿宋" w:hint="eastAsia"/>
          <w:kern w:val="0"/>
          <w:sz w:val="24"/>
          <w:szCs w:val="24"/>
          <w:lang w:val="zh-CN" w:bidi="zh-CN"/>
        </w:rPr>
        <w:t>月</w:t>
      </w:r>
      <w:r>
        <w:rPr>
          <w:rFonts w:ascii="仿宋" w:eastAsia="仿宋" w:hAnsi="仿宋" w:cs="仿宋" w:hint="eastAsia"/>
          <w:kern w:val="0"/>
          <w:sz w:val="24"/>
          <w:szCs w:val="24"/>
          <w:lang w:bidi="zh-CN"/>
        </w:rPr>
        <w:t>1</w:t>
      </w:r>
      <w:r>
        <w:rPr>
          <w:rFonts w:ascii="仿宋" w:eastAsia="仿宋" w:hAnsi="仿宋" w:cs="仿宋" w:hint="eastAsia"/>
          <w:kern w:val="0"/>
          <w:sz w:val="24"/>
          <w:szCs w:val="24"/>
          <w:lang w:val="zh-CN" w:bidi="zh-CN"/>
        </w:rPr>
        <w:t>日表决通过了</w:t>
      </w:r>
      <w:r>
        <w:rPr>
          <w:rFonts w:ascii="仿宋" w:eastAsia="仿宋" w:hAnsi="仿宋" w:cs="宋体" w:hint="eastAsia"/>
          <w:kern w:val="0"/>
          <w:sz w:val="24"/>
          <w:szCs w:val="24"/>
        </w:rPr>
        <w:t>《关于终止山西证券裕桓一年持有期混合型发起式证券投资基金基金合同有关事项的议案》</w:t>
      </w:r>
      <w:r>
        <w:rPr>
          <w:rFonts w:ascii="仿宋" w:eastAsia="仿宋" w:hAnsi="仿宋" w:cs="仿宋" w:hint="eastAsia"/>
          <w:kern w:val="0"/>
          <w:sz w:val="24"/>
          <w:szCs w:val="24"/>
          <w:lang w:val="zh-CN" w:bidi="zh-CN"/>
        </w:rPr>
        <w:t>，本次大会决议自该日起生效。基金管理人将自该日（</w:t>
      </w:r>
      <w:r>
        <w:rPr>
          <w:rFonts w:ascii="仿宋" w:eastAsia="仿宋" w:hAnsi="仿宋" w:cs="仿宋" w:hint="eastAsia"/>
          <w:kern w:val="0"/>
          <w:sz w:val="24"/>
          <w:szCs w:val="24"/>
          <w:lang w:val="zh-CN" w:bidi="zh-CN"/>
        </w:rPr>
        <w:t>202</w:t>
      </w:r>
      <w:r>
        <w:rPr>
          <w:rFonts w:ascii="仿宋" w:eastAsia="仿宋" w:hAnsi="仿宋" w:cs="仿宋" w:hint="eastAsia"/>
          <w:kern w:val="0"/>
          <w:sz w:val="24"/>
          <w:szCs w:val="24"/>
          <w:lang w:bidi="zh-CN"/>
        </w:rPr>
        <w:t>4</w:t>
      </w:r>
      <w:r>
        <w:rPr>
          <w:rFonts w:ascii="仿宋" w:eastAsia="仿宋" w:hAnsi="仿宋" w:cs="仿宋" w:hint="eastAsia"/>
          <w:kern w:val="0"/>
          <w:sz w:val="24"/>
          <w:szCs w:val="24"/>
          <w:lang w:val="zh-CN" w:bidi="zh-CN"/>
        </w:rPr>
        <w:t>年</w:t>
      </w:r>
      <w:r>
        <w:rPr>
          <w:rFonts w:ascii="仿宋" w:eastAsia="仿宋" w:hAnsi="仿宋" w:cs="仿宋" w:hint="eastAsia"/>
          <w:kern w:val="0"/>
          <w:sz w:val="24"/>
          <w:szCs w:val="24"/>
          <w:lang w:bidi="zh-CN"/>
        </w:rPr>
        <w:t>8</w:t>
      </w:r>
      <w:r>
        <w:rPr>
          <w:rFonts w:ascii="仿宋" w:eastAsia="仿宋" w:hAnsi="仿宋" w:cs="仿宋" w:hint="eastAsia"/>
          <w:kern w:val="0"/>
          <w:sz w:val="24"/>
          <w:szCs w:val="24"/>
          <w:lang w:val="zh-CN" w:bidi="zh-CN"/>
        </w:rPr>
        <w:t>月</w:t>
      </w:r>
      <w:r>
        <w:rPr>
          <w:rFonts w:ascii="仿宋" w:eastAsia="仿宋" w:hAnsi="仿宋" w:cs="仿宋" w:hint="eastAsia"/>
          <w:kern w:val="0"/>
          <w:sz w:val="24"/>
          <w:szCs w:val="24"/>
          <w:lang w:bidi="zh-CN"/>
        </w:rPr>
        <w:t>1</w:t>
      </w:r>
      <w:r>
        <w:rPr>
          <w:rFonts w:ascii="仿宋" w:eastAsia="仿宋" w:hAnsi="仿宋" w:cs="仿宋" w:hint="eastAsia"/>
          <w:kern w:val="0"/>
          <w:sz w:val="24"/>
          <w:szCs w:val="24"/>
          <w:lang w:val="zh-CN" w:bidi="zh-CN"/>
        </w:rPr>
        <w:t>日）起五日内将表决通过的事项报中国证券监督管理委员会备案。</w:t>
      </w:r>
    </w:p>
    <w:p w:rsidR="00B91995" w:rsidRDefault="000D600E">
      <w:pPr>
        <w:autoSpaceDE w:val="0"/>
        <w:autoSpaceDN w:val="0"/>
        <w:spacing w:line="360" w:lineRule="auto"/>
        <w:ind w:firstLineChars="200" w:firstLine="480"/>
        <w:rPr>
          <w:rFonts w:ascii="仿宋" w:eastAsia="仿宋" w:hAnsi="仿宋" w:cs="仿宋"/>
          <w:kern w:val="0"/>
          <w:sz w:val="24"/>
          <w:szCs w:val="24"/>
          <w:lang w:val="zh-CN" w:bidi="zh-CN"/>
        </w:rPr>
      </w:pPr>
      <w:r>
        <w:rPr>
          <w:rFonts w:ascii="仿宋" w:eastAsia="仿宋" w:hAnsi="仿宋" w:cs="仿宋" w:hint="eastAsia"/>
          <w:kern w:val="0"/>
          <w:sz w:val="24"/>
          <w:szCs w:val="24"/>
          <w:lang w:val="zh-CN" w:bidi="zh-CN"/>
        </w:rPr>
        <w:t>本次会议通过的表决事项为本公司于</w:t>
      </w:r>
      <w:r>
        <w:rPr>
          <w:rFonts w:ascii="仿宋" w:eastAsia="仿宋" w:hAnsi="仿宋" w:cs="仿宋"/>
          <w:kern w:val="0"/>
          <w:sz w:val="24"/>
          <w:szCs w:val="24"/>
          <w:lang w:val="zh-CN" w:bidi="zh-CN"/>
        </w:rPr>
        <w:t>20</w:t>
      </w:r>
      <w:r>
        <w:rPr>
          <w:rFonts w:ascii="仿宋" w:eastAsia="仿宋" w:hAnsi="仿宋" w:cs="仿宋" w:hint="eastAsia"/>
          <w:kern w:val="0"/>
          <w:sz w:val="24"/>
          <w:szCs w:val="24"/>
          <w:lang w:val="zh-CN" w:bidi="zh-CN"/>
        </w:rPr>
        <w:t>2</w:t>
      </w:r>
      <w:r>
        <w:rPr>
          <w:rFonts w:ascii="仿宋" w:eastAsia="仿宋" w:hAnsi="仿宋" w:cs="仿宋" w:hint="eastAsia"/>
          <w:kern w:val="0"/>
          <w:sz w:val="24"/>
          <w:szCs w:val="24"/>
          <w:lang w:bidi="zh-CN"/>
        </w:rPr>
        <w:t>4</w:t>
      </w:r>
      <w:r>
        <w:rPr>
          <w:rFonts w:ascii="仿宋" w:eastAsia="仿宋" w:hAnsi="仿宋" w:cs="仿宋" w:hint="eastAsia"/>
          <w:kern w:val="0"/>
          <w:sz w:val="24"/>
          <w:szCs w:val="24"/>
          <w:lang w:val="zh-CN" w:bidi="zh-CN"/>
        </w:rPr>
        <w:t>年</w:t>
      </w:r>
      <w:r>
        <w:rPr>
          <w:rFonts w:ascii="仿宋" w:eastAsia="仿宋" w:hAnsi="仿宋" w:cs="仿宋" w:hint="eastAsia"/>
          <w:kern w:val="0"/>
          <w:sz w:val="24"/>
          <w:szCs w:val="24"/>
          <w:lang w:bidi="zh-CN"/>
        </w:rPr>
        <w:t>6</w:t>
      </w:r>
      <w:r>
        <w:rPr>
          <w:rFonts w:ascii="仿宋" w:eastAsia="仿宋" w:hAnsi="仿宋" w:cs="仿宋" w:hint="eastAsia"/>
          <w:kern w:val="0"/>
          <w:sz w:val="24"/>
          <w:szCs w:val="24"/>
          <w:lang w:val="zh-CN" w:bidi="zh-CN"/>
        </w:rPr>
        <w:t>月</w:t>
      </w:r>
      <w:r>
        <w:rPr>
          <w:rFonts w:ascii="仿宋" w:eastAsia="仿宋" w:hAnsi="仿宋" w:cs="仿宋" w:hint="eastAsia"/>
          <w:kern w:val="0"/>
          <w:sz w:val="24"/>
          <w:szCs w:val="24"/>
          <w:lang w:bidi="zh-CN"/>
        </w:rPr>
        <w:t>27</w:t>
      </w:r>
      <w:r>
        <w:rPr>
          <w:rFonts w:ascii="仿宋" w:eastAsia="仿宋" w:hAnsi="仿宋" w:cs="仿宋" w:hint="eastAsia"/>
          <w:kern w:val="0"/>
          <w:sz w:val="24"/>
          <w:szCs w:val="24"/>
          <w:lang w:val="zh-CN" w:bidi="zh-CN"/>
        </w:rPr>
        <w:t>日在《上海证券报》及基金管理人公募基金业务网站（</w:t>
      </w:r>
      <w:r>
        <w:rPr>
          <w:rFonts w:ascii="仿宋" w:eastAsia="仿宋" w:hAnsi="仿宋" w:cs="仿宋"/>
          <w:kern w:val="0"/>
          <w:sz w:val="24"/>
          <w:szCs w:val="24"/>
          <w:lang w:val="zh-CN" w:bidi="zh-CN"/>
        </w:rPr>
        <w:t>http://publiclyfund.sxzq.com:8000/</w:t>
      </w:r>
      <w:r>
        <w:rPr>
          <w:rFonts w:ascii="仿宋" w:eastAsia="仿宋" w:hAnsi="仿宋" w:cs="仿宋" w:hint="eastAsia"/>
          <w:kern w:val="0"/>
          <w:sz w:val="24"/>
          <w:szCs w:val="24"/>
          <w:lang w:val="zh-CN" w:bidi="zh-CN"/>
        </w:rPr>
        <w:t>）刊登的《山西证券股份有限公司关于以通讯开会方式召开</w:t>
      </w:r>
      <w:r>
        <w:rPr>
          <w:rFonts w:ascii="仿宋" w:eastAsia="仿宋" w:hAnsi="仿宋" w:cs="宋体" w:hint="eastAsia"/>
          <w:kern w:val="0"/>
          <w:sz w:val="24"/>
          <w:szCs w:val="24"/>
        </w:rPr>
        <w:t>山西证券裕桓一年持有期混合型发起式证券投资基金</w:t>
      </w:r>
      <w:r>
        <w:rPr>
          <w:rFonts w:ascii="仿宋" w:eastAsia="仿宋" w:hAnsi="仿宋" w:cs="仿宋" w:hint="eastAsia"/>
          <w:kern w:val="0"/>
          <w:sz w:val="24"/>
          <w:szCs w:val="24"/>
          <w:lang w:val="zh-CN" w:bidi="zh-CN"/>
        </w:rPr>
        <w:t>基金份额持有人大会的公告》之附件一</w:t>
      </w:r>
      <w:r>
        <w:rPr>
          <w:rFonts w:ascii="仿宋" w:eastAsia="仿宋" w:hAnsi="仿宋" w:cs="宋体" w:hint="eastAsia"/>
          <w:kern w:val="0"/>
          <w:sz w:val="24"/>
          <w:szCs w:val="24"/>
        </w:rPr>
        <w:t>《关于终止山西证券裕桓一年持有期混合型发起式证券投资基金基金合同有关事项的议案》</w:t>
      </w:r>
      <w:r>
        <w:rPr>
          <w:rFonts w:ascii="仿宋" w:eastAsia="仿宋" w:hAnsi="仿宋" w:cs="仿宋" w:hint="eastAsia"/>
          <w:kern w:val="0"/>
          <w:sz w:val="24"/>
          <w:szCs w:val="24"/>
          <w:lang w:val="zh-CN" w:bidi="zh-CN"/>
        </w:rPr>
        <w:t>。</w:t>
      </w:r>
    </w:p>
    <w:p w:rsidR="00B91995" w:rsidRDefault="000D600E" w:rsidP="000D600E">
      <w:pPr>
        <w:autoSpaceDE w:val="0"/>
        <w:autoSpaceDN w:val="0"/>
        <w:spacing w:line="360" w:lineRule="auto"/>
        <w:ind w:firstLineChars="200" w:firstLine="480"/>
        <w:rPr>
          <w:rFonts w:ascii="仿宋" w:eastAsia="仿宋" w:hAnsi="仿宋" w:cs="仿宋"/>
          <w:b/>
          <w:bCs/>
          <w:kern w:val="0"/>
          <w:sz w:val="24"/>
          <w:szCs w:val="24"/>
          <w:lang w:val="zh-CN" w:bidi="zh-CN"/>
        </w:rPr>
      </w:pPr>
      <w:r>
        <w:rPr>
          <w:rFonts w:ascii="仿宋" w:eastAsia="仿宋" w:hAnsi="仿宋" w:cs="仿宋" w:hint="eastAsia"/>
          <w:b/>
          <w:bCs/>
          <w:kern w:val="0"/>
          <w:sz w:val="24"/>
          <w:szCs w:val="24"/>
          <w:lang w:val="zh-CN" w:bidi="zh-CN"/>
        </w:rPr>
        <w:t>三、</w:t>
      </w:r>
      <w:r>
        <w:rPr>
          <w:rFonts w:ascii="仿宋" w:eastAsia="仿宋" w:hAnsi="仿宋" w:cs="宋体" w:hint="eastAsia"/>
          <w:b/>
          <w:bCs/>
          <w:kern w:val="0"/>
          <w:sz w:val="24"/>
          <w:szCs w:val="24"/>
        </w:rPr>
        <w:t>《山西证券裕桓一年持有期混合型发起式证券投资基金基金合同》</w:t>
      </w:r>
      <w:r>
        <w:rPr>
          <w:rFonts w:ascii="仿宋" w:eastAsia="仿宋" w:hAnsi="仿宋" w:cs="宋体" w:hint="eastAsia"/>
          <w:b/>
          <w:bCs/>
          <w:kern w:val="0"/>
          <w:sz w:val="24"/>
          <w:szCs w:val="24"/>
        </w:rPr>
        <w:t>终止的后续安排</w:t>
      </w:r>
    </w:p>
    <w:p w:rsidR="00B91995" w:rsidRDefault="000D600E">
      <w:pPr>
        <w:autoSpaceDE w:val="0"/>
        <w:autoSpaceDN w:val="0"/>
        <w:spacing w:line="360" w:lineRule="auto"/>
        <w:ind w:firstLineChars="200" w:firstLine="480"/>
        <w:rPr>
          <w:rFonts w:ascii="仿宋" w:eastAsia="仿宋" w:hAnsi="仿宋" w:cs="仿宋"/>
          <w:kern w:val="0"/>
          <w:sz w:val="24"/>
          <w:szCs w:val="24"/>
          <w:lang w:bidi="zh-CN"/>
        </w:rPr>
      </w:pPr>
      <w:r>
        <w:rPr>
          <w:rFonts w:ascii="仿宋" w:eastAsia="仿宋" w:hAnsi="仿宋" w:cs="仿宋" w:hint="eastAsia"/>
          <w:kern w:val="0"/>
          <w:sz w:val="24"/>
          <w:szCs w:val="24"/>
          <w:lang w:bidi="zh-CN"/>
        </w:rPr>
        <w:t>1</w:t>
      </w:r>
      <w:r>
        <w:rPr>
          <w:rFonts w:ascii="仿宋" w:eastAsia="仿宋" w:hAnsi="仿宋" w:cs="仿宋" w:hint="eastAsia"/>
          <w:kern w:val="0"/>
          <w:sz w:val="24"/>
          <w:szCs w:val="24"/>
          <w:lang w:bidi="zh-CN"/>
        </w:rPr>
        <w:t>、本基金在</w:t>
      </w:r>
      <w:r>
        <w:rPr>
          <w:rFonts w:ascii="仿宋" w:eastAsia="仿宋" w:hAnsi="仿宋" w:cs="仿宋" w:hint="eastAsia"/>
          <w:kern w:val="0"/>
          <w:sz w:val="24"/>
          <w:szCs w:val="24"/>
          <w:lang w:bidi="zh-CN"/>
        </w:rPr>
        <w:t>2024</w:t>
      </w:r>
      <w:r>
        <w:rPr>
          <w:rFonts w:ascii="仿宋" w:eastAsia="仿宋" w:hAnsi="仿宋" w:cs="仿宋" w:hint="eastAsia"/>
          <w:kern w:val="0"/>
          <w:sz w:val="24"/>
          <w:szCs w:val="24"/>
          <w:lang w:bidi="zh-CN"/>
        </w:rPr>
        <w:t>年</w:t>
      </w:r>
      <w:r>
        <w:rPr>
          <w:rFonts w:ascii="仿宋" w:eastAsia="仿宋" w:hAnsi="仿宋" w:cs="仿宋" w:hint="eastAsia"/>
          <w:kern w:val="0"/>
          <w:sz w:val="24"/>
          <w:szCs w:val="24"/>
          <w:lang w:bidi="zh-CN"/>
        </w:rPr>
        <w:t>8</w:t>
      </w:r>
      <w:r>
        <w:rPr>
          <w:rFonts w:ascii="仿宋" w:eastAsia="仿宋" w:hAnsi="仿宋" w:cs="仿宋" w:hint="eastAsia"/>
          <w:kern w:val="0"/>
          <w:sz w:val="24"/>
          <w:szCs w:val="24"/>
          <w:lang w:bidi="zh-CN"/>
        </w:rPr>
        <w:t>月</w:t>
      </w:r>
      <w:r>
        <w:rPr>
          <w:rFonts w:ascii="仿宋" w:eastAsia="仿宋" w:hAnsi="仿宋" w:cs="仿宋" w:hint="eastAsia"/>
          <w:kern w:val="0"/>
          <w:sz w:val="24"/>
          <w:szCs w:val="24"/>
          <w:lang w:bidi="zh-CN"/>
        </w:rPr>
        <w:t>2</w:t>
      </w:r>
      <w:r>
        <w:rPr>
          <w:rFonts w:ascii="仿宋" w:eastAsia="仿宋" w:hAnsi="仿宋" w:cs="仿宋" w:hint="eastAsia"/>
          <w:kern w:val="0"/>
          <w:sz w:val="24"/>
          <w:szCs w:val="24"/>
          <w:lang w:bidi="zh-CN"/>
        </w:rPr>
        <w:t>日至</w:t>
      </w:r>
      <w:r>
        <w:rPr>
          <w:rFonts w:ascii="仿宋" w:eastAsia="仿宋" w:hAnsi="仿宋" w:cs="仿宋" w:hint="eastAsia"/>
          <w:kern w:val="0"/>
          <w:sz w:val="24"/>
          <w:szCs w:val="24"/>
          <w:lang w:bidi="zh-CN"/>
        </w:rPr>
        <w:t>2024</w:t>
      </w:r>
      <w:r>
        <w:rPr>
          <w:rFonts w:ascii="仿宋" w:eastAsia="仿宋" w:hAnsi="仿宋" w:cs="仿宋" w:hint="eastAsia"/>
          <w:kern w:val="0"/>
          <w:sz w:val="24"/>
          <w:szCs w:val="24"/>
          <w:lang w:bidi="zh-CN"/>
        </w:rPr>
        <w:t>年</w:t>
      </w:r>
      <w:r>
        <w:rPr>
          <w:rFonts w:ascii="仿宋" w:eastAsia="仿宋" w:hAnsi="仿宋" w:cs="仿宋" w:hint="eastAsia"/>
          <w:kern w:val="0"/>
          <w:sz w:val="24"/>
          <w:szCs w:val="24"/>
          <w:lang w:bidi="zh-CN"/>
        </w:rPr>
        <w:t>8</w:t>
      </w:r>
      <w:r>
        <w:rPr>
          <w:rFonts w:ascii="仿宋" w:eastAsia="仿宋" w:hAnsi="仿宋" w:cs="仿宋" w:hint="eastAsia"/>
          <w:kern w:val="0"/>
          <w:sz w:val="24"/>
          <w:szCs w:val="24"/>
          <w:lang w:bidi="zh-CN"/>
        </w:rPr>
        <w:t>月</w:t>
      </w:r>
      <w:r>
        <w:rPr>
          <w:rFonts w:ascii="仿宋" w:eastAsia="仿宋" w:hAnsi="仿宋" w:cs="仿宋" w:hint="eastAsia"/>
          <w:kern w:val="0"/>
          <w:sz w:val="24"/>
          <w:szCs w:val="24"/>
          <w:lang w:bidi="zh-CN"/>
        </w:rPr>
        <w:t>8</w:t>
      </w:r>
      <w:r>
        <w:rPr>
          <w:rFonts w:ascii="仿宋" w:eastAsia="仿宋" w:hAnsi="仿宋" w:cs="仿宋" w:hint="eastAsia"/>
          <w:kern w:val="0"/>
          <w:sz w:val="24"/>
          <w:szCs w:val="24"/>
          <w:lang w:bidi="zh-CN"/>
        </w:rPr>
        <w:t>日期间设置退出选择期，在选择期期间，本基金暂停申购和转换转入业务，赎回和转换转出业务正常办理，本基金基金份额持有人可以选择赎回或转换转出。对于在选择期内未作出选择的基金份额持有人所持有的基金份额，将在退出选择期结束之后进入清算程序。</w:t>
      </w:r>
    </w:p>
    <w:p w:rsidR="00B91995" w:rsidRDefault="000D600E">
      <w:pPr>
        <w:autoSpaceDE w:val="0"/>
        <w:autoSpaceDN w:val="0"/>
        <w:spacing w:line="360" w:lineRule="auto"/>
        <w:ind w:firstLineChars="200" w:firstLine="480"/>
        <w:rPr>
          <w:rFonts w:ascii="仿宋" w:eastAsia="仿宋" w:hAnsi="仿宋" w:cs="仿宋"/>
          <w:kern w:val="0"/>
          <w:sz w:val="24"/>
          <w:szCs w:val="24"/>
          <w:lang w:bidi="zh-CN"/>
        </w:rPr>
      </w:pPr>
      <w:r>
        <w:rPr>
          <w:rFonts w:ascii="仿宋" w:eastAsia="仿宋" w:hAnsi="仿宋" w:cs="仿宋" w:hint="eastAsia"/>
          <w:kern w:val="0"/>
          <w:sz w:val="24"/>
          <w:szCs w:val="24"/>
          <w:lang w:bidi="zh-CN"/>
        </w:rPr>
        <w:t>2</w:t>
      </w:r>
      <w:r>
        <w:rPr>
          <w:rFonts w:ascii="仿宋" w:eastAsia="仿宋" w:hAnsi="仿宋" w:cs="仿宋" w:hint="eastAsia"/>
          <w:kern w:val="0"/>
          <w:sz w:val="24"/>
          <w:szCs w:val="24"/>
          <w:lang w:bidi="zh-CN"/>
        </w:rPr>
        <w:t>、由于本基金需应对赎回等情况，基金份额持有人同意在退出选择期内豁免本基金《基金合同》中约定的关于投资组合比例及每份基金份额运作期到期日的限制，并授权基金管理人据此落实相关事项及可根据实际情况做相应调整。</w:t>
      </w:r>
    </w:p>
    <w:p w:rsidR="00B91995" w:rsidRDefault="000D600E">
      <w:pPr>
        <w:autoSpaceDE w:val="0"/>
        <w:autoSpaceDN w:val="0"/>
        <w:spacing w:line="360" w:lineRule="auto"/>
        <w:ind w:firstLineChars="200" w:firstLine="480"/>
        <w:rPr>
          <w:rFonts w:ascii="仿宋" w:eastAsia="仿宋" w:hAnsi="仿宋" w:cs="仿宋"/>
          <w:kern w:val="0"/>
          <w:sz w:val="24"/>
          <w:szCs w:val="24"/>
          <w:lang w:val="zh-CN" w:bidi="zh-CN"/>
        </w:rPr>
      </w:pPr>
      <w:r>
        <w:rPr>
          <w:rFonts w:ascii="仿宋" w:eastAsia="仿宋" w:hAnsi="仿宋" w:cs="仿宋" w:hint="eastAsia"/>
          <w:kern w:val="0"/>
          <w:sz w:val="24"/>
          <w:szCs w:val="24"/>
          <w:lang w:bidi="zh-CN"/>
        </w:rPr>
        <w:t>3</w:t>
      </w:r>
      <w:r>
        <w:rPr>
          <w:rFonts w:ascii="仿宋" w:eastAsia="仿宋" w:hAnsi="仿宋" w:cs="仿宋" w:hint="eastAsia"/>
          <w:kern w:val="0"/>
          <w:sz w:val="24"/>
          <w:szCs w:val="24"/>
          <w:lang w:bidi="zh-CN"/>
        </w:rPr>
        <w:t>、退出选择期的最后一日为本基金最后运作日，本基金自退出选择期间结束后的下一日即</w:t>
      </w:r>
      <w:r>
        <w:rPr>
          <w:rFonts w:ascii="仿宋" w:eastAsia="仿宋" w:hAnsi="仿宋" w:cs="仿宋" w:hint="eastAsia"/>
          <w:kern w:val="0"/>
          <w:sz w:val="24"/>
          <w:szCs w:val="24"/>
          <w:lang w:bidi="zh-CN"/>
        </w:rPr>
        <w:t>2024</w:t>
      </w:r>
      <w:r>
        <w:rPr>
          <w:rFonts w:ascii="仿宋" w:eastAsia="仿宋" w:hAnsi="仿宋" w:cs="仿宋" w:hint="eastAsia"/>
          <w:kern w:val="0"/>
          <w:sz w:val="24"/>
          <w:szCs w:val="24"/>
          <w:lang w:bidi="zh-CN"/>
        </w:rPr>
        <w:t>年</w:t>
      </w:r>
      <w:r>
        <w:rPr>
          <w:rFonts w:ascii="仿宋" w:eastAsia="仿宋" w:hAnsi="仿宋" w:cs="仿宋" w:hint="eastAsia"/>
          <w:kern w:val="0"/>
          <w:sz w:val="24"/>
          <w:szCs w:val="24"/>
          <w:lang w:bidi="zh-CN"/>
        </w:rPr>
        <w:t>8</w:t>
      </w:r>
      <w:r>
        <w:rPr>
          <w:rFonts w:ascii="仿宋" w:eastAsia="仿宋" w:hAnsi="仿宋" w:cs="仿宋" w:hint="eastAsia"/>
          <w:kern w:val="0"/>
          <w:sz w:val="24"/>
          <w:szCs w:val="24"/>
          <w:lang w:bidi="zh-CN"/>
        </w:rPr>
        <w:t>月</w:t>
      </w:r>
      <w:r>
        <w:rPr>
          <w:rFonts w:ascii="仿宋" w:eastAsia="仿宋" w:hAnsi="仿宋" w:cs="仿宋" w:hint="eastAsia"/>
          <w:kern w:val="0"/>
          <w:sz w:val="24"/>
          <w:szCs w:val="24"/>
          <w:lang w:bidi="zh-CN"/>
        </w:rPr>
        <w:t>9</w:t>
      </w:r>
      <w:r>
        <w:rPr>
          <w:rFonts w:ascii="仿宋" w:eastAsia="仿宋" w:hAnsi="仿宋" w:cs="仿宋" w:hint="eastAsia"/>
          <w:kern w:val="0"/>
          <w:sz w:val="24"/>
          <w:szCs w:val="24"/>
          <w:lang w:bidi="zh-CN"/>
        </w:rPr>
        <w:t>日起进入清算程序。进入清算程序后，基金管理人不再接受基金份额持有人提出的赎回和转换转出业务申请，本基金的申购和转换转入业务不再恢复，本基金亦不再收取基金管理费、基金托管费。基金管理人将按照《基金合同》的约定，组</w:t>
      </w:r>
      <w:r>
        <w:rPr>
          <w:rFonts w:ascii="仿宋" w:eastAsia="仿宋" w:hAnsi="仿宋" w:cs="仿宋" w:hint="eastAsia"/>
          <w:kern w:val="0"/>
          <w:sz w:val="24"/>
          <w:szCs w:val="24"/>
          <w:lang w:bidi="zh-CN"/>
        </w:rPr>
        <w:t>织成立基金财产清算小组履行基金财产清算程序，并及时予以公告。</w:t>
      </w:r>
    </w:p>
    <w:p w:rsidR="00B91995" w:rsidRDefault="000D600E" w:rsidP="000D600E">
      <w:pPr>
        <w:autoSpaceDE w:val="0"/>
        <w:autoSpaceDN w:val="0"/>
        <w:spacing w:beforeLines="100" w:line="360" w:lineRule="auto"/>
        <w:ind w:firstLineChars="200" w:firstLine="480"/>
        <w:jc w:val="left"/>
        <w:outlineLvl w:val="0"/>
        <w:rPr>
          <w:rFonts w:ascii="仿宋" w:eastAsia="仿宋" w:hAnsi="仿宋" w:cs="仿宋"/>
          <w:b/>
          <w:bCs/>
          <w:kern w:val="0"/>
          <w:sz w:val="24"/>
          <w:szCs w:val="24"/>
          <w:lang w:val="zh-CN" w:bidi="zh-CN"/>
        </w:rPr>
      </w:pPr>
      <w:r>
        <w:rPr>
          <w:rFonts w:ascii="仿宋" w:eastAsia="仿宋" w:hAnsi="仿宋" w:cs="仿宋" w:hint="eastAsia"/>
          <w:b/>
          <w:bCs/>
          <w:kern w:val="0"/>
          <w:sz w:val="24"/>
          <w:szCs w:val="24"/>
          <w:lang w:val="zh-CN" w:bidi="zh-CN"/>
        </w:rPr>
        <w:t>四、备查文件</w:t>
      </w:r>
    </w:p>
    <w:p w:rsidR="00B91995" w:rsidRDefault="000D600E">
      <w:pPr>
        <w:autoSpaceDE w:val="0"/>
        <w:autoSpaceDN w:val="0"/>
        <w:spacing w:line="360" w:lineRule="auto"/>
        <w:ind w:firstLineChars="200" w:firstLine="480"/>
        <w:jc w:val="left"/>
        <w:rPr>
          <w:rFonts w:ascii="仿宋" w:eastAsia="仿宋" w:hAnsi="仿宋" w:cs="仿宋"/>
          <w:kern w:val="0"/>
          <w:sz w:val="24"/>
          <w:szCs w:val="24"/>
          <w:lang w:val="zh-CN" w:bidi="zh-CN"/>
        </w:rPr>
      </w:pPr>
      <w:r>
        <w:rPr>
          <w:rFonts w:ascii="仿宋" w:eastAsia="仿宋" w:hAnsi="仿宋" w:cs="仿宋" w:hint="eastAsia"/>
          <w:kern w:val="0"/>
          <w:sz w:val="24"/>
          <w:szCs w:val="24"/>
          <w:lang w:val="zh-CN" w:bidi="zh-CN"/>
        </w:rPr>
        <w:t>1</w:t>
      </w:r>
      <w:r>
        <w:rPr>
          <w:rFonts w:ascii="仿宋" w:eastAsia="仿宋" w:hAnsi="仿宋" w:cs="仿宋" w:hint="eastAsia"/>
          <w:kern w:val="0"/>
          <w:sz w:val="24"/>
          <w:szCs w:val="24"/>
          <w:lang w:val="zh-CN" w:bidi="zh-CN"/>
        </w:rPr>
        <w:t>、《山西证券股份有限公司关于以通讯开会方式召开</w:t>
      </w:r>
      <w:r>
        <w:rPr>
          <w:rFonts w:ascii="仿宋" w:eastAsia="仿宋" w:hAnsi="仿宋" w:cs="宋体" w:hint="eastAsia"/>
          <w:kern w:val="0"/>
          <w:sz w:val="24"/>
          <w:szCs w:val="24"/>
        </w:rPr>
        <w:t>山西证券裕桓一年持有期混合型发起式证券投资基金</w:t>
      </w:r>
      <w:r>
        <w:rPr>
          <w:rFonts w:ascii="仿宋" w:eastAsia="仿宋" w:hAnsi="仿宋" w:cs="仿宋" w:hint="eastAsia"/>
          <w:kern w:val="0"/>
          <w:sz w:val="24"/>
          <w:szCs w:val="24"/>
          <w:lang w:val="zh-CN" w:bidi="zh-CN"/>
        </w:rPr>
        <w:t>基金份额持有人大会的公告》</w:t>
      </w:r>
    </w:p>
    <w:p w:rsidR="00B91995" w:rsidRDefault="000D600E">
      <w:pPr>
        <w:autoSpaceDE w:val="0"/>
        <w:autoSpaceDN w:val="0"/>
        <w:spacing w:line="360" w:lineRule="auto"/>
        <w:ind w:firstLineChars="200" w:firstLine="480"/>
        <w:jc w:val="left"/>
        <w:rPr>
          <w:rFonts w:ascii="仿宋" w:eastAsia="仿宋" w:hAnsi="仿宋" w:cs="仿宋"/>
          <w:kern w:val="0"/>
          <w:sz w:val="24"/>
          <w:szCs w:val="24"/>
          <w:lang w:val="zh-CN" w:bidi="zh-CN"/>
        </w:rPr>
      </w:pPr>
      <w:r>
        <w:rPr>
          <w:rFonts w:ascii="仿宋" w:eastAsia="仿宋" w:hAnsi="仿宋" w:cs="仿宋" w:hint="eastAsia"/>
          <w:kern w:val="0"/>
          <w:sz w:val="24"/>
          <w:szCs w:val="24"/>
          <w:lang w:val="zh-CN" w:bidi="zh-CN"/>
        </w:rPr>
        <w:t>2</w:t>
      </w:r>
      <w:r>
        <w:rPr>
          <w:rFonts w:ascii="仿宋" w:eastAsia="仿宋" w:hAnsi="仿宋" w:cs="仿宋" w:hint="eastAsia"/>
          <w:spacing w:val="-1"/>
          <w:kern w:val="0"/>
          <w:sz w:val="24"/>
          <w:szCs w:val="24"/>
          <w:lang w:val="zh-CN" w:bidi="zh-CN"/>
        </w:rPr>
        <w:t>、《山西证券股份有限公司关于以通讯开会方式召开</w:t>
      </w:r>
      <w:r>
        <w:rPr>
          <w:rFonts w:ascii="仿宋" w:eastAsia="仿宋" w:hAnsi="仿宋" w:cs="宋体" w:hint="eastAsia"/>
          <w:kern w:val="0"/>
          <w:sz w:val="24"/>
          <w:szCs w:val="24"/>
        </w:rPr>
        <w:t>山西证券裕桓一年持有期混合型发起式证券投资基金</w:t>
      </w:r>
      <w:r>
        <w:rPr>
          <w:rFonts w:ascii="仿宋" w:eastAsia="仿宋" w:hAnsi="仿宋" w:cs="仿宋" w:hint="eastAsia"/>
          <w:spacing w:val="-1"/>
          <w:kern w:val="0"/>
          <w:sz w:val="24"/>
          <w:szCs w:val="24"/>
          <w:lang w:val="zh-CN" w:bidi="zh-CN"/>
        </w:rPr>
        <w:t>基金份额持有人大会的第一次提示性公告</w:t>
      </w:r>
      <w:r>
        <w:rPr>
          <w:rFonts w:ascii="仿宋" w:eastAsia="仿宋" w:hAnsi="仿宋" w:cs="仿宋" w:hint="eastAsia"/>
          <w:kern w:val="0"/>
          <w:sz w:val="24"/>
          <w:szCs w:val="24"/>
          <w:lang w:val="zh-CN" w:bidi="zh-CN"/>
        </w:rPr>
        <w:t>》</w:t>
      </w:r>
    </w:p>
    <w:p w:rsidR="00B91995" w:rsidRDefault="000D600E">
      <w:pPr>
        <w:autoSpaceDE w:val="0"/>
        <w:autoSpaceDN w:val="0"/>
        <w:spacing w:line="360" w:lineRule="auto"/>
        <w:ind w:firstLineChars="200" w:firstLine="480"/>
        <w:jc w:val="left"/>
        <w:rPr>
          <w:rFonts w:ascii="仿宋" w:eastAsia="仿宋" w:hAnsi="仿宋" w:cs="仿宋"/>
          <w:kern w:val="0"/>
          <w:sz w:val="24"/>
          <w:szCs w:val="24"/>
          <w:lang w:val="zh-CN" w:bidi="zh-CN"/>
        </w:rPr>
      </w:pPr>
      <w:r>
        <w:rPr>
          <w:rFonts w:ascii="仿宋" w:eastAsia="仿宋" w:hAnsi="仿宋" w:cs="仿宋" w:hint="eastAsia"/>
          <w:kern w:val="0"/>
          <w:sz w:val="24"/>
          <w:szCs w:val="24"/>
          <w:lang w:val="zh-CN" w:bidi="zh-CN"/>
        </w:rPr>
        <w:t>3</w:t>
      </w:r>
      <w:r>
        <w:rPr>
          <w:rFonts w:ascii="仿宋" w:eastAsia="仿宋" w:hAnsi="仿宋" w:cs="仿宋" w:hint="eastAsia"/>
          <w:spacing w:val="-1"/>
          <w:kern w:val="0"/>
          <w:sz w:val="24"/>
          <w:szCs w:val="24"/>
          <w:lang w:val="zh-CN" w:bidi="zh-CN"/>
        </w:rPr>
        <w:t>、《山西证券股份有限公司关于以通讯开会方式召开</w:t>
      </w:r>
      <w:r>
        <w:rPr>
          <w:rFonts w:ascii="仿宋" w:eastAsia="仿宋" w:hAnsi="仿宋" w:cs="宋体" w:hint="eastAsia"/>
          <w:kern w:val="0"/>
          <w:sz w:val="24"/>
          <w:szCs w:val="24"/>
        </w:rPr>
        <w:t>山西证券裕桓一年持有期混合型发起式证券投资基金</w:t>
      </w:r>
      <w:r>
        <w:rPr>
          <w:rFonts w:ascii="仿宋" w:eastAsia="仿宋" w:hAnsi="仿宋" w:cs="仿宋" w:hint="eastAsia"/>
          <w:spacing w:val="-1"/>
          <w:kern w:val="0"/>
          <w:sz w:val="24"/>
          <w:szCs w:val="24"/>
          <w:lang w:val="zh-CN" w:bidi="zh-CN"/>
        </w:rPr>
        <w:t>基金份额持有人大会的第二次提示性公告</w:t>
      </w:r>
      <w:r>
        <w:rPr>
          <w:rFonts w:ascii="仿宋" w:eastAsia="仿宋" w:hAnsi="仿宋" w:cs="仿宋" w:hint="eastAsia"/>
          <w:kern w:val="0"/>
          <w:sz w:val="24"/>
          <w:szCs w:val="24"/>
          <w:lang w:val="zh-CN" w:bidi="zh-CN"/>
        </w:rPr>
        <w:t>》</w:t>
      </w:r>
    </w:p>
    <w:p w:rsidR="00B91995" w:rsidRDefault="000D600E">
      <w:pPr>
        <w:autoSpaceDE w:val="0"/>
        <w:autoSpaceDN w:val="0"/>
        <w:spacing w:line="360" w:lineRule="auto"/>
        <w:ind w:firstLineChars="200" w:firstLine="480"/>
        <w:jc w:val="left"/>
        <w:rPr>
          <w:rFonts w:ascii="仿宋" w:eastAsia="仿宋" w:hAnsi="仿宋" w:cs="仿宋"/>
          <w:kern w:val="0"/>
          <w:sz w:val="24"/>
          <w:szCs w:val="24"/>
          <w:lang w:bidi="zh-CN"/>
        </w:rPr>
      </w:pPr>
      <w:r>
        <w:rPr>
          <w:rFonts w:ascii="仿宋" w:eastAsia="仿宋" w:hAnsi="仿宋" w:cs="仿宋" w:hint="eastAsia"/>
          <w:kern w:val="0"/>
          <w:sz w:val="24"/>
          <w:szCs w:val="24"/>
          <w:lang w:val="zh-CN" w:bidi="zh-CN"/>
        </w:rPr>
        <w:t>4</w:t>
      </w:r>
      <w:r>
        <w:rPr>
          <w:rFonts w:ascii="仿宋" w:eastAsia="仿宋" w:hAnsi="仿宋" w:cs="仿宋" w:hint="eastAsia"/>
          <w:kern w:val="0"/>
          <w:sz w:val="24"/>
          <w:szCs w:val="24"/>
          <w:lang w:val="zh-CN" w:bidi="zh-CN"/>
        </w:rPr>
        <w:t>、上海市源泰律师事务所出具的法律意见</w:t>
      </w:r>
    </w:p>
    <w:p w:rsidR="00B91995" w:rsidRDefault="000D600E" w:rsidP="000D600E">
      <w:pPr>
        <w:autoSpaceDE w:val="0"/>
        <w:autoSpaceDN w:val="0"/>
        <w:spacing w:before="161" w:line="360" w:lineRule="auto"/>
        <w:ind w:firstLineChars="200" w:firstLine="480"/>
        <w:jc w:val="left"/>
        <w:outlineLvl w:val="0"/>
        <w:rPr>
          <w:rFonts w:ascii="仿宋" w:eastAsia="仿宋" w:hAnsi="仿宋" w:cs="仿宋"/>
          <w:b/>
          <w:bCs/>
          <w:kern w:val="0"/>
          <w:sz w:val="24"/>
          <w:szCs w:val="24"/>
          <w:lang w:val="zh-CN" w:bidi="zh-CN"/>
        </w:rPr>
      </w:pPr>
      <w:r>
        <w:rPr>
          <w:rFonts w:ascii="仿宋" w:eastAsia="仿宋" w:hAnsi="仿宋" w:cs="仿宋" w:hint="eastAsia"/>
          <w:b/>
          <w:bCs/>
          <w:kern w:val="0"/>
          <w:sz w:val="24"/>
          <w:szCs w:val="24"/>
          <w:lang w:val="zh-CN" w:bidi="zh-CN"/>
        </w:rPr>
        <w:t>五、附件</w:t>
      </w:r>
    </w:p>
    <w:p w:rsidR="00B91995" w:rsidRDefault="000D600E">
      <w:pPr>
        <w:autoSpaceDE w:val="0"/>
        <w:autoSpaceDN w:val="0"/>
        <w:spacing w:line="360" w:lineRule="auto"/>
        <w:ind w:firstLineChars="200" w:firstLine="480"/>
        <w:jc w:val="left"/>
        <w:rPr>
          <w:rFonts w:ascii="仿宋" w:eastAsia="仿宋" w:hAnsi="仿宋" w:cs="仿宋"/>
          <w:kern w:val="0"/>
          <w:sz w:val="24"/>
          <w:szCs w:val="24"/>
          <w:lang w:val="zh-CN" w:bidi="zh-CN"/>
        </w:rPr>
      </w:pPr>
      <w:r>
        <w:rPr>
          <w:rFonts w:ascii="仿宋" w:eastAsia="仿宋" w:hAnsi="仿宋" w:cs="仿宋" w:hint="eastAsia"/>
          <w:kern w:val="0"/>
          <w:sz w:val="24"/>
          <w:szCs w:val="24"/>
          <w:lang w:val="zh-CN" w:bidi="zh-CN"/>
        </w:rPr>
        <w:t>上海市东方公证处出具的公证书。</w:t>
      </w:r>
    </w:p>
    <w:p w:rsidR="00B91995" w:rsidRDefault="000D600E">
      <w:pPr>
        <w:autoSpaceDE w:val="0"/>
        <w:autoSpaceDN w:val="0"/>
        <w:spacing w:before="43" w:line="360" w:lineRule="auto"/>
        <w:ind w:firstLineChars="200" w:firstLine="480"/>
        <w:jc w:val="left"/>
        <w:rPr>
          <w:rFonts w:ascii="仿宋" w:eastAsia="仿宋" w:hAnsi="仿宋" w:cs="仿宋"/>
          <w:kern w:val="0"/>
          <w:sz w:val="24"/>
          <w:szCs w:val="24"/>
          <w:lang w:val="zh-CN" w:bidi="zh-CN"/>
        </w:rPr>
      </w:pPr>
      <w:bookmarkStart w:id="0" w:name="_GoBack"/>
      <w:bookmarkEnd w:id="0"/>
      <w:r>
        <w:rPr>
          <w:rFonts w:ascii="仿宋" w:eastAsia="仿宋" w:hAnsi="仿宋" w:cs="仿宋" w:hint="eastAsia"/>
          <w:kern w:val="0"/>
          <w:sz w:val="24"/>
          <w:szCs w:val="24"/>
          <w:lang w:val="zh-CN" w:bidi="zh-CN"/>
        </w:rPr>
        <w:t>特此公告。</w:t>
      </w:r>
    </w:p>
    <w:p w:rsidR="00B91995" w:rsidRDefault="000D600E">
      <w:pPr>
        <w:autoSpaceDE w:val="0"/>
        <w:autoSpaceDN w:val="0"/>
        <w:spacing w:line="360" w:lineRule="auto"/>
        <w:ind w:firstLineChars="200" w:firstLine="480"/>
        <w:jc w:val="right"/>
        <w:rPr>
          <w:rFonts w:ascii="仿宋" w:eastAsia="仿宋" w:hAnsi="仿宋" w:cs="仿宋"/>
          <w:kern w:val="0"/>
          <w:sz w:val="24"/>
          <w:szCs w:val="24"/>
          <w:lang w:val="zh-CN" w:bidi="zh-CN"/>
        </w:rPr>
      </w:pPr>
      <w:r>
        <w:rPr>
          <w:rFonts w:ascii="仿宋" w:eastAsia="仿宋" w:hAnsi="仿宋" w:cs="仿宋" w:hint="eastAsia"/>
          <w:kern w:val="0"/>
          <w:sz w:val="24"/>
          <w:szCs w:val="24"/>
          <w:lang w:val="zh-CN" w:bidi="zh-CN"/>
        </w:rPr>
        <w:t>山西证券股份有限公司</w:t>
      </w:r>
    </w:p>
    <w:p w:rsidR="00B91995" w:rsidRDefault="000D600E">
      <w:pPr>
        <w:wordWrap w:val="0"/>
        <w:autoSpaceDE w:val="0"/>
        <w:autoSpaceDN w:val="0"/>
        <w:spacing w:line="360" w:lineRule="auto"/>
        <w:ind w:firstLineChars="200" w:firstLine="480"/>
        <w:jc w:val="right"/>
        <w:rPr>
          <w:rFonts w:ascii="仿宋" w:eastAsia="仿宋" w:hAnsi="仿宋" w:cs="仿宋"/>
          <w:kern w:val="0"/>
          <w:sz w:val="24"/>
          <w:szCs w:val="24"/>
          <w:lang w:val="zh-CN" w:bidi="zh-CN"/>
        </w:rPr>
      </w:pPr>
      <w:r>
        <w:rPr>
          <w:rFonts w:ascii="仿宋" w:eastAsia="仿宋" w:hAnsi="仿宋" w:cs="仿宋" w:hint="eastAsia"/>
          <w:kern w:val="0"/>
          <w:sz w:val="24"/>
          <w:szCs w:val="24"/>
          <w:lang w:val="zh-CN" w:bidi="zh-CN"/>
        </w:rPr>
        <w:t>202</w:t>
      </w:r>
      <w:r>
        <w:rPr>
          <w:rFonts w:ascii="仿宋" w:eastAsia="仿宋" w:hAnsi="仿宋" w:cs="仿宋" w:hint="eastAsia"/>
          <w:kern w:val="0"/>
          <w:sz w:val="24"/>
          <w:szCs w:val="24"/>
          <w:lang w:bidi="zh-CN"/>
        </w:rPr>
        <w:t>4</w:t>
      </w:r>
      <w:r>
        <w:rPr>
          <w:rFonts w:ascii="仿宋" w:eastAsia="仿宋" w:hAnsi="仿宋" w:cs="仿宋" w:hint="eastAsia"/>
          <w:kern w:val="0"/>
          <w:sz w:val="24"/>
          <w:szCs w:val="24"/>
          <w:lang w:val="zh-CN" w:bidi="zh-CN"/>
        </w:rPr>
        <w:t>年</w:t>
      </w:r>
      <w:r>
        <w:rPr>
          <w:rFonts w:ascii="仿宋" w:eastAsia="仿宋" w:hAnsi="仿宋" w:cs="仿宋" w:hint="eastAsia"/>
          <w:kern w:val="0"/>
          <w:sz w:val="24"/>
          <w:szCs w:val="24"/>
          <w:lang w:bidi="zh-CN"/>
        </w:rPr>
        <w:t>8</w:t>
      </w:r>
      <w:r>
        <w:rPr>
          <w:rFonts w:ascii="仿宋" w:eastAsia="仿宋" w:hAnsi="仿宋" w:cs="仿宋" w:hint="eastAsia"/>
          <w:kern w:val="0"/>
          <w:sz w:val="24"/>
          <w:szCs w:val="24"/>
          <w:lang w:val="zh-CN" w:bidi="zh-CN"/>
        </w:rPr>
        <w:t>月</w:t>
      </w:r>
      <w:r>
        <w:rPr>
          <w:rFonts w:ascii="仿宋" w:eastAsia="仿宋" w:hAnsi="仿宋" w:cs="仿宋" w:hint="eastAsia"/>
          <w:kern w:val="0"/>
          <w:sz w:val="24"/>
          <w:szCs w:val="24"/>
          <w:lang w:bidi="zh-CN"/>
        </w:rPr>
        <w:t>2</w:t>
      </w:r>
      <w:r>
        <w:rPr>
          <w:rFonts w:ascii="仿宋" w:eastAsia="仿宋" w:hAnsi="仿宋" w:cs="仿宋" w:hint="eastAsia"/>
          <w:kern w:val="0"/>
          <w:sz w:val="24"/>
          <w:szCs w:val="24"/>
          <w:lang w:val="zh-CN" w:bidi="zh-CN"/>
        </w:rPr>
        <w:t>日</w:t>
      </w:r>
    </w:p>
    <w:p w:rsidR="00B91995" w:rsidRDefault="00B91995"/>
    <w:p w:rsidR="00B91995" w:rsidRDefault="00B91995"/>
    <w:p w:rsidR="00B91995" w:rsidRDefault="000D600E">
      <w:bookmarkStart w:id="1" w:name="_page_4_0"/>
      <w:r>
        <w:rPr>
          <w:noProof/>
        </w:rPr>
        <w:drawing>
          <wp:anchor distT="0" distB="0" distL="114300" distR="114300" simplePos="0" relativeHeight="251656704" behindDoc="1" locked="0" layoutInCell="0" allowOverlap="1">
            <wp:simplePos x="0" y="0"/>
            <wp:positionH relativeFrom="page">
              <wp:posOffset>15240</wp:posOffset>
            </wp:positionH>
            <wp:positionV relativeFrom="page">
              <wp:posOffset>17780</wp:posOffset>
            </wp:positionV>
            <wp:extent cx="7526020" cy="10657840"/>
            <wp:effectExtent l="0" t="0" r="17780" b="10160"/>
            <wp:wrapNone/>
            <wp:docPr id="3" name="drawingObject1"/>
            <wp:cNvGraphicFramePr/>
            <a:graphic xmlns:a="http://schemas.openxmlformats.org/drawingml/2006/main">
              <a:graphicData uri="http://schemas.openxmlformats.org/drawingml/2006/picture">
                <pic:pic xmlns:pic="http://schemas.openxmlformats.org/drawingml/2006/picture">
                  <pic:nvPicPr>
                    <pic:cNvPr id="3" name="drawingObject1"/>
                    <pic:cNvPicPr/>
                  </pic:nvPicPr>
                  <pic:blipFill>
                    <a:blip r:embed="rId7" cstate="print"/>
                    <a:stretch>
                      <a:fillRect/>
                    </a:stretch>
                  </pic:blipFill>
                  <pic:spPr>
                    <a:xfrm>
                      <a:off x="0" y="0"/>
                      <a:ext cx="7526020" cy="10657840"/>
                    </a:xfrm>
                    <a:prstGeom prst="rect">
                      <a:avLst/>
                    </a:prstGeom>
                    <a:noFill/>
                  </pic:spPr>
                </pic:pic>
              </a:graphicData>
            </a:graphic>
          </wp:anchor>
        </w:drawing>
      </w:r>
      <w:bookmarkEnd w:id="1"/>
    </w:p>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0D600E">
      <w:bookmarkStart w:id="2" w:name="_page_9_0"/>
      <w:r>
        <w:rPr>
          <w:noProof/>
        </w:rPr>
        <w:drawing>
          <wp:anchor distT="0" distB="0" distL="114300" distR="114300" simplePos="0" relativeHeight="251657728" behindDoc="1" locked="0" layoutInCell="0" allowOverlap="1">
            <wp:simplePos x="0" y="0"/>
            <wp:positionH relativeFrom="page">
              <wp:posOffset>15240</wp:posOffset>
            </wp:positionH>
            <wp:positionV relativeFrom="page">
              <wp:posOffset>17780</wp:posOffset>
            </wp:positionV>
            <wp:extent cx="7526020" cy="10657840"/>
            <wp:effectExtent l="0" t="0" r="17780" b="10160"/>
            <wp:wrapNone/>
            <wp:docPr id="4" name="drawingObject3"/>
            <wp:cNvGraphicFramePr/>
            <a:graphic xmlns:a="http://schemas.openxmlformats.org/drawingml/2006/main">
              <a:graphicData uri="http://schemas.openxmlformats.org/drawingml/2006/picture">
                <pic:pic xmlns:pic="http://schemas.openxmlformats.org/drawingml/2006/picture">
                  <pic:nvPicPr>
                    <pic:cNvPr id="4" name="drawingObject3"/>
                    <pic:cNvPicPr/>
                  </pic:nvPicPr>
                  <pic:blipFill>
                    <a:blip r:embed="rId8" cstate="print"/>
                    <a:stretch>
                      <a:fillRect/>
                    </a:stretch>
                  </pic:blipFill>
                  <pic:spPr>
                    <a:xfrm>
                      <a:off x="0" y="0"/>
                      <a:ext cx="7526020" cy="10657840"/>
                    </a:xfrm>
                    <a:prstGeom prst="rect">
                      <a:avLst/>
                    </a:prstGeom>
                    <a:noFill/>
                  </pic:spPr>
                </pic:pic>
              </a:graphicData>
            </a:graphic>
          </wp:anchor>
        </w:drawing>
      </w:r>
      <w:bookmarkEnd w:id="2"/>
    </w:p>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0D600E">
      <w:bookmarkStart w:id="3" w:name="_page_14_0"/>
      <w:r>
        <w:rPr>
          <w:noProof/>
        </w:rPr>
        <w:drawing>
          <wp:anchor distT="0" distB="0" distL="114300" distR="114300" simplePos="0" relativeHeight="251658752" behindDoc="1" locked="0" layoutInCell="0" allowOverlap="1">
            <wp:simplePos x="0" y="0"/>
            <wp:positionH relativeFrom="page">
              <wp:posOffset>15240</wp:posOffset>
            </wp:positionH>
            <wp:positionV relativeFrom="page">
              <wp:posOffset>17780</wp:posOffset>
            </wp:positionV>
            <wp:extent cx="7526020" cy="10657840"/>
            <wp:effectExtent l="0" t="0" r="0" b="0"/>
            <wp:wrapNone/>
            <wp:docPr id="5" name="drawingObject5"/>
            <wp:cNvGraphicFramePr/>
            <a:graphic xmlns:a="http://schemas.openxmlformats.org/drawingml/2006/main">
              <a:graphicData uri="http://schemas.openxmlformats.org/drawingml/2006/picture">
                <pic:pic xmlns:pic="http://schemas.openxmlformats.org/drawingml/2006/picture">
                  <pic:nvPicPr>
                    <pic:cNvPr id="5" name="drawingObject5"/>
                    <pic:cNvPicPr/>
                  </pic:nvPicPr>
                  <pic:blipFill>
                    <a:blip r:embed="rId9" cstate="print"/>
                    <a:stretch>
                      <a:fillRect/>
                    </a:stretch>
                  </pic:blipFill>
                  <pic:spPr>
                    <a:xfrm>
                      <a:off x="0" y="0"/>
                      <a:ext cx="7526020" cy="10657840"/>
                    </a:xfrm>
                    <a:prstGeom prst="rect">
                      <a:avLst/>
                    </a:prstGeom>
                    <a:noFill/>
                  </pic:spPr>
                </pic:pic>
              </a:graphicData>
            </a:graphic>
          </wp:anchor>
        </w:drawing>
      </w:r>
      <w:bookmarkEnd w:id="3"/>
    </w:p>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p w:rsidR="00B91995" w:rsidRDefault="00B91995"/>
    <w:sectPr w:rsidR="00B91995" w:rsidSect="00B91995">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1995" w:rsidRDefault="00B91995" w:rsidP="00B91995">
      <w:r>
        <w:separator/>
      </w:r>
    </w:p>
  </w:endnote>
  <w:endnote w:type="continuationSeparator" w:id="0">
    <w:p w:rsidR="00B91995" w:rsidRDefault="00B91995" w:rsidP="00B919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仿宋">
    <w:altName w:val="Arial Unicode MS"/>
    <w:charset w:val="86"/>
    <w:family w:val="modern"/>
    <w:pitch w:val="default"/>
    <w:sig w:usb0="00000000"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995" w:rsidRDefault="00B91995">
    <w:pPr>
      <w:pStyle w:val="a3"/>
      <w:spacing w:line="14" w:lineRule="auto"/>
      <w:ind w:left="0"/>
      <w:rPr>
        <w:sz w:val="20"/>
      </w:rPr>
    </w:pPr>
    <w:r w:rsidRPr="00B91995">
      <w:rPr>
        <w:lang w:val="en-US" w:bidi="ar-SA"/>
      </w:rPr>
      <w:pict>
        <v:shapetype id="_x0000_t202" coordsize="21600,21600" o:spt="202" path="m,l,21600r21600,l21600,xe">
          <v:stroke joinstyle="miter"/>
          <v:path gradientshapeok="t" o:connecttype="rect"/>
        </v:shapetype>
        <v:shape id="_x0000_s2049" type="#_x0000_t202" style="position:absolute;margin-left:293.4pt;margin-top:782.2pt;width:8.6pt;height:11pt;z-index:-251658752;mso-position-horizontal-relative:page;mso-position-vertical-relative:page;mso-width-relative:page;mso-height-relative:page" o:gfxdata="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Ad7uNoAAAANAQAADwAAAAAAAAABACAAAAAiAAAAZHJzL2Rvd25yZXYueG1s&#10;UEsBAhQAFAAAAAgAh07iQJfFpsW9AQAAfwMAAA4AAAAAAAAAAQAgAAAAKQEAAGRycy9lMm9Eb2Mu&#10;eG1sUEsFBgAAAAAGAAYAWQEAAFgFAAAAAA==&#10;" filled="f" stroked="f">
          <v:textbox inset="0,0,0,0">
            <w:txbxContent>
              <w:p w:rsidR="00B91995" w:rsidRDefault="00B91995">
                <w:pPr>
                  <w:spacing w:line="203" w:lineRule="exact"/>
                  <w:ind w:left="40"/>
                  <w:rPr>
                    <w:rFonts w:ascii="Calibri"/>
                    <w:sz w:val="18"/>
                  </w:rPr>
                </w:pPr>
                <w:r>
                  <w:fldChar w:fldCharType="begin"/>
                </w:r>
                <w:r w:rsidR="000D600E">
                  <w:rPr>
                    <w:rFonts w:ascii="Calibri"/>
                    <w:sz w:val="18"/>
                  </w:rPr>
                  <w:instrText xml:space="preserve"> PAGE </w:instrText>
                </w:r>
                <w:r>
                  <w:fldChar w:fldCharType="separate"/>
                </w:r>
                <w:r w:rsidR="000D600E">
                  <w:rPr>
                    <w:rFonts w:ascii="Calibri"/>
                    <w:noProof/>
                    <w:sz w:val="18"/>
                  </w:rPr>
                  <w:t>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1995" w:rsidRDefault="00B91995" w:rsidP="00B91995">
      <w:r>
        <w:separator/>
      </w:r>
    </w:p>
  </w:footnote>
  <w:footnote w:type="continuationSeparator" w:id="0">
    <w:p w:rsidR="00B91995" w:rsidRDefault="00B91995" w:rsidP="00B9199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420"/>
  <w:drawingGridVerticalSpacing w:val="156"/>
  <w:noPunctuationKerning/>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ODc5OTc5YjM5MDA3NWRiNWFkZDg0YzQwOGNiZmI3ODUifQ=="/>
  </w:docVars>
  <w:rsids>
    <w:rsidRoot w:val="00C221A5"/>
    <w:rsid w:val="000C6AA2"/>
    <w:rsid w:val="000D600E"/>
    <w:rsid w:val="002F2C85"/>
    <w:rsid w:val="003B7857"/>
    <w:rsid w:val="004A34B7"/>
    <w:rsid w:val="00633D57"/>
    <w:rsid w:val="006B2C1E"/>
    <w:rsid w:val="0085536D"/>
    <w:rsid w:val="00B731E5"/>
    <w:rsid w:val="00B91995"/>
    <w:rsid w:val="00C221A5"/>
    <w:rsid w:val="00E02284"/>
    <w:rsid w:val="08E6685A"/>
    <w:rsid w:val="09204C26"/>
    <w:rsid w:val="17EC02EE"/>
    <w:rsid w:val="21471BB1"/>
    <w:rsid w:val="27044391"/>
    <w:rsid w:val="27224425"/>
    <w:rsid w:val="2D20576C"/>
    <w:rsid w:val="30E3452C"/>
    <w:rsid w:val="36250168"/>
    <w:rsid w:val="36BC4034"/>
    <w:rsid w:val="36BD67C4"/>
    <w:rsid w:val="3B5D1A06"/>
    <w:rsid w:val="3DB665E3"/>
    <w:rsid w:val="3E1B5A56"/>
    <w:rsid w:val="40556AC9"/>
    <w:rsid w:val="427D20A0"/>
    <w:rsid w:val="49CC7DFC"/>
    <w:rsid w:val="4BDF36B6"/>
    <w:rsid w:val="4C202C6D"/>
    <w:rsid w:val="58C21CD9"/>
    <w:rsid w:val="5ABB3127"/>
    <w:rsid w:val="63A15BFF"/>
    <w:rsid w:val="67297BE3"/>
    <w:rsid w:val="6B0845B4"/>
    <w:rsid w:val="6F767D3E"/>
    <w:rsid w:val="6F960C48"/>
    <w:rsid w:val="789D043A"/>
    <w:rsid w:val="78BC5117"/>
    <w:rsid w:val="7C0275E5"/>
    <w:rsid w:val="7E7D5AB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995"/>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rsid w:val="00B91995"/>
    <w:pPr>
      <w:keepNext/>
      <w:keepLines/>
      <w:spacing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B91995"/>
    <w:pPr>
      <w:autoSpaceDE w:val="0"/>
      <w:autoSpaceDN w:val="0"/>
      <w:ind w:left="120"/>
      <w:jc w:val="left"/>
    </w:pPr>
    <w:rPr>
      <w:rFonts w:ascii="宋体" w:eastAsia="宋体" w:hAnsi="宋体" w:cs="宋体"/>
      <w:kern w:val="0"/>
      <w:szCs w:val="21"/>
      <w:lang w:val="zh-CN" w:bidi="zh-CN"/>
    </w:rPr>
  </w:style>
  <w:style w:type="paragraph" w:styleId="a4">
    <w:name w:val="Balloon Text"/>
    <w:basedOn w:val="a"/>
    <w:link w:val="Char0"/>
    <w:uiPriority w:val="99"/>
    <w:semiHidden/>
    <w:unhideWhenUsed/>
    <w:qFormat/>
    <w:rsid w:val="00B91995"/>
    <w:rPr>
      <w:sz w:val="18"/>
      <w:szCs w:val="18"/>
    </w:rPr>
  </w:style>
  <w:style w:type="paragraph" w:styleId="a5">
    <w:name w:val="footer"/>
    <w:basedOn w:val="a"/>
    <w:link w:val="Char1"/>
    <w:uiPriority w:val="99"/>
    <w:unhideWhenUsed/>
    <w:qFormat/>
    <w:rsid w:val="00B91995"/>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B9199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qFormat/>
    <w:rsid w:val="00B91995"/>
    <w:rPr>
      <w:sz w:val="18"/>
      <w:szCs w:val="18"/>
    </w:rPr>
  </w:style>
  <w:style w:type="character" w:customStyle="1" w:styleId="Char1">
    <w:name w:val="页脚 Char"/>
    <w:basedOn w:val="a0"/>
    <w:link w:val="a5"/>
    <w:uiPriority w:val="99"/>
    <w:qFormat/>
    <w:rsid w:val="00B91995"/>
    <w:rPr>
      <w:sz w:val="18"/>
      <w:szCs w:val="18"/>
    </w:rPr>
  </w:style>
  <w:style w:type="character" w:customStyle="1" w:styleId="Char">
    <w:name w:val="正文文本 Char"/>
    <w:basedOn w:val="a0"/>
    <w:link w:val="a3"/>
    <w:uiPriority w:val="1"/>
    <w:qFormat/>
    <w:rsid w:val="00B91995"/>
    <w:rPr>
      <w:rFonts w:ascii="宋体" w:eastAsia="宋体" w:hAnsi="宋体" w:cs="宋体"/>
      <w:kern w:val="0"/>
      <w:szCs w:val="21"/>
      <w:lang w:val="zh-CN" w:bidi="zh-CN"/>
    </w:rPr>
  </w:style>
  <w:style w:type="character" w:customStyle="1" w:styleId="Char0">
    <w:name w:val="批注框文本 Char"/>
    <w:basedOn w:val="a0"/>
    <w:link w:val="a4"/>
    <w:uiPriority w:val="99"/>
    <w:semiHidden/>
    <w:qFormat/>
    <w:rsid w:val="00B91995"/>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384</Words>
  <Characters>2190</Characters>
  <Application>Microsoft Office Word</Application>
  <DocSecurity>4</DocSecurity>
  <Lines>18</Lines>
  <Paragraphs>5</Paragraphs>
  <ScaleCrop>false</ScaleCrop>
  <Company>CNSTOCK</Company>
  <LinksUpToDate>false</LinksUpToDate>
  <CharactersWithSpaces>2569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邹学惠</dc:creator>
  <cp:lastModifiedBy>ZHONGM</cp:lastModifiedBy>
  <cp:revision>2</cp:revision>
  <dcterms:created xsi:type="dcterms:W3CDTF">2024-08-01T16:00:00Z</dcterms:created>
  <dcterms:modified xsi:type="dcterms:W3CDTF">2024-08-01T16:00:00Z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86086AFC51F449ADA4E602E2D199C5A1_13</vt:lpwstr>
  </property>
</Properties>
</file>