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51" w:rsidRDefault="00924F8A" w:rsidP="009818CC">
      <w:pPr>
        <w:pStyle w:val="biaogecenter"/>
        <w:spacing w:line="360" w:lineRule="auto"/>
        <w:ind w:left="17"/>
        <w:rPr>
          <w:shd w:val="clear" w:color="auto" w:fill="FFFFFF" w:themeFill="background1"/>
        </w:rPr>
      </w:pPr>
      <w:r>
        <w:rPr>
          <w:rFonts w:hint="eastAsia"/>
          <w:b/>
          <w:bCs/>
          <w:shd w:val="clear" w:color="auto" w:fill="FFFFFF" w:themeFill="background1"/>
        </w:rPr>
        <w:t>东兴成长优选混合型发起式证券投资基金基金合同生效公告</w:t>
      </w:r>
      <w:bookmarkStart w:id="0" w:name="_GoBack"/>
      <w:bookmarkEnd w:id="0"/>
    </w:p>
    <w:p w:rsidR="00FF3651" w:rsidRDefault="00BD6772">
      <w:pPr>
        <w:pStyle w:val="biaogecenter"/>
        <w:spacing w:line="360" w:lineRule="auto"/>
        <w:ind w:left="17"/>
        <w:rPr>
          <w:shd w:val="clear" w:color="auto" w:fill="FFFFFF" w:themeFill="background1"/>
        </w:rPr>
      </w:pPr>
      <w:r>
        <w:rPr>
          <w:rFonts w:hint="eastAsia"/>
          <w:b/>
          <w:bCs/>
          <w:shd w:val="clear" w:color="auto" w:fill="FFFFFF" w:themeFill="background1"/>
        </w:rPr>
        <w:t>公告送出日期：2</w:t>
      </w:r>
      <w:r>
        <w:rPr>
          <w:b/>
          <w:bCs/>
          <w:shd w:val="clear" w:color="auto" w:fill="FFFFFF" w:themeFill="background1"/>
        </w:rPr>
        <w:t>02</w:t>
      </w:r>
      <w:r>
        <w:rPr>
          <w:rFonts w:hint="eastAsia"/>
          <w:b/>
          <w:bCs/>
          <w:shd w:val="clear" w:color="auto" w:fill="FFFFFF" w:themeFill="background1"/>
        </w:rPr>
        <w:t>4年0</w:t>
      </w:r>
      <w:r>
        <w:rPr>
          <w:b/>
          <w:bCs/>
          <w:shd w:val="clear" w:color="auto" w:fill="FFFFFF" w:themeFill="background1"/>
        </w:rPr>
        <w:t>8</w:t>
      </w:r>
      <w:r>
        <w:rPr>
          <w:rFonts w:hint="eastAsia"/>
          <w:b/>
          <w:bCs/>
          <w:shd w:val="clear" w:color="auto" w:fill="FFFFFF" w:themeFill="background1"/>
        </w:rPr>
        <w:t>月0</w:t>
      </w:r>
      <w:r>
        <w:rPr>
          <w:b/>
          <w:bCs/>
          <w:shd w:val="clear" w:color="auto" w:fill="FFFFFF" w:themeFill="background1"/>
        </w:rPr>
        <w:t>2</w:t>
      </w:r>
      <w:r>
        <w:rPr>
          <w:rFonts w:hint="eastAsia"/>
          <w:b/>
          <w:bCs/>
          <w:shd w:val="clear" w:color="auto" w:fill="FFFFFF" w:themeFill="background1"/>
        </w:rPr>
        <w:t>日</w:t>
      </w:r>
    </w:p>
    <w:p w:rsidR="00FF3651" w:rsidRDefault="00FF3651">
      <w:pPr>
        <w:pStyle w:val="dazhangjie"/>
        <w:rPr>
          <w:rFonts w:hAnsi="Calibri"/>
          <w:b/>
          <w:color w:val="000000"/>
          <w:shd w:val="clear" w:color="auto" w:fill="FFFFFF" w:themeFill="background1"/>
        </w:rPr>
      </w:pPr>
    </w:p>
    <w:p w:rsidR="00FF3651" w:rsidRDefault="00BD6772">
      <w:pPr>
        <w:pStyle w:val="dazhangjie"/>
        <w:rPr>
          <w:shd w:val="clear" w:color="auto" w:fill="FFFFFF" w:themeFill="background1"/>
        </w:rPr>
      </w:pPr>
      <w:r>
        <w:rPr>
          <w:rFonts w:hAnsi="Calibri" w:hint="eastAsia"/>
          <w:b/>
          <w:color w:val="000000"/>
          <w:shd w:val="clear" w:color="auto" w:fill="FFFFFF" w:themeFill="background1"/>
        </w:rPr>
        <w:t>§1 公告基本信息</w:t>
      </w:r>
    </w:p>
    <w:tbl>
      <w:tblPr>
        <w:tblW w:w="9356" w:type="dxa"/>
        <w:tblInd w:w="108" w:type="dxa"/>
        <w:tblLook w:val="04A0"/>
      </w:tblPr>
      <w:tblGrid>
        <w:gridCol w:w="3424"/>
        <w:gridCol w:w="2955"/>
        <w:gridCol w:w="2977"/>
      </w:tblGrid>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基金名称</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东兴成长优选混合型发起式证券投资基金</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基金简称</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东兴成长优选混合发起</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基金主代码</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shd w:val="clear" w:color="auto" w:fill="FFFFFF" w:themeFill="background1"/>
              </w:rPr>
              <w:t>021390</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基金运作方式</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契约型开放式</w:t>
            </w:r>
          </w:p>
        </w:tc>
      </w:tr>
      <w:tr w:rsidR="00D058C0">
        <w:tc>
          <w:tcPr>
            <w:tcW w:w="1830" w:type="pct"/>
            <w:tcBorders>
              <w:top w:val="single" w:sz="8" w:space="0" w:color="000000"/>
              <w:left w:val="single" w:sz="8" w:space="0" w:color="000000"/>
              <w:bottom w:val="single" w:sz="6" w:space="0" w:color="000000"/>
              <w:right w:val="single" w:sz="8" w:space="0" w:color="000000"/>
            </w:tcBorders>
            <w:vAlign w:val="center"/>
          </w:tcPr>
          <w:p w:rsidR="00D058C0" w:rsidRDefault="00D058C0">
            <w:pPr>
              <w:pStyle w:val="biaogeleft"/>
              <w:wordWrap w:val="0"/>
              <w:rPr>
                <w:shd w:val="clear" w:color="auto" w:fill="FFFFFF" w:themeFill="background1"/>
              </w:rPr>
            </w:pPr>
            <w:r>
              <w:rPr>
                <w:rFonts w:hint="eastAsia"/>
                <w:shd w:val="clear" w:color="auto" w:fill="FFFFFF" w:themeFill="background1"/>
              </w:rPr>
              <w:t>基金合同生效日</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D058C0" w:rsidRDefault="00D058C0">
            <w:pPr>
              <w:pStyle w:val="biaogeleft"/>
              <w:wordWrap w:val="0"/>
              <w:rPr>
                <w:shd w:val="clear" w:color="auto" w:fill="FFFFFF" w:themeFill="background1"/>
              </w:rPr>
            </w:pPr>
            <w:r>
              <w:rPr>
                <w:rFonts w:hint="eastAsia"/>
                <w:shd w:val="clear" w:color="auto" w:fill="FFFFFF" w:themeFill="background1"/>
              </w:rPr>
              <w:t>2</w:t>
            </w:r>
            <w:r>
              <w:rPr>
                <w:shd w:val="clear" w:color="auto" w:fill="FFFFFF" w:themeFill="background1"/>
              </w:rPr>
              <w:t>024年</w:t>
            </w:r>
            <w:r>
              <w:rPr>
                <w:rFonts w:hint="eastAsia"/>
                <w:shd w:val="clear" w:color="auto" w:fill="FFFFFF" w:themeFill="background1"/>
              </w:rPr>
              <w:t>0</w:t>
            </w:r>
            <w:r>
              <w:rPr>
                <w:shd w:val="clear" w:color="auto" w:fill="FFFFFF" w:themeFill="background1"/>
              </w:rPr>
              <w:t>8月</w:t>
            </w:r>
            <w:r>
              <w:rPr>
                <w:rFonts w:hint="eastAsia"/>
                <w:shd w:val="clear" w:color="auto" w:fill="FFFFFF" w:themeFill="background1"/>
              </w:rPr>
              <w:t>0</w:t>
            </w:r>
            <w:r>
              <w:rPr>
                <w:shd w:val="clear" w:color="auto" w:fill="FFFFFF" w:themeFill="background1"/>
              </w:rPr>
              <w:t>1日</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基金管理人名称</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东兴基金管理有限公司</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基金托管人名称</w:t>
            </w:r>
          </w:p>
        </w:tc>
        <w:tc>
          <w:tcPr>
            <w:tcW w:w="3170"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兴业银行股份有限公司</w:t>
            </w:r>
          </w:p>
        </w:tc>
      </w:tr>
      <w:tr w:rsidR="00FF3651">
        <w:tc>
          <w:tcPr>
            <w:tcW w:w="1830" w:type="pct"/>
            <w:tcBorders>
              <w:top w:val="single" w:sz="8" w:space="0" w:color="000000"/>
              <w:left w:val="single" w:sz="8" w:space="0" w:color="000000"/>
              <w:bottom w:val="single" w:sz="8"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公告依据</w:t>
            </w:r>
          </w:p>
        </w:tc>
        <w:tc>
          <w:tcPr>
            <w:tcW w:w="3170" w:type="pct"/>
            <w:gridSpan w:val="2"/>
            <w:tcBorders>
              <w:top w:val="single" w:sz="8" w:space="0" w:color="000000"/>
              <w:left w:val="single" w:sz="8" w:space="0" w:color="000000"/>
              <w:bottom w:val="single" w:sz="8"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《中华人民共和国证券投资基金法》、《公开募集证券投资基金运作管理办法》以及《东兴成长优选混合型发起式证券投资基金基金合同》、《东兴成长优选混合型发起式证券投资基金招募说明书》等。</w:t>
            </w:r>
          </w:p>
        </w:tc>
      </w:tr>
      <w:tr w:rsidR="00FF3651">
        <w:tc>
          <w:tcPr>
            <w:tcW w:w="1830" w:type="pct"/>
            <w:tcBorders>
              <w:top w:val="single" w:sz="8" w:space="0" w:color="000000"/>
              <w:left w:val="single" w:sz="8" w:space="0" w:color="000000"/>
              <w:bottom w:val="single" w:sz="8"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下属分级基金的基金简称</w:t>
            </w:r>
          </w:p>
        </w:tc>
        <w:tc>
          <w:tcPr>
            <w:tcW w:w="1579" w:type="pct"/>
            <w:tcBorders>
              <w:top w:val="single" w:sz="8" w:space="0" w:color="000000"/>
              <w:left w:val="single" w:sz="8" w:space="0" w:color="000000"/>
              <w:bottom w:val="single" w:sz="8"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东兴成长优选混合发起A</w:t>
            </w:r>
          </w:p>
        </w:tc>
        <w:tc>
          <w:tcPr>
            <w:tcW w:w="1591" w:type="pct"/>
            <w:tcBorders>
              <w:top w:val="single" w:sz="8" w:space="0" w:color="000000"/>
              <w:left w:val="single" w:sz="8" w:space="0" w:color="000000"/>
              <w:bottom w:val="single" w:sz="8"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东兴成长优选混合发起C</w:t>
            </w:r>
          </w:p>
        </w:tc>
      </w:tr>
      <w:tr w:rsidR="00FF3651">
        <w:tc>
          <w:tcPr>
            <w:tcW w:w="1830"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下属分级基金的交易代码</w:t>
            </w:r>
          </w:p>
        </w:tc>
        <w:tc>
          <w:tcPr>
            <w:tcW w:w="1579"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shd w:val="clear" w:color="auto" w:fill="FFFFFF" w:themeFill="background1"/>
              </w:rPr>
              <w:t>021390</w:t>
            </w:r>
          </w:p>
        </w:tc>
        <w:tc>
          <w:tcPr>
            <w:tcW w:w="1591"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shd w:val="clear" w:color="auto" w:fill="FFFFFF" w:themeFill="background1"/>
              </w:rPr>
              <w:t>021391</w:t>
            </w:r>
          </w:p>
        </w:tc>
      </w:tr>
    </w:tbl>
    <w:p w:rsidR="00FF3651" w:rsidRDefault="00FF3651">
      <w:pPr>
        <w:widowControl/>
        <w:jc w:val="left"/>
        <w:rPr>
          <w:rFonts w:ascii="宋体" w:hAnsi="宋体" w:cs="宋体"/>
          <w:kern w:val="0"/>
          <w:sz w:val="24"/>
          <w:szCs w:val="24"/>
          <w:shd w:val="clear" w:color="auto" w:fill="FFFFFF" w:themeFill="background1"/>
        </w:rPr>
      </w:pPr>
    </w:p>
    <w:p w:rsidR="00FF3651" w:rsidRDefault="00BD6772">
      <w:pPr>
        <w:pStyle w:val="dazhangjie"/>
        <w:rPr>
          <w:shd w:val="clear" w:color="auto" w:fill="FFFFFF" w:themeFill="background1"/>
        </w:rPr>
      </w:pPr>
      <w:r>
        <w:rPr>
          <w:rFonts w:hAnsi="Calibri" w:hint="eastAsia"/>
          <w:b/>
          <w:color w:val="000000"/>
          <w:shd w:val="clear" w:color="auto" w:fill="FFFFFF" w:themeFill="background1"/>
        </w:rPr>
        <w:t>§2 基金募集情况</w:t>
      </w:r>
    </w:p>
    <w:tbl>
      <w:tblPr>
        <w:tblW w:w="9356" w:type="dxa"/>
        <w:tblInd w:w="108" w:type="dxa"/>
        <w:tblLook w:val="04A0"/>
      </w:tblPr>
      <w:tblGrid>
        <w:gridCol w:w="1582"/>
        <w:gridCol w:w="2247"/>
        <w:gridCol w:w="1703"/>
        <w:gridCol w:w="138"/>
        <w:gridCol w:w="1703"/>
        <w:gridCol w:w="140"/>
        <w:gridCol w:w="1843"/>
      </w:tblGrid>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基金募集申请获中国证监会核准的文号</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FF3651" w:rsidRDefault="00BD6772">
            <w:pPr>
              <w:jc w:val="center"/>
              <w:rPr>
                <w:rFonts w:ascii="宋体" w:hAnsi="宋体" w:cs="宋体"/>
                <w:kern w:val="0"/>
                <w:sz w:val="24"/>
                <w:szCs w:val="24"/>
                <w:shd w:val="clear" w:color="auto" w:fill="FFFFFF" w:themeFill="background1"/>
              </w:rPr>
            </w:pPr>
            <w:r>
              <w:rPr>
                <w:rFonts w:ascii="宋体" w:hAnsi="宋体" w:cs="宋体" w:hint="eastAsia"/>
                <w:kern w:val="0"/>
                <w:sz w:val="24"/>
                <w:szCs w:val="24"/>
                <w:shd w:val="clear" w:color="auto" w:fill="FFFFFF" w:themeFill="background1"/>
              </w:rPr>
              <w:t>证监许可【2024】</w:t>
            </w:r>
            <w:r>
              <w:rPr>
                <w:rFonts w:ascii="宋体" w:hAnsi="宋体" w:cs="宋体"/>
                <w:kern w:val="0"/>
                <w:sz w:val="24"/>
                <w:szCs w:val="24"/>
                <w:shd w:val="clear" w:color="auto" w:fill="FFFFFF" w:themeFill="background1"/>
              </w:rPr>
              <w:t>629</w:t>
            </w:r>
            <w:r>
              <w:rPr>
                <w:rFonts w:ascii="宋体" w:hAnsi="宋体" w:cs="宋体" w:hint="eastAsia"/>
                <w:kern w:val="0"/>
                <w:sz w:val="24"/>
                <w:szCs w:val="24"/>
                <w:shd w:val="clear" w:color="auto" w:fill="FFFFFF" w:themeFill="background1"/>
              </w:rPr>
              <w:t>号</w:t>
            </w:r>
          </w:p>
        </w:tc>
      </w:tr>
      <w:tr w:rsidR="00FF3651">
        <w:trPr>
          <w:trHeight w:val="598"/>
        </w:trPr>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基金募集期间</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jc w:val="center"/>
              <w:rPr>
                <w:shd w:val="clear" w:color="auto" w:fill="FFFFFF" w:themeFill="background1"/>
              </w:rPr>
            </w:pPr>
            <w:r>
              <w:rPr>
                <w:rFonts w:hint="eastAsia"/>
                <w:shd w:val="clear" w:color="auto" w:fill="FFFFFF" w:themeFill="background1"/>
              </w:rPr>
              <w:t>自2024年0</w:t>
            </w:r>
            <w:r>
              <w:rPr>
                <w:shd w:val="clear" w:color="auto" w:fill="FFFFFF" w:themeFill="background1"/>
              </w:rPr>
              <w:t>7</w:t>
            </w:r>
            <w:r>
              <w:rPr>
                <w:rFonts w:hint="eastAsia"/>
                <w:shd w:val="clear" w:color="auto" w:fill="FFFFFF" w:themeFill="background1"/>
              </w:rPr>
              <w:t>月</w:t>
            </w:r>
            <w:r>
              <w:rPr>
                <w:shd w:val="clear" w:color="auto" w:fill="FFFFFF" w:themeFill="background1"/>
              </w:rPr>
              <w:t>22</w:t>
            </w:r>
            <w:r>
              <w:rPr>
                <w:rFonts w:hint="eastAsia"/>
                <w:shd w:val="clear" w:color="auto" w:fill="FFFFFF" w:themeFill="background1"/>
              </w:rPr>
              <w:t>日至</w:t>
            </w:r>
            <w:r>
              <w:rPr>
                <w:shd w:val="clear" w:color="auto" w:fill="FFFFFF" w:themeFill="background1"/>
              </w:rPr>
              <w:t>202</w:t>
            </w:r>
            <w:r>
              <w:rPr>
                <w:rFonts w:hint="eastAsia"/>
                <w:shd w:val="clear" w:color="auto" w:fill="FFFFFF" w:themeFill="background1"/>
              </w:rPr>
              <w:t>4</w:t>
            </w:r>
            <w:r>
              <w:rPr>
                <w:shd w:val="clear" w:color="auto" w:fill="FFFFFF" w:themeFill="background1"/>
              </w:rPr>
              <w:t>年07月30日</w:t>
            </w:r>
            <w:r>
              <w:rPr>
                <w:rFonts w:hint="eastAsia"/>
                <w:shd w:val="clear" w:color="auto" w:fill="FFFFFF" w:themeFill="background1"/>
              </w:rPr>
              <w:t>止</w:t>
            </w:r>
          </w:p>
        </w:tc>
      </w:tr>
      <w:tr w:rsidR="00FF3651">
        <w:trPr>
          <w:trHeight w:val="604"/>
        </w:trPr>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验资机构名称</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jc w:val="center"/>
              <w:rPr>
                <w:shd w:val="clear" w:color="auto" w:fill="FFFFFF" w:themeFill="background1"/>
              </w:rPr>
            </w:pPr>
            <w:r w:rsidRPr="009818CC">
              <w:rPr>
                <w:rFonts w:hint="eastAsia"/>
                <w:shd w:val="clear" w:color="auto" w:fill="FFFFFF" w:themeFill="background1"/>
              </w:rPr>
              <w:t>普华永道中天会计师事务所（特殊普通合伙）</w:t>
            </w:r>
          </w:p>
        </w:tc>
      </w:tr>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募集资金划入基金托管专户的日期</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jc w:val="center"/>
              <w:rPr>
                <w:shd w:val="clear" w:color="auto" w:fill="FFFFFF" w:themeFill="background1"/>
              </w:rPr>
            </w:pPr>
            <w:r>
              <w:rPr>
                <w:shd w:val="clear" w:color="auto" w:fill="FFFFFF" w:themeFill="background1"/>
              </w:rPr>
              <w:t>20</w:t>
            </w:r>
            <w:r>
              <w:rPr>
                <w:rFonts w:hint="eastAsia"/>
                <w:shd w:val="clear" w:color="auto" w:fill="FFFFFF" w:themeFill="background1"/>
              </w:rPr>
              <w:t>24年</w:t>
            </w:r>
            <w:r>
              <w:rPr>
                <w:shd w:val="clear" w:color="auto" w:fill="FFFFFF" w:themeFill="background1"/>
              </w:rPr>
              <w:t>0</w:t>
            </w:r>
            <w:r w:rsidR="0047613C">
              <w:rPr>
                <w:shd w:val="clear" w:color="auto" w:fill="FFFFFF" w:themeFill="background1"/>
              </w:rPr>
              <w:t>8</w:t>
            </w:r>
            <w:r>
              <w:rPr>
                <w:rFonts w:hint="eastAsia"/>
                <w:shd w:val="clear" w:color="auto" w:fill="FFFFFF" w:themeFill="background1"/>
              </w:rPr>
              <w:t>月</w:t>
            </w:r>
            <w:r w:rsidR="0047613C">
              <w:rPr>
                <w:shd w:val="clear" w:color="auto" w:fill="FFFFFF" w:themeFill="background1"/>
              </w:rPr>
              <w:t>01</w:t>
            </w:r>
            <w:r>
              <w:rPr>
                <w:rFonts w:hint="eastAsia"/>
                <w:shd w:val="clear" w:color="auto" w:fill="FFFFFF" w:themeFill="background1"/>
              </w:rPr>
              <w:t>日</w:t>
            </w:r>
          </w:p>
        </w:tc>
      </w:tr>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募集有效认购总户数（单位：户）</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FF3651" w:rsidRDefault="007F5E9D">
            <w:pPr>
              <w:pStyle w:val="biaogeleft"/>
              <w:wordWrap w:val="0"/>
              <w:jc w:val="center"/>
              <w:rPr>
                <w:shd w:val="clear" w:color="auto" w:fill="FFFFFF" w:themeFill="background1"/>
              </w:rPr>
            </w:pPr>
            <w:r w:rsidRPr="009818CC">
              <w:rPr>
                <w:shd w:val="clear" w:color="auto" w:fill="FFFFFF" w:themeFill="background1"/>
              </w:rPr>
              <w:t>105</w:t>
            </w:r>
          </w:p>
        </w:tc>
      </w:tr>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份额级别</w:t>
            </w:r>
          </w:p>
        </w:tc>
        <w:tc>
          <w:tcPr>
            <w:tcW w:w="984"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jc w:val="center"/>
              <w:rPr>
                <w:shd w:val="clear" w:color="auto" w:fill="FFFFFF" w:themeFill="background1"/>
              </w:rPr>
            </w:pPr>
            <w:r>
              <w:rPr>
                <w:rFonts w:hint="eastAsia"/>
                <w:shd w:val="clear" w:color="auto" w:fill="FFFFFF" w:themeFill="background1"/>
              </w:rPr>
              <w:t>东兴成长优选混合发起A</w:t>
            </w:r>
          </w:p>
        </w:tc>
        <w:tc>
          <w:tcPr>
            <w:tcW w:w="985"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center"/>
              <w:wordWrap w:val="0"/>
              <w:rPr>
                <w:shd w:val="clear" w:color="auto" w:fill="FFFFFF" w:themeFill="background1"/>
              </w:rPr>
            </w:pPr>
            <w:r>
              <w:rPr>
                <w:rFonts w:hint="eastAsia"/>
                <w:shd w:val="clear" w:color="auto" w:fill="FFFFFF" w:themeFill="background1"/>
              </w:rPr>
              <w:t>东兴成长优选混合发起C</w:t>
            </w:r>
          </w:p>
        </w:tc>
        <w:tc>
          <w:tcPr>
            <w:tcW w:w="985" w:type="pct"/>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center"/>
              <w:wordWrap w:val="0"/>
              <w:rPr>
                <w:shd w:val="clear" w:color="auto" w:fill="FFFFFF" w:themeFill="background1"/>
              </w:rPr>
            </w:pPr>
            <w:r>
              <w:rPr>
                <w:rFonts w:hint="eastAsia"/>
                <w:shd w:val="clear" w:color="auto" w:fill="FFFFFF" w:themeFill="background1"/>
              </w:rPr>
              <w:t>合计</w:t>
            </w:r>
          </w:p>
        </w:tc>
      </w:tr>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t>募集期间净认购金额（单位：人民币元）</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ind w:left="0"/>
              <w:rPr>
                <w:sz w:val="21"/>
                <w:szCs w:val="21"/>
              </w:rPr>
            </w:pPr>
            <w:r w:rsidRPr="007F5E9D">
              <w:rPr>
                <w:sz w:val="21"/>
                <w:szCs w:val="21"/>
              </w:rPr>
              <w:t xml:space="preserve">12,604,438.17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rPr>
                <w:sz w:val="21"/>
                <w:szCs w:val="21"/>
              </w:rPr>
            </w:pPr>
            <w:r w:rsidRPr="007F5E9D">
              <w:rPr>
                <w:sz w:val="21"/>
                <w:szCs w:val="21"/>
              </w:rPr>
              <w:t xml:space="preserve">6,595,895.79 </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ind w:left="0"/>
              <w:jc w:val="both"/>
              <w:rPr>
                <w:sz w:val="21"/>
                <w:szCs w:val="21"/>
              </w:rPr>
            </w:pPr>
            <w:r w:rsidRPr="007F5E9D">
              <w:rPr>
                <w:sz w:val="21"/>
                <w:szCs w:val="21"/>
              </w:rPr>
              <w:t xml:space="preserve">19,200,333.96 </w:t>
            </w:r>
          </w:p>
        </w:tc>
      </w:tr>
      <w:tr w:rsidR="00FF3651">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FF3651" w:rsidRDefault="00BD6772">
            <w:pPr>
              <w:pStyle w:val="biaogeleft"/>
              <w:wordWrap w:val="0"/>
              <w:rPr>
                <w:shd w:val="clear" w:color="auto" w:fill="FFFFFF" w:themeFill="background1"/>
              </w:rPr>
            </w:pPr>
            <w:r>
              <w:rPr>
                <w:rFonts w:hint="eastAsia"/>
                <w:shd w:val="clear" w:color="auto" w:fill="FFFFFF" w:themeFill="background1"/>
              </w:rPr>
              <w:lastRenderedPageBreak/>
              <w:t>认购资金在募集期间产生的利息（单位：人民币元）</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rPr>
                <w:sz w:val="21"/>
                <w:szCs w:val="21"/>
              </w:rPr>
            </w:pPr>
            <w:r w:rsidRPr="007F5E9D">
              <w:rPr>
                <w:sz w:val="21"/>
                <w:szCs w:val="21"/>
              </w:rPr>
              <w:t xml:space="preserve">840.27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rPr>
                <w:sz w:val="21"/>
                <w:szCs w:val="21"/>
              </w:rPr>
            </w:pPr>
            <w:r w:rsidRPr="007F5E9D">
              <w:rPr>
                <w:sz w:val="21"/>
                <w:szCs w:val="21"/>
              </w:rPr>
              <w:t xml:space="preserve">250.89 </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FF3651" w:rsidRDefault="007F5E9D">
            <w:pPr>
              <w:pStyle w:val="biaogecenter"/>
              <w:wordWrap w:val="0"/>
              <w:rPr>
                <w:sz w:val="21"/>
                <w:szCs w:val="21"/>
              </w:rPr>
            </w:pPr>
            <w:r w:rsidRPr="007F5E9D">
              <w:rPr>
                <w:sz w:val="21"/>
                <w:szCs w:val="21"/>
              </w:rPr>
              <w:t xml:space="preserve">1,091.16 </w:t>
            </w:r>
          </w:p>
        </w:tc>
      </w:tr>
      <w:tr w:rsidR="007F5E9D">
        <w:tc>
          <w:tcPr>
            <w:tcW w:w="845" w:type="pct"/>
            <w:vMerge w:val="restar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left"/>
              <w:wordWrap w:val="0"/>
              <w:rPr>
                <w:shd w:val="clear" w:color="auto" w:fill="FFFFFF" w:themeFill="background1"/>
              </w:rPr>
            </w:pPr>
            <w:r>
              <w:rPr>
                <w:rFonts w:hint="eastAsia"/>
                <w:shd w:val="clear" w:color="auto" w:fill="FFFFFF" w:themeFill="background1"/>
              </w:rPr>
              <w:t>募集份额（单位：份）</w:t>
            </w: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有效认购份额</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12,604,438.17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6,595,895.79 </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19,200,333.96 </w:t>
            </w:r>
          </w:p>
        </w:tc>
      </w:tr>
      <w:tr w:rsidR="007F5E9D">
        <w:tc>
          <w:tcPr>
            <w:tcW w:w="845" w:type="pct"/>
            <w:vMerge/>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widowControl/>
              <w:jc w:val="left"/>
              <w:rPr>
                <w:rFonts w:ascii="宋体" w:hAnsi="宋体" w:cs="宋体"/>
                <w:kern w:val="0"/>
                <w:sz w:val="24"/>
                <w:szCs w:val="24"/>
                <w:shd w:val="clear" w:color="auto" w:fill="FFFFFF" w:themeFill="background1"/>
              </w:rPr>
            </w:pP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利息结转的份额</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840.27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250.89 </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1,091.16 </w:t>
            </w:r>
          </w:p>
        </w:tc>
      </w:tr>
      <w:tr w:rsidR="007F5E9D">
        <w:tc>
          <w:tcPr>
            <w:tcW w:w="845" w:type="pct"/>
            <w:vMerge/>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widowControl/>
              <w:jc w:val="left"/>
              <w:rPr>
                <w:rFonts w:ascii="宋体" w:hAnsi="宋体" w:cs="宋体"/>
                <w:kern w:val="0"/>
                <w:sz w:val="24"/>
                <w:szCs w:val="24"/>
                <w:shd w:val="clear" w:color="auto" w:fill="FFFFFF" w:themeFill="background1"/>
              </w:rPr>
            </w:pP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合计</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sz w:val="21"/>
                <w:szCs w:val="21"/>
              </w:rPr>
            </w:pPr>
            <w:r w:rsidRPr="007F5E9D">
              <w:rPr>
                <w:sz w:val="21"/>
                <w:szCs w:val="21"/>
              </w:rPr>
              <w:t xml:space="preserve">12,605,278.44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tcPr>
          <w:p w:rsidR="007F5E9D" w:rsidRDefault="007F5E9D" w:rsidP="007F5E9D">
            <w:pPr>
              <w:pStyle w:val="biaogecenter"/>
              <w:wordWrap w:val="0"/>
              <w:rPr>
                <w:sz w:val="21"/>
                <w:szCs w:val="21"/>
              </w:rPr>
            </w:pPr>
            <w:r w:rsidRPr="007F5E9D">
              <w:rPr>
                <w:sz w:val="21"/>
                <w:szCs w:val="21"/>
              </w:rPr>
              <w:t xml:space="preserve">6,596,146.68 </w:t>
            </w:r>
          </w:p>
        </w:tc>
        <w:tc>
          <w:tcPr>
            <w:tcW w:w="985" w:type="pct"/>
            <w:tcBorders>
              <w:top w:val="single" w:sz="8" w:space="0" w:color="000000"/>
              <w:left w:val="single" w:sz="8" w:space="0" w:color="000000"/>
              <w:bottom w:val="single" w:sz="6" w:space="0" w:color="000000"/>
              <w:right w:val="single" w:sz="8" w:space="0" w:color="000000"/>
            </w:tcBorders>
            <w:shd w:val="clear" w:color="auto" w:fill="auto"/>
          </w:tcPr>
          <w:p w:rsidR="007F5E9D" w:rsidRDefault="007F5E9D" w:rsidP="009818CC">
            <w:pPr>
              <w:pStyle w:val="biaogecenter"/>
              <w:tabs>
                <w:tab w:val="left" w:pos="45"/>
                <w:tab w:val="center" w:pos="821"/>
              </w:tabs>
              <w:wordWrap w:val="0"/>
              <w:jc w:val="left"/>
              <w:rPr>
                <w:sz w:val="21"/>
                <w:szCs w:val="21"/>
              </w:rPr>
            </w:pPr>
            <w:r>
              <w:rPr>
                <w:sz w:val="21"/>
                <w:szCs w:val="21"/>
              </w:rPr>
              <w:tab/>
            </w:r>
            <w:r>
              <w:rPr>
                <w:sz w:val="21"/>
                <w:szCs w:val="21"/>
              </w:rPr>
              <w:tab/>
            </w:r>
            <w:r w:rsidRPr="007F5E9D">
              <w:rPr>
                <w:sz w:val="21"/>
                <w:szCs w:val="21"/>
              </w:rPr>
              <w:t xml:space="preserve">19,201,425.12 </w:t>
            </w:r>
          </w:p>
        </w:tc>
      </w:tr>
      <w:tr w:rsidR="007F5E9D">
        <w:tc>
          <w:tcPr>
            <w:tcW w:w="845" w:type="pct"/>
            <w:vMerge w:val="restar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left"/>
              <w:wordWrap w:val="0"/>
              <w:rPr>
                <w:shd w:val="clear" w:color="auto" w:fill="FFFFFF" w:themeFill="background1"/>
              </w:rPr>
            </w:pPr>
            <w:r>
              <w:rPr>
                <w:rFonts w:hint="eastAsia"/>
                <w:shd w:val="clear" w:color="auto" w:fill="FFFFFF" w:themeFill="background1"/>
              </w:rPr>
              <w:t>其中：募集期间基金管理人运用固有资金认购本基金情况</w:t>
            </w: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认购的基金份额（单位：份）</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Pr="009818CC" w:rsidRDefault="007F5E9D" w:rsidP="007F5E9D">
            <w:pPr>
              <w:pStyle w:val="biaogecenter"/>
              <w:wordWrap w:val="0"/>
              <w:rPr>
                <w:rFonts w:ascii="Arial Narrow" w:hAnsi="Arial Narrow"/>
                <w:shd w:val="clear" w:color="auto" w:fill="FFFFFF" w:themeFill="background1"/>
              </w:rPr>
            </w:pPr>
            <w:r w:rsidRPr="009818CC">
              <w:rPr>
                <w:sz w:val="21"/>
                <w:szCs w:val="21"/>
              </w:rPr>
              <w:t xml:space="preserve">10,000,444.48 </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Pr>
                <w:sz w:val="21"/>
                <w:szCs w:val="21"/>
              </w:rPr>
              <w:t>0</w:t>
            </w:r>
            <w:r w:rsidR="00146656">
              <w:rPr>
                <w:sz w:val="21"/>
                <w:szCs w:val="21"/>
              </w:rPr>
              <w:t>.00</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 xml:space="preserve">10,000,444.48 </w:t>
            </w:r>
          </w:p>
        </w:tc>
      </w:tr>
      <w:tr w:rsidR="007F5E9D">
        <w:tc>
          <w:tcPr>
            <w:tcW w:w="845" w:type="pct"/>
            <w:vMerge/>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widowControl/>
              <w:jc w:val="left"/>
              <w:rPr>
                <w:rFonts w:ascii="宋体" w:hAnsi="宋体" w:cs="宋体"/>
                <w:kern w:val="0"/>
                <w:sz w:val="24"/>
                <w:szCs w:val="24"/>
                <w:shd w:val="clear" w:color="auto" w:fill="FFFFFF" w:themeFill="background1"/>
              </w:rPr>
            </w:pP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占基金总份额比例</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Pr="009818CC" w:rsidRDefault="005A039C" w:rsidP="007F5E9D">
            <w:pPr>
              <w:pStyle w:val="biaogecenter"/>
              <w:wordWrap w:val="0"/>
              <w:rPr>
                <w:rFonts w:ascii="Arial Narrow" w:hAnsi="Arial Narrow"/>
                <w:shd w:val="clear" w:color="auto" w:fill="FFFFFF" w:themeFill="background1"/>
              </w:rPr>
            </w:pPr>
            <w:r w:rsidRPr="009818CC">
              <w:rPr>
                <w:sz w:val="21"/>
                <w:szCs w:val="21"/>
              </w:rPr>
              <w:t>79.34</w:t>
            </w:r>
            <w:r w:rsidR="007F5E9D" w:rsidRPr="009818CC">
              <w:rPr>
                <w:sz w:val="21"/>
                <w:szCs w:val="21"/>
              </w:rPr>
              <w:t>%</w:t>
            </w:r>
          </w:p>
        </w:tc>
        <w:tc>
          <w:tcPr>
            <w:tcW w:w="985"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Pr>
                <w:sz w:val="21"/>
                <w:szCs w:val="21"/>
              </w:rPr>
              <w:t>0</w:t>
            </w:r>
            <w:r w:rsidR="00146656">
              <w:rPr>
                <w:sz w:val="21"/>
                <w:szCs w:val="21"/>
              </w:rPr>
              <w:t>.00</w:t>
            </w:r>
            <w:r w:rsidR="00146656">
              <w:rPr>
                <w:rFonts w:hint="eastAsia"/>
                <w:sz w:val="21"/>
                <w:szCs w:val="21"/>
              </w:rPr>
              <w:t>%</w:t>
            </w:r>
          </w:p>
        </w:tc>
        <w:tc>
          <w:tcPr>
            <w:tcW w:w="985"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52.08%</w:t>
            </w:r>
          </w:p>
        </w:tc>
      </w:tr>
      <w:tr w:rsidR="007F5E9D">
        <w:tc>
          <w:tcPr>
            <w:tcW w:w="845" w:type="pct"/>
            <w:vMerge/>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widowControl/>
              <w:jc w:val="left"/>
              <w:rPr>
                <w:rFonts w:ascii="宋体" w:hAnsi="宋体" w:cs="宋体"/>
                <w:kern w:val="0"/>
                <w:sz w:val="24"/>
                <w:szCs w:val="24"/>
                <w:shd w:val="clear" w:color="auto" w:fill="FFFFFF" w:themeFill="background1"/>
              </w:rPr>
            </w:pP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其他需要说明的事项</w:t>
            </w:r>
          </w:p>
        </w:tc>
        <w:tc>
          <w:tcPr>
            <w:tcW w:w="2954" w:type="pct"/>
            <w:gridSpan w:val="5"/>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Pr>
                <w:sz w:val="21"/>
                <w:szCs w:val="21"/>
              </w:rPr>
              <w:t>认购费</w:t>
            </w:r>
            <w:r>
              <w:rPr>
                <w:rFonts w:hint="eastAsia"/>
                <w:sz w:val="21"/>
                <w:szCs w:val="21"/>
              </w:rPr>
              <w:t>1</w:t>
            </w:r>
            <w:r>
              <w:rPr>
                <w:sz w:val="21"/>
                <w:szCs w:val="21"/>
              </w:rPr>
              <w:t>000元</w:t>
            </w:r>
          </w:p>
        </w:tc>
      </w:tr>
      <w:tr w:rsidR="007F5E9D">
        <w:tc>
          <w:tcPr>
            <w:tcW w:w="845" w:type="pct"/>
            <w:vMerge w:val="restar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left"/>
              <w:wordWrap w:val="0"/>
              <w:rPr>
                <w:shd w:val="clear" w:color="auto" w:fill="FFFFFF" w:themeFill="background1"/>
              </w:rPr>
            </w:pPr>
            <w:r>
              <w:rPr>
                <w:rFonts w:hint="eastAsia"/>
                <w:shd w:val="clear" w:color="auto" w:fill="FFFFFF" w:themeFill="background1"/>
              </w:rPr>
              <w:t>其中：募集期间基金管理人的从业人员认购本基金情况</w:t>
            </w: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认购的基金份额（单位：份）</w:t>
            </w:r>
          </w:p>
        </w:tc>
        <w:tc>
          <w:tcPr>
            <w:tcW w:w="910"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Pr="009818CC" w:rsidRDefault="007F5E9D" w:rsidP="007F5E9D">
            <w:pPr>
              <w:pStyle w:val="biaogecenter"/>
              <w:wordWrap w:val="0"/>
              <w:rPr>
                <w:rFonts w:ascii="Arial Narrow" w:hAnsi="Arial Narrow"/>
                <w:shd w:val="clear" w:color="auto" w:fill="FFFFFF" w:themeFill="background1"/>
              </w:rPr>
            </w:pPr>
            <w:r w:rsidRPr="009818CC">
              <w:rPr>
                <w:sz w:val="21"/>
                <w:szCs w:val="21"/>
              </w:rPr>
              <w:t>99,880.14</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Pr>
                <w:sz w:val="21"/>
                <w:szCs w:val="21"/>
              </w:rPr>
              <w:t>0</w:t>
            </w:r>
            <w:r w:rsidR="00146656">
              <w:rPr>
                <w:sz w:val="21"/>
                <w:szCs w:val="21"/>
              </w:rPr>
              <w:t>.00</w:t>
            </w:r>
          </w:p>
        </w:tc>
        <w:tc>
          <w:tcPr>
            <w:tcW w:w="1060"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99,880.14</w:t>
            </w:r>
          </w:p>
        </w:tc>
      </w:tr>
      <w:tr w:rsidR="007F5E9D">
        <w:tc>
          <w:tcPr>
            <w:tcW w:w="845" w:type="pct"/>
            <w:vMerge/>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widowControl/>
              <w:jc w:val="left"/>
              <w:rPr>
                <w:rFonts w:ascii="宋体" w:hAnsi="宋体" w:cs="宋体"/>
                <w:kern w:val="0"/>
                <w:sz w:val="24"/>
                <w:szCs w:val="24"/>
                <w:shd w:val="clear" w:color="auto" w:fill="FFFFFF" w:themeFill="background1"/>
              </w:rPr>
            </w:pPr>
          </w:p>
        </w:tc>
        <w:tc>
          <w:tcPr>
            <w:tcW w:w="1201" w:type="pct"/>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Ansi="Calibri" w:hint="eastAsia"/>
                <w:color w:val="000000"/>
                <w:shd w:val="clear" w:color="auto" w:fill="FFFFFF" w:themeFill="background1"/>
              </w:rPr>
              <w:t>占基金总份额比例</w:t>
            </w:r>
          </w:p>
        </w:tc>
        <w:tc>
          <w:tcPr>
            <w:tcW w:w="910" w:type="pct"/>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Pr="009818CC" w:rsidRDefault="00312BAD" w:rsidP="007F5E9D">
            <w:pPr>
              <w:pStyle w:val="biaogecenter"/>
              <w:wordWrap w:val="0"/>
              <w:rPr>
                <w:rFonts w:ascii="Arial Narrow" w:hAnsi="Arial Narrow"/>
                <w:shd w:val="clear" w:color="auto" w:fill="FFFFFF" w:themeFill="background1"/>
              </w:rPr>
            </w:pPr>
            <w:r w:rsidRPr="009818CC">
              <w:rPr>
                <w:sz w:val="21"/>
                <w:szCs w:val="21"/>
              </w:rPr>
              <w:t>0.79</w:t>
            </w:r>
            <w:r w:rsidR="007F5E9D" w:rsidRPr="009818CC">
              <w:rPr>
                <w:sz w:val="21"/>
                <w:szCs w:val="21"/>
              </w:rPr>
              <w:t>%</w:t>
            </w:r>
          </w:p>
        </w:tc>
        <w:tc>
          <w:tcPr>
            <w:tcW w:w="984"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Pr>
                <w:sz w:val="21"/>
                <w:szCs w:val="21"/>
              </w:rPr>
              <w:t>0</w:t>
            </w:r>
            <w:r w:rsidR="00146656">
              <w:rPr>
                <w:sz w:val="21"/>
                <w:szCs w:val="21"/>
              </w:rPr>
              <w:t>.00</w:t>
            </w:r>
            <w:r w:rsidR="00146656">
              <w:rPr>
                <w:rFonts w:hint="eastAsia"/>
                <w:sz w:val="21"/>
                <w:szCs w:val="21"/>
              </w:rPr>
              <w:t>%</w:t>
            </w:r>
          </w:p>
        </w:tc>
        <w:tc>
          <w:tcPr>
            <w:tcW w:w="1060" w:type="pct"/>
            <w:gridSpan w:val="2"/>
            <w:tcBorders>
              <w:top w:val="single" w:sz="8" w:space="0" w:color="000000"/>
              <w:left w:val="single" w:sz="8" w:space="0" w:color="000000"/>
              <w:bottom w:val="single" w:sz="6" w:space="0" w:color="000000"/>
              <w:right w:val="single" w:sz="8" w:space="0" w:color="000000"/>
            </w:tcBorders>
            <w:shd w:val="clear" w:color="auto" w:fill="auto"/>
            <w:vAlign w:val="center"/>
          </w:tcPr>
          <w:p w:rsidR="007F5E9D" w:rsidRDefault="007F5E9D" w:rsidP="007F5E9D">
            <w:pPr>
              <w:pStyle w:val="biaogecenter"/>
              <w:wordWrap w:val="0"/>
              <w:rPr>
                <w:rFonts w:ascii="Arial Narrow" w:hAnsi="Arial Narrow"/>
                <w:shd w:val="clear" w:color="auto" w:fill="FFFFFF" w:themeFill="background1"/>
              </w:rPr>
            </w:pPr>
            <w:r w:rsidRPr="007F5E9D">
              <w:rPr>
                <w:sz w:val="21"/>
                <w:szCs w:val="21"/>
              </w:rPr>
              <w:t>0.52%</w:t>
            </w:r>
          </w:p>
        </w:tc>
      </w:tr>
      <w:tr w:rsidR="007F5E9D">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left"/>
              <w:wordWrap w:val="0"/>
              <w:rPr>
                <w:shd w:val="clear" w:color="auto" w:fill="FFFFFF" w:themeFill="background1"/>
              </w:rPr>
            </w:pPr>
            <w:r>
              <w:rPr>
                <w:rFonts w:hint="eastAsia"/>
                <w:shd w:val="clear" w:color="auto" w:fill="FFFFFF" w:themeFill="background1"/>
              </w:rPr>
              <w:t>募集期限届满基金是否符合法律法规规定的办理基金备案手续的条件</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int="eastAsia"/>
                <w:shd w:val="clear" w:color="auto" w:fill="FFFFFF" w:themeFill="background1"/>
              </w:rPr>
              <w:t>是</w:t>
            </w:r>
          </w:p>
        </w:tc>
      </w:tr>
      <w:tr w:rsidR="007F5E9D">
        <w:tc>
          <w:tcPr>
            <w:tcW w:w="2046" w:type="pct"/>
            <w:gridSpan w:val="2"/>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left"/>
              <w:wordWrap w:val="0"/>
              <w:rPr>
                <w:shd w:val="clear" w:color="auto" w:fill="FFFFFF" w:themeFill="background1"/>
              </w:rPr>
            </w:pPr>
            <w:r>
              <w:rPr>
                <w:rFonts w:hint="eastAsia"/>
                <w:shd w:val="clear" w:color="auto" w:fill="FFFFFF" w:themeFill="background1"/>
              </w:rPr>
              <w:t>向中国证监会办理基金备案手续获得书面确认的日期</w:t>
            </w:r>
          </w:p>
        </w:tc>
        <w:tc>
          <w:tcPr>
            <w:tcW w:w="2954" w:type="pct"/>
            <w:gridSpan w:val="5"/>
            <w:tcBorders>
              <w:top w:val="single" w:sz="8" w:space="0" w:color="000000"/>
              <w:left w:val="single" w:sz="8" w:space="0" w:color="000000"/>
              <w:bottom w:val="single" w:sz="6" w:space="0" w:color="000000"/>
              <w:right w:val="single" w:sz="8" w:space="0" w:color="000000"/>
            </w:tcBorders>
            <w:vAlign w:val="center"/>
          </w:tcPr>
          <w:p w:rsidR="007F5E9D" w:rsidRDefault="007F5E9D" w:rsidP="007F5E9D">
            <w:pPr>
              <w:pStyle w:val="biaogecenter"/>
              <w:wordWrap w:val="0"/>
              <w:rPr>
                <w:shd w:val="clear" w:color="auto" w:fill="FFFFFF" w:themeFill="background1"/>
              </w:rPr>
            </w:pPr>
            <w:r>
              <w:rPr>
                <w:rFonts w:hint="eastAsia"/>
                <w:shd w:val="clear" w:color="auto" w:fill="FFFFFF" w:themeFill="background1"/>
              </w:rPr>
              <w:t>2024年08月01日</w:t>
            </w:r>
          </w:p>
        </w:tc>
      </w:tr>
    </w:tbl>
    <w:p w:rsidR="00FF3651" w:rsidRDefault="00FF3651">
      <w:pPr>
        <w:spacing w:line="360" w:lineRule="auto"/>
        <w:rPr>
          <w:rFonts w:ascii="宋体" w:hAnsi="宋体"/>
          <w:shd w:val="clear" w:color="auto" w:fill="FFFFFF" w:themeFill="background1"/>
        </w:rPr>
      </w:pPr>
    </w:p>
    <w:p w:rsidR="00FF3651" w:rsidRDefault="00BD6772">
      <w:pPr>
        <w:spacing w:line="360" w:lineRule="auto"/>
        <w:ind w:firstLineChars="200" w:firstLine="420"/>
        <w:rPr>
          <w:rFonts w:ascii="宋体" w:hAnsi="宋体"/>
        </w:rPr>
      </w:pPr>
      <w:r>
        <w:rPr>
          <w:rFonts w:ascii="宋体" w:hAnsi="宋体" w:hint="eastAsia"/>
          <w:shd w:val="clear" w:color="auto" w:fill="FFFFFF" w:themeFill="background1"/>
        </w:rPr>
        <w:t>注：（1）本基金募集期间的信息披露费、会计师费和律师费，不从基金财产中列支。</w:t>
      </w:r>
      <w:r>
        <w:rPr>
          <w:rFonts w:ascii="宋体" w:hAnsi="宋体" w:hint="eastAsia"/>
        </w:rPr>
        <w:t>（</w:t>
      </w:r>
      <w:r>
        <w:rPr>
          <w:rFonts w:ascii="宋体" w:hAnsi="宋体"/>
        </w:rPr>
        <w:t>2）本基金管理人高级管理人员、基金投资和研究部门负责人认购本基金</w:t>
      </w:r>
      <w:r>
        <w:rPr>
          <w:rFonts w:ascii="宋体" w:hAnsi="宋体" w:hint="eastAsia"/>
        </w:rPr>
        <w:t>份额总量的数量区间为</w:t>
      </w:r>
      <w:r w:rsidR="00187B5B" w:rsidRPr="009818CC">
        <w:rPr>
          <w:rFonts w:ascii="宋体" w:hAnsi="宋体"/>
        </w:rPr>
        <w:t>0</w:t>
      </w:r>
      <w:r>
        <w:rPr>
          <w:rFonts w:ascii="宋体" w:hAnsi="宋体" w:hint="eastAsia"/>
        </w:rPr>
        <w:t>万</w:t>
      </w:r>
      <w:r>
        <w:rPr>
          <w:rFonts w:ascii="宋体" w:hAnsi="宋体"/>
        </w:rPr>
        <w:t>份</w:t>
      </w:r>
      <w:r>
        <w:rPr>
          <w:rFonts w:ascii="宋体" w:hAnsi="宋体" w:hint="eastAsia"/>
        </w:rPr>
        <w:t>（含）</w:t>
      </w:r>
      <w:r>
        <w:rPr>
          <w:rFonts w:ascii="宋体" w:hAnsi="宋体"/>
        </w:rPr>
        <w:t>；本基金的基金经理认购本基金份额总量的数量区间为</w:t>
      </w:r>
      <w:r w:rsidR="00187B5B" w:rsidRPr="009818CC">
        <w:rPr>
          <w:rFonts w:ascii="宋体" w:hAnsi="宋体"/>
        </w:rPr>
        <w:t>0</w:t>
      </w:r>
      <w:r w:rsidRPr="009818CC">
        <w:rPr>
          <w:rFonts w:ascii="宋体" w:hAnsi="宋体"/>
        </w:rPr>
        <w:t>至</w:t>
      </w:r>
      <w:r w:rsidR="00187B5B" w:rsidRPr="009818CC">
        <w:rPr>
          <w:rFonts w:ascii="宋体" w:hAnsi="宋体"/>
        </w:rPr>
        <w:t>10</w:t>
      </w:r>
      <w:r w:rsidRPr="009818CC">
        <w:rPr>
          <w:rFonts w:ascii="宋体" w:hAnsi="宋体" w:hint="eastAsia"/>
        </w:rPr>
        <w:t>万</w:t>
      </w:r>
      <w:r w:rsidRPr="009818CC">
        <w:rPr>
          <w:rFonts w:ascii="宋体" w:hAnsi="宋体"/>
        </w:rPr>
        <w:t>份</w:t>
      </w:r>
      <w:r w:rsidRPr="009818CC">
        <w:rPr>
          <w:rFonts w:ascii="宋体" w:hAnsi="宋体" w:hint="eastAsia"/>
        </w:rPr>
        <w:t>（含）</w:t>
      </w:r>
      <w:r>
        <w:rPr>
          <w:rFonts w:ascii="宋体" w:hAnsi="宋体"/>
        </w:rPr>
        <w:t>。</w:t>
      </w:r>
    </w:p>
    <w:p w:rsidR="00FF3651" w:rsidRDefault="00FF3651">
      <w:pPr>
        <w:rPr>
          <w:vanish/>
          <w:shd w:val="clear" w:color="auto" w:fill="FFFFFF" w:themeFill="background1"/>
        </w:rPr>
      </w:pPr>
    </w:p>
    <w:p w:rsidR="00FF3651" w:rsidRDefault="00BD6772">
      <w:pPr>
        <w:pStyle w:val="dazhangjie"/>
        <w:rPr>
          <w:rFonts w:hAnsi="Calibri"/>
          <w:b/>
          <w:color w:val="000000"/>
          <w:shd w:val="clear" w:color="auto" w:fill="FFFFFF"/>
        </w:rPr>
      </w:pPr>
      <w:r>
        <w:rPr>
          <w:rFonts w:hint="eastAsia"/>
          <w:b/>
          <w:color w:val="000000"/>
          <w:shd w:val="clear" w:color="auto" w:fill="FFFFFF"/>
        </w:rPr>
        <w:t>§</w:t>
      </w:r>
      <w:r>
        <w:rPr>
          <w:rFonts w:hAnsi="Calibri" w:hint="eastAsia"/>
          <w:b/>
          <w:color w:val="000000"/>
          <w:shd w:val="clear" w:color="auto" w:fill="FFFFFF"/>
        </w:rPr>
        <w:t xml:space="preserve">3 </w:t>
      </w:r>
      <w:r>
        <w:rPr>
          <w:rFonts w:hint="eastAsia"/>
          <w:b/>
          <w:color w:val="000000"/>
          <w:shd w:val="clear" w:color="auto" w:fill="FFFFFF"/>
        </w:rPr>
        <w:t>发起式基金发起资金持有份额情况</w:t>
      </w:r>
    </w:p>
    <w:tbl>
      <w:tblPr>
        <w:tblW w:w="9417" w:type="dxa"/>
        <w:tblInd w:w="52" w:type="dxa"/>
        <w:tblLayout w:type="fixed"/>
        <w:tblCellMar>
          <w:left w:w="0" w:type="dxa"/>
          <w:right w:w="0" w:type="dxa"/>
        </w:tblCellMar>
        <w:tblLook w:val="04A0"/>
      </w:tblPr>
      <w:tblGrid>
        <w:gridCol w:w="1847"/>
        <w:gridCol w:w="1701"/>
        <w:gridCol w:w="1199"/>
        <w:gridCol w:w="1698"/>
        <w:gridCol w:w="1314"/>
        <w:gridCol w:w="1658"/>
      </w:tblGrid>
      <w:tr w:rsidR="00FF3651" w:rsidTr="009818CC">
        <w:trPr>
          <w:trHeight w:val="1518"/>
        </w:trPr>
        <w:tc>
          <w:tcPr>
            <w:tcW w:w="1847" w:type="dxa"/>
            <w:tcBorders>
              <w:top w:val="single" w:sz="4" w:space="0" w:color="4D4D4D"/>
              <w:left w:val="single" w:sz="4" w:space="0" w:color="4D4D4D"/>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项目</w:t>
            </w:r>
          </w:p>
        </w:tc>
        <w:tc>
          <w:tcPr>
            <w:tcW w:w="1701" w:type="dxa"/>
            <w:tcBorders>
              <w:top w:val="single" w:sz="4" w:space="0" w:color="4D4D4D"/>
              <w:left w:val="nil"/>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持有份额总数</w:t>
            </w:r>
          </w:p>
        </w:tc>
        <w:tc>
          <w:tcPr>
            <w:tcW w:w="1199" w:type="dxa"/>
            <w:tcBorders>
              <w:top w:val="single" w:sz="4" w:space="0" w:color="4D4D4D"/>
              <w:left w:val="nil"/>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持有份额占基金总份额比例</w:t>
            </w:r>
          </w:p>
        </w:tc>
        <w:tc>
          <w:tcPr>
            <w:tcW w:w="1698" w:type="dxa"/>
            <w:tcBorders>
              <w:top w:val="single" w:sz="4" w:space="0" w:color="4D4D4D"/>
              <w:left w:val="nil"/>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发起份额总数</w:t>
            </w:r>
          </w:p>
        </w:tc>
        <w:tc>
          <w:tcPr>
            <w:tcW w:w="1314" w:type="dxa"/>
            <w:tcBorders>
              <w:top w:val="single" w:sz="4" w:space="0" w:color="4D4D4D"/>
              <w:left w:val="nil"/>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发起份额占基金总份额比例</w:t>
            </w:r>
          </w:p>
        </w:tc>
        <w:tc>
          <w:tcPr>
            <w:tcW w:w="1658" w:type="dxa"/>
            <w:tcBorders>
              <w:top w:val="single" w:sz="4" w:space="0" w:color="4D4D4D"/>
              <w:left w:val="nil"/>
              <w:bottom w:val="single" w:sz="4" w:space="0" w:color="4D4D4D"/>
              <w:right w:val="single" w:sz="4" w:space="0" w:color="4D4D4D"/>
            </w:tcBorders>
            <w:shd w:val="clear" w:color="auto" w:fill="F5F5F5"/>
            <w:tcMar>
              <w:top w:w="56" w:type="dxa"/>
              <w:left w:w="56" w:type="dxa"/>
              <w:bottom w:w="56" w:type="dxa"/>
              <w:right w:w="56" w:type="dxa"/>
            </w:tcMar>
            <w:vAlign w:val="center"/>
          </w:tcPr>
          <w:p w:rsidR="00FF3651" w:rsidRDefault="00BD6772">
            <w:pPr>
              <w:pStyle w:val="dazhangjie"/>
              <w:rPr>
                <w:rFonts w:hAnsi="Calibri" w:cs="Times New Roman"/>
                <w:b/>
                <w:color w:val="000000"/>
                <w:shd w:val="clear" w:color="auto" w:fill="FFFFFF"/>
              </w:rPr>
            </w:pPr>
            <w:r>
              <w:rPr>
                <w:rFonts w:cs="Times New Roman" w:hint="eastAsia"/>
                <w:b/>
                <w:color w:val="000000"/>
                <w:shd w:val="clear" w:color="auto" w:fill="FFFFFF"/>
              </w:rPr>
              <w:t>发起份额承诺持有期限</w:t>
            </w:r>
          </w:p>
        </w:tc>
      </w:tr>
      <w:tr w:rsidR="00FF3651" w:rsidTr="009818CC">
        <w:trPr>
          <w:trHeight w:val="1173"/>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基金管理人固有资金</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10,000,444.48</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52.08%</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10,000,444.48</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52.08%</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Pr>
                <w:rFonts w:cs="Times New Roman" w:hint="eastAsia"/>
                <w:shd w:val="clear" w:color="auto" w:fill="FFFFFF"/>
              </w:rPr>
              <w:t>3年</w:t>
            </w:r>
          </w:p>
        </w:tc>
      </w:tr>
      <w:tr w:rsidR="00FF3651" w:rsidTr="009818CC">
        <w:trPr>
          <w:trHeight w:val="829"/>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lastRenderedPageBreak/>
              <w:t>基金管理人高级管理人员</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r>
      <w:tr w:rsidR="00FF3651" w:rsidTr="009818CC">
        <w:trPr>
          <w:trHeight w:val="829"/>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基金经理等人员</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99,880.14</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187B5B">
            <w:pPr>
              <w:pStyle w:val="biaogecenter"/>
              <w:rPr>
                <w:rFonts w:cs="Times New Roman"/>
                <w:shd w:val="clear" w:color="auto" w:fill="FFFFFF"/>
              </w:rPr>
            </w:pPr>
            <w:r w:rsidRPr="00187B5B">
              <w:rPr>
                <w:rFonts w:cs="Times New Roman"/>
                <w:shd w:val="clear" w:color="auto" w:fill="FFFFFF"/>
              </w:rPr>
              <w:t>0.52%</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r>
      <w:tr w:rsidR="00FF3651" w:rsidTr="009818CC">
        <w:trPr>
          <w:trHeight w:val="829"/>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基金管理人股东</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FF3651" w:rsidRDefault="00BD6772">
            <w:pPr>
              <w:pStyle w:val="biaogecenter"/>
              <w:rPr>
                <w:rFonts w:cs="Times New Roman"/>
                <w:shd w:val="clear" w:color="auto" w:fill="FFFFFF"/>
              </w:rPr>
            </w:pPr>
            <w:r>
              <w:rPr>
                <w:rFonts w:cs="Times New Roman" w:hint="eastAsia"/>
                <w:shd w:val="clear" w:color="auto" w:fill="FFFFFF"/>
              </w:rPr>
              <w:t>-</w:t>
            </w:r>
          </w:p>
        </w:tc>
      </w:tr>
      <w:tr w:rsidR="00187B5B" w:rsidTr="009818CC">
        <w:trPr>
          <w:trHeight w:val="484"/>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其他</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r>
      <w:tr w:rsidR="00187B5B" w:rsidTr="009818CC">
        <w:trPr>
          <w:trHeight w:val="603"/>
        </w:trPr>
        <w:tc>
          <w:tcPr>
            <w:tcW w:w="1847" w:type="dxa"/>
            <w:tcBorders>
              <w:top w:val="single" w:sz="4" w:space="0" w:color="4D4D4D"/>
              <w:left w:val="single" w:sz="4" w:space="0" w:color="4D4D4D"/>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合计</w:t>
            </w:r>
          </w:p>
        </w:tc>
        <w:tc>
          <w:tcPr>
            <w:tcW w:w="1701"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sidRPr="00187B5B">
              <w:rPr>
                <w:rFonts w:cs="Times New Roman"/>
                <w:shd w:val="clear" w:color="auto" w:fill="FFFFFF"/>
              </w:rPr>
              <w:t>10,100,324.62</w:t>
            </w:r>
          </w:p>
        </w:tc>
        <w:tc>
          <w:tcPr>
            <w:tcW w:w="1199"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sidRPr="00187B5B">
              <w:rPr>
                <w:rFonts w:cs="Times New Roman"/>
                <w:shd w:val="clear" w:color="auto" w:fill="FFFFFF"/>
              </w:rPr>
              <w:t>52.60%</w:t>
            </w:r>
          </w:p>
        </w:tc>
        <w:tc>
          <w:tcPr>
            <w:tcW w:w="169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sidRPr="00187B5B">
              <w:rPr>
                <w:rFonts w:cs="Times New Roman"/>
                <w:shd w:val="clear" w:color="auto" w:fill="FFFFFF"/>
              </w:rPr>
              <w:t>10,000,444.48</w:t>
            </w:r>
          </w:p>
        </w:tc>
        <w:tc>
          <w:tcPr>
            <w:tcW w:w="1314"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sidRPr="00187B5B">
              <w:rPr>
                <w:rFonts w:cs="Times New Roman"/>
                <w:shd w:val="clear" w:color="auto" w:fill="FFFFFF"/>
              </w:rPr>
              <w:t>52.08%</w:t>
            </w:r>
          </w:p>
        </w:tc>
        <w:tc>
          <w:tcPr>
            <w:tcW w:w="1658" w:type="dxa"/>
            <w:tcBorders>
              <w:top w:val="single" w:sz="4" w:space="0" w:color="4D4D4D"/>
              <w:left w:val="nil"/>
              <w:bottom w:val="single" w:sz="4" w:space="0" w:color="4D4D4D"/>
              <w:right w:val="single" w:sz="4" w:space="0" w:color="4D4D4D"/>
            </w:tcBorders>
            <w:tcMar>
              <w:top w:w="56" w:type="dxa"/>
              <w:left w:w="56" w:type="dxa"/>
              <w:bottom w:w="56" w:type="dxa"/>
              <w:right w:w="56" w:type="dxa"/>
            </w:tcMar>
            <w:vAlign w:val="center"/>
          </w:tcPr>
          <w:p w:rsidR="00187B5B" w:rsidRDefault="00187B5B" w:rsidP="00187B5B">
            <w:pPr>
              <w:pStyle w:val="biaogecenter"/>
              <w:rPr>
                <w:rFonts w:cs="Times New Roman"/>
                <w:shd w:val="clear" w:color="auto" w:fill="FFFFFF"/>
              </w:rPr>
            </w:pPr>
            <w:r>
              <w:rPr>
                <w:rFonts w:cs="Times New Roman" w:hint="eastAsia"/>
                <w:shd w:val="clear" w:color="auto" w:fill="FFFFFF"/>
              </w:rPr>
              <w:t>-</w:t>
            </w:r>
          </w:p>
        </w:tc>
      </w:tr>
    </w:tbl>
    <w:p w:rsidR="00FF3651" w:rsidRDefault="00BD6772">
      <w:pPr>
        <w:rPr>
          <w:szCs w:val="21"/>
        </w:rPr>
      </w:pPr>
      <w:r>
        <w:rPr>
          <w:rFonts w:ascii="宋体" w:hAnsi="宋体" w:hint="eastAsia"/>
        </w:rPr>
        <w:t>注：作为本基金的发起资金提供方，本基金管理人于2024年</w:t>
      </w:r>
      <w:r w:rsidR="00187B5B">
        <w:rPr>
          <w:rFonts w:ascii="宋体" w:hAnsi="宋体"/>
        </w:rPr>
        <w:t>7</w:t>
      </w:r>
      <w:r>
        <w:rPr>
          <w:rFonts w:ascii="宋体" w:hAnsi="宋体" w:hint="eastAsia"/>
        </w:rPr>
        <w:t>月</w:t>
      </w:r>
      <w:r w:rsidR="00187B5B">
        <w:rPr>
          <w:rFonts w:ascii="宋体" w:hAnsi="宋体" w:hint="eastAsia"/>
        </w:rPr>
        <w:t>2</w:t>
      </w:r>
      <w:r w:rsidR="00187B5B">
        <w:rPr>
          <w:rFonts w:ascii="宋体" w:hAnsi="宋体"/>
        </w:rPr>
        <w:t>9</w:t>
      </w:r>
      <w:r>
        <w:rPr>
          <w:rFonts w:ascii="宋体" w:hAnsi="宋体" w:hint="eastAsia"/>
        </w:rPr>
        <w:t>日运用固有资金</w:t>
      </w:r>
      <w:r w:rsidR="00187B5B">
        <w:rPr>
          <w:rFonts w:ascii="宋体" w:hAnsi="宋体"/>
        </w:rPr>
        <w:t>10,001,000.00</w:t>
      </w:r>
      <w:r>
        <w:rPr>
          <w:rFonts w:ascii="宋体" w:hAnsi="宋体" w:hint="eastAsia"/>
        </w:rPr>
        <w:t>元认购本基金，认购费用</w:t>
      </w:r>
      <w:r w:rsidR="00187B5B">
        <w:rPr>
          <w:rFonts w:ascii="宋体" w:hAnsi="宋体" w:hint="eastAsia"/>
        </w:rPr>
        <w:t>1,</w:t>
      </w:r>
      <w:r w:rsidR="00187B5B">
        <w:rPr>
          <w:rFonts w:ascii="宋体" w:hAnsi="宋体"/>
        </w:rPr>
        <w:t>000.00</w:t>
      </w:r>
      <w:r>
        <w:rPr>
          <w:rFonts w:ascii="宋体" w:hAnsi="宋体" w:hint="eastAsia"/>
        </w:rPr>
        <w:t>元。</w:t>
      </w:r>
    </w:p>
    <w:p w:rsidR="00FF3651" w:rsidRDefault="00FF3651">
      <w:pPr>
        <w:rPr>
          <w:vanish/>
          <w:shd w:val="clear" w:color="auto" w:fill="FFFFFF" w:themeFill="background1"/>
        </w:rPr>
      </w:pPr>
    </w:p>
    <w:p w:rsidR="00FF3651" w:rsidRDefault="00BD6772">
      <w:pPr>
        <w:pStyle w:val="dazhangjie"/>
        <w:rPr>
          <w:shd w:val="clear" w:color="auto" w:fill="FFFFFF" w:themeFill="background1"/>
        </w:rPr>
      </w:pPr>
      <w:r>
        <w:rPr>
          <w:rFonts w:hint="eastAsia"/>
          <w:b/>
          <w:bCs/>
          <w:shd w:val="clear" w:color="auto" w:fill="FFFFFF" w:themeFill="background1"/>
        </w:rPr>
        <w:t>§</w:t>
      </w:r>
      <w:r>
        <w:rPr>
          <w:b/>
          <w:bCs/>
          <w:shd w:val="clear" w:color="auto" w:fill="FFFFFF" w:themeFill="background1"/>
        </w:rPr>
        <w:t>4</w:t>
      </w:r>
      <w:r>
        <w:rPr>
          <w:rFonts w:hint="eastAsia"/>
          <w:b/>
          <w:bCs/>
          <w:shd w:val="clear" w:color="auto" w:fill="FFFFFF" w:themeFill="background1"/>
        </w:rPr>
        <w:t>其他需要提示的事项</w:t>
      </w:r>
    </w:p>
    <w:p w:rsidR="00FF3651" w:rsidRDefault="00BD6772">
      <w:pPr>
        <w:pStyle w:val="biaogeleft"/>
        <w:ind w:firstLineChars="200" w:firstLine="480"/>
        <w:rPr>
          <w:shd w:val="clear" w:color="auto" w:fill="FFFFFF" w:themeFill="background1"/>
        </w:rPr>
      </w:pPr>
      <w:r>
        <w:rPr>
          <w:rFonts w:hint="eastAsia"/>
          <w:shd w:val="clear" w:color="auto" w:fill="FFFFFF" w:themeFill="background1"/>
        </w:rPr>
        <w:t>1、本基金合同生效后，基金份额持有人可以前往销售机构查询交易确认情况，也可以通过拨打本基金管理人的客服热线（</w:t>
      </w:r>
      <w:r>
        <w:rPr>
          <w:shd w:val="clear" w:color="auto" w:fill="FFFFFF" w:themeFill="background1"/>
        </w:rPr>
        <w:t>400-670-1800</w:t>
      </w:r>
      <w:r>
        <w:rPr>
          <w:rFonts w:hint="eastAsia"/>
          <w:shd w:val="clear" w:color="auto" w:fill="FFFFFF" w:themeFill="background1"/>
        </w:rPr>
        <w:t>）查询交易确认情况。</w:t>
      </w:r>
    </w:p>
    <w:p w:rsidR="00FF3651" w:rsidRDefault="00BD6772">
      <w:pPr>
        <w:pStyle w:val="biaogeleft"/>
        <w:ind w:firstLineChars="200" w:firstLine="480"/>
        <w:rPr>
          <w:shd w:val="clear" w:color="auto" w:fill="FFFFFF" w:themeFill="background1"/>
        </w:rPr>
      </w:pPr>
      <w:r>
        <w:rPr>
          <w:rFonts w:hint="eastAsia"/>
          <w:shd w:val="clear" w:color="auto" w:fill="FFFFFF" w:themeFill="background1"/>
        </w:rPr>
        <w:t>2、基金管理人可根据实际情况依法决定本基金开始办理申购的具体日期，具体业务办理时间在申购开始公告中规定。基金管理人自基金合同生效之日起不超过3个月开始办理赎回，具体业务办理时间在赎回开始公告中规定。在确定申购开始与赎回开始时间后，基金管理人应在申购、赎回开放日前依照《公开募集证券投资基金信息披露管理办法》的有关规定在规定媒介上公告申购与赎回的开始时间。</w:t>
      </w:r>
    </w:p>
    <w:p w:rsidR="00FF3651" w:rsidRDefault="00BD6772">
      <w:pPr>
        <w:pStyle w:val="biaogeleft"/>
        <w:ind w:firstLineChars="200" w:firstLine="480"/>
        <w:rPr>
          <w:shd w:val="clear" w:color="auto" w:fill="FFFFFF" w:themeFill="background1"/>
        </w:rPr>
      </w:pPr>
      <w:r>
        <w:rPr>
          <w:rFonts w:hint="eastAsia"/>
          <w:shd w:val="clear" w:color="auto" w:fill="FFFFFF" w:themeFill="background1"/>
        </w:rPr>
        <w:t>风险提示：本基金管理人承诺以诚实信用、勤勉尽责的原则管理和运用基金资产，但不保证基金一定盈利，也不保证最低收益。投资者投资本基金时应认真阅读本基金的基金合同、招募说明书。敬请投资者留意投资风险。</w:t>
      </w:r>
    </w:p>
    <w:p w:rsidR="00FF3651" w:rsidRDefault="00BD6772">
      <w:pPr>
        <w:pStyle w:val="biaogeleft"/>
        <w:ind w:firstLineChars="200" w:firstLine="480"/>
        <w:rPr>
          <w:shd w:val="clear" w:color="auto" w:fill="FFFFFF" w:themeFill="background1"/>
        </w:rPr>
      </w:pPr>
      <w:r>
        <w:rPr>
          <w:rFonts w:hint="eastAsia"/>
          <w:shd w:val="clear" w:color="auto" w:fill="FFFFFF" w:themeFill="background1"/>
        </w:rPr>
        <w:t>特此公告</w:t>
      </w:r>
    </w:p>
    <w:p w:rsidR="00FF3651" w:rsidRDefault="00FF3651">
      <w:pPr>
        <w:pStyle w:val="biaogeleft"/>
        <w:ind w:firstLineChars="200" w:firstLine="480"/>
        <w:jc w:val="right"/>
        <w:rPr>
          <w:shd w:val="clear" w:color="auto" w:fill="FFFFFF" w:themeFill="background1"/>
        </w:rPr>
      </w:pPr>
    </w:p>
    <w:p w:rsidR="00FF3651" w:rsidRDefault="00BD6772">
      <w:pPr>
        <w:pStyle w:val="biaogeleft"/>
        <w:ind w:firstLineChars="200" w:firstLine="480"/>
        <w:jc w:val="right"/>
        <w:rPr>
          <w:shd w:val="clear" w:color="auto" w:fill="FFFFFF" w:themeFill="background1"/>
        </w:rPr>
        <w:sectPr w:rsidR="00FF3651">
          <w:footerReference w:type="default" r:id="rId6"/>
          <w:pgSz w:w="11926" w:h="15840"/>
          <w:pgMar w:top="1418" w:right="1418" w:bottom="853" w:left="1418" w:header="851" w:footer="992" w:gutter="0"/>
          <w:pgNumType w:start="1"/>
          <w:cols w:space="425"/>
          <w:docGrid w:linePitch="312"/>
        </w:sectPr>
      </w:pPr>
      <w:r>
        <w:rPr>
          <w:rFonts w:hint="eastAsia"/>
          <w:shd w:val="clear" w:color="auto" w:fill="FFFFFF" w:themeFill="background1"/>
        </w:rPr>
        <w:t>东兴基金管理有限公司</w:t>
      </w:r>
      <w:r>
        <w:rPr>
          <w:rFonts w:hint="eastAsia"/>
          <w:shd w:val="clear" w:color="auto" w:fill="FFFFFF" w:themeFill="background1"/>
        </w:rPr>
        <w:br/>
        <w:t>2024年0</w:t>
      </w:r>
      <w:r>
        <w:rPr>
          <w:shd w:val="clear" w:color="auto" w:fill="FFFFFF" w:themeFill="background1"/>
        </w:rPr>
        <w:t>8</w:t>
      </w:r>
      <w:r>
        <w:rPr>
          <w:rFonts w:hint="eastAsia"/>
          <w:shd w:val="clear" w:color="auto" w:fill="FFFFFF" w:themeFill="background1"/>
        </w:rPr>
        <w:t>月</w:t>
      </w:r>
      <w:r>
        <w:rPr>
          <w:shd w:val="clear" w:color="auto" w:fill="FFFFFF" w:themeFill="background1"/>
        </w:rPr>
        <w:t>02</w:t>
      </w:r>
      <w:r>
        <w:rPr>
          <w:rFonts w:hint="eastAsia"/>
          <w:shd w:val="clear" w:color="auto" w:fill="FFFFFF" w:themeFill="background1"/>
        </w:rPr>
        <w:t>日</w:t>
      </w:r>
    </w:p>
    <w:p w:rsidR="00FF3651" w:rsidRDefault="00FF3651">
      <w:pPr>
        <w:pStyle w:val="biaogeleft"/>
        <w:ind w:left="0" w:right="480"/>
        <w:rPr>
          <w:shd w:val="clear" w:color="auto" w:fill="FFFFFF" w:themeFill="background1"/>
        </w:rPr>
        <w:sectPr w:rsidR="00FF3651">
          <w:type w:val="continuous"/>
          <w:pgSz w:w="11926" w:h="15840"/>
          <w:pgMar w:top="1418" w:right="1418" w:bottom="853" w:left="1418" w:header="851" w:footer="992" w:gutter="0"/>
          <w:cols w:space="425"/>
          <w:docGrid w:linePitch="312"/>
        </w:sectPr>
      </w:pPr>
    </w:p>
    <w:p w:rsidR="00FF3651" w:rsidRDefault="00FF3651">
      <w:pPr>
        <w:pStyle w:val="biaogeleft"/>
        <w:ind w:left="0" w:right="480"/>
        <w:rPr>
          <w:shd w:val="clear" w:color="auto" w:fill="FFFFFF" w:themeFill="background1"/>
        </w:rPr>
      </w:pPr>
    </w:p>
    <w:sectPr w:rsidR="00FF3651" w:rsidSect="000D009E">
      <w:type w:val="continuous"/>
      <w:pgSz w:w="11926" w:h="15840"/>
      <w:pgMar w:top="1418" w:right="1418" w:bottom="853"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8B" w:rsidRDefault="007B248B">
      <w:r>
        <w:separator/>
      </w:r>
    </w:p>
  </w:endnote>
  <w:endnote w:type="continuationSeparator" w:id="0">
    <w:p w:rsidR="007B248B" w:rsidRDefault="007B2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451872"/>
      <w:docPartObj>
        <w:docPartGallery w:val="AutoText"/>
      </w:docPartObj>
    </w:sdtPr>
    <w:sdtContent>
      <w:p w:rsidR="00FF3651" w:rsidRDefault="000D009E">
        <w:pPr>
          <w:pStyle w:val="a5"/>
          <w:jc w:val="center"/>
        </w:pPr>
        <w:r>
          <w:fldChar w:fldCharType="begin"/>
        </w:r>
        <w:r w:rsidR="00BD6772">
          <w:instrText>PAGE   \* MERGEFORMAT</w:instrText>
        </w:r>
        <w:r>
          <w:fldChar w:fldCharType="separate"/>
        </w:r>
        <w:r w:rsidR="00AF7350" w:rsidRPr="00AF7350">
          <w:rPr>
            <w:noProof/>
            <w:lang w:val="zh-CN"/>
          </w:rPr>
          <w:t>1</w:t>
        </w:r>
        <w:r>
          <w:fldChar w:fldCharType="end"/>
        </w:r>
      </w:p>
    </w:sdtContent>
  </w:sdt>
  <w:p w:rsidR="00FF3651" w:rsidRDefault="00FF36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8B" w:rsidRDefault="007B248B">
      <w:r>
        <w:separator/>
      </w:r>
    </w:p>
  </w:footnote>
  <w:footnote w:type="continuationSeparator" w:id="0">
    <w:p w:rsidR="007B248B" w:rsidRDefault="007B2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4097"/>
  </w:hdrShapeDefaults>
  <w:footnotePr>
    <w:footnote w:id="-1"/>
    <w:footnote w:id="0"/>
  </w:footnotePr>
  <w:endnotePr>
    <w:endnote w:id="-1"/>
    <w:endnote w:id="0"/>
  </w:endnotePr>
  <w:compat>
    <w:useFELayout/>
  </w:compat>
  <w:docVars>
    <w:docVar w:name="commondata" w:val="eyJoZGlkIjoiMTU3YzZiNTU5Yjc4MDA2NjFiNTE5NzIzY2QwY2VkYTQifQ=="/>
  </w:docVars>
  <w:rsids>
    <w:rsidRoot w:val="00A157C0"/>
    <w:rsid w:val="00016D4D"/>
    <w:rsid w:val="00052997"/>
    <w:rsid w:val="00070BE8"/>
    <w:rsid w:val="00091DCB"/>
    <w:rsid w:val="000A02D9"/>
    <w:rsid w:val="000B03C8"/>
    <w:rsid w:val="000B2761"/>
    <w:rsid w:val="000C5EC5"/>
    <w:rsid w:val="000C6A20"/>
    <w:rsid w:val="000D009E"/>
    <w:rsid w:val="000D2C61"/>
    <w:rsid w:val="000D4244"/>
    <w:rsid w:val="000E5684"/>
    <w:rsid w:val="000F48FC"/>
    <w:rsid w:val="000F74DF"/>
    <w:rsid w:val="0010453E"/>
    <w:rsid w:val="001065F6"/>
    <w:rsid w:val="0012079F"/>
    <w:rsid w:val="00143770"/>
    <w:rsid w:val="00143F23"/>
    <w:rsid w:val="00144A29"/>
    <w:rsid w:val="00146656"/>
    <w:rsid w:val="00155E9B"/>
    <w:rsid w:val="00176E30"/>
    <w:rsid w:val="00187B5B"/>
    <w:rsid w:val="00191C29"/>
    <w:rsid w:val="0019783E"/>
    <w:rsid w:val="001A541D"/>
    <w:rsid w:val="001A5CD2"/>
    <w:rsid w:val="001A7178"/>
    <w:rsid w:val="001B2AC5"/>
    <w:rsid w:val="001C6819"/>
    <w:rsid w:val="001E42F5"/>
    <w:rsid w:val="001E731A"/>
    <w:rsid w:val="001F0024"/>
    <w:rsid w:val="00202262"/>
    <w:rsid w:val="00220A76"/>
    <w:rsid w:val="002213FF"/>
    <w:rsid w:val="002256DD"/>
    <w:rsid w:val="0023316B"/>
    <w:rsid w:val="0023799E"/>
    <w:rsid w:val="002405AE"/>
    <w:rsid w:val="00240EB2"/>
    <w:rsid w:val="0025037C"/>
    <w:rsid w:val="002536F8"/>
    <w:rsid w:val="00273777"/>
    <w:rsid w:val="00281F01"/>
    <w:rsid w:val="002828D2"/>
    <w:rsid w:val="0028356B"/>
    <w:rsid w:val="002A4F89"/>
    <w:rsid w:val="002B5934"/>
    <w:rsid w:val="002C6897"/>
    <w:rsid w:val="002D7669"/>
    <w:rsid w:val="002E46BB"/>
    <w:rsid w:val="002F59E7"/>
    <w:rsid w:val="00306B90"/>
    <w:rsid w:val="00310FF9"/>
    <w:rsid w:val="00312BAD"/>
    <w:rsid w:val="00313EB2"/>
    <w:rsid w:val="00333D6E"/>
    <w:rsid w:val="00356EBB"/>
    <w:rsid w:val="00370CD3"/>
    <w:rsid w:val="003743CD"/>
    <w:rsid w:val="003852F4"/>
    <w:rsid w:val="003A3B5A"/>
    <w:rsid w:val="003A6A04"/>
    <w:rsid w:val="003B369E"/>
    <w:rsid w:val="003D1ECA"/>
    <w:rsid w:val="003D58AC"/>
    <w:rsid w:val="003F2CC9"/>
    <w:rsid w:val="004000FA"/>
    <w:rsid w:val="004367FD"/>
    <w:rsid w:val="00440DB4"/>
    <w:rsid w:val="004438D8"/>
    <w:rsid w:val="0047613C"/>
    <w:rsid w:val="00476167"/>
    <w:rsid w:val="004903EB"/>
    <w:rsid w:val="004A3442"/>
    <w:rsid w:val="004D781F"/>
    <w:rsid w:val="00507413"/>
    <w:rsid w:val="00511E5D"/>
    <w:rsid w:val="00554689"/>
    <w:rsid w:val="005566FD"/>
    <w:rsid w:val="0057361D"/>
    <w:rsid w:val="00594D26"/>
    <w:rsid w:val="005A008B"/>
    <w:rsid w:val="005A039C"/>
    <w:rsid w:val="005A3500"/>
    <w:rsid w:val="005B5624"/>
    <w:rsid w:val="005C6B2C"/>
    <w:rsid w:val="005E4D0A"/>
    <w:rsid w:val="00603701"/>
    <w:rsid w:val="00606BFF"/>
    <w:rsid w:val="00612AEC"/>
    <w:rsid w:val="00622F76"/>
    <w:rsid w:val="0064272F"/>
    <w:rsid w:val="00657CA2"/>
    <w:rsid w:val="00662303"/>
    <w:rsid w:val="00671C93"/>
    <w:rsid w:val="00680031"/>
    <w:rsid w:val="006810DC"/>
    <w:rsid w:val="006A1D1D"/>
    <w:rsid w:val="006B078A"/>
    <w:rsid w:val="006B6030"/>
    <w:rsid w:val="006C2BA9"/>
    <w:rsid w:val="006C652E"/>
    <w:rsid w:val="006C7953"/>
    <w:rsid w:val="006D3913"/>
    <w:rsid w:val="006E1931"/>
    <w:rsid w:val="006E6425"/>
    <w:rsid w:val="006F1635"/>
    <w:rsid w:val="006F48DF"/>
    <w:rsid w:val="00711E45"/>
    <w:rsid w:val="0073449F"/>
    <w:rsid w:val="00741F3A"/>
    <w:rsid w:val="00752187"/>
    <w:rsid w:val="00781F8B"/>
    <w:rsid w:val="007B1B85"/>
    <w:rsid w:val="007B248B"/>
    <w:rsid w:val="007B53E5"/>
    <w:rsid w:val="007D4420"/>
    <w:rsid w:val="007D537C"/>
    <w:rsid w:val="007D65DB"/>
    <w:rsid w:val="007F030A"/>
    <w:rsid w:val="007F2F9A"/>
    <w:rsid w:val="007F5E9D"/>
    <w:rsid w:val="008019EA"/>
    <w:rsid w:val="008271D9"/>
    <w:rsid w:val="0083541E"/>
    <w:rsid w:val="00837177"/>
    <w:rsid w:val="00837AB9"/>
    <w:rsid w:val="0084266E"/>
    <w:rsid w:val="00887729"/>
    <w:rsid w:val="008A6E82"/>
    <w:rsid w:val="008A73E8"/>
    <w:rsid w:val="008B6BFF"/>
    <w:rsid w:val="008B6C04"/>
    <w:rsid w:val="008D00B2"/>
    <w:rsid w:val="008E6DDA"/>
    <w:rsid w:val="009143CE"/>
    <w:rsid w:val="009178F1"/>
    <w:rsid w:val="00924F8A"/>
    <w:rsid w:val="00933EFB"/>
    <w:rsid w:val="00952535"/>
    <w:rsid w:val="009671C7"/>
    <w:rsid w:val="009818CC"/>
    <w:rsid w:val="00981B08"/>
    <w:rsid w:val="00986D27"/>
    <w:rsid w:val="00992618"/>
    <w:rsid w:val="00992759"/>
    <w:rsid w:val="009B7809"/>
    <w:rsid w:val="009C3B16"/>
    <w:rsid w:val="009C7E6F"/>
    <w:rsid w:val="00A06191"/>
    <w:rsid w:val="00A074D0"/>
    <w:rsid w:val="00A157C0"/>
    <w:rsid w:val="00A15DB3"/>
    <w:rsid w:val="00A2036A"/>
    <w:rsid w:val="00A26429"/>
    <w:rsid w:val="00A400FA"/>
    <w:rsid w:val="00A4032A"/>
    <w:rsid w:val="00A85441"/>
    <w:rsid w:val="00AE3EAC"/>
    <w:rsid w:val="00AF2C81"/>
    <w:rsid w:val="00AF7350"/>
    <w:rsid w:val="00B03459"/>
    <w:rsid w:val="00B260DF"/>
    <w:rsid w:val="00B40840"/>
    <w:rsid w:val="00B40C60"/>
    <w:rsid w:val="00B4545A"/>
    <w:rsid w:val="00B478F3"/>
    <w:rsid w:val="00B60B27"/>
    <w:rsid w:val="00B6403A"/>
    <w:rsid w:val="00B663E4"/>
    <w:rsid w:val="00B73494"/>
    <w:rsid w:val="00B81A89"/>
    <w:rsid w:val="00B86B45"/>
    <w:rsid w:val="00B938B6"/>
    <w:rsid w:val="00BA0B0A"/>
    <w:rsid w:val="00BD0D2D"/>
    <w:rsid w:val="00BD6772"/>
    <w:rsid w:val="00BF2302"/>
    <w:rsid w:val="00BF5F00"/>
    <w:rsid w:val="00C11305"/>
    <w:rsid w:val="00C27FEA"/>
    <w:rsid w:val="00C32B58"/>
    <w:rsid w:val="00C3426D"/>
    <w:rsid w:val="00C469FE"/>
    <w:rsid w:val="00CB2433"/>
    <w:rsid w:val="00CB7625"/>
    <w:rsid w:val="00CB7881"/>
    <w:rsid w:val="00CD0347"/>
    <w:rsid w:val="00CD6EBF"/>
    <w:rsid w:val="00CE3C5E"/>
    <w:rsid w:val="00D058C0"/>
    <w:rsid w:val="00D11408"/>
    <w:rsid w:val="00D1388E"/>
    <w:rsid w:val="00D16DD2"/>
    <w:rsid w:val="00D20190"/>
    <w:rsid w:val="00D46CED"/>
    <w:rsid w:val="00D506F1"/>
    <w:rsid w:val="00D51110"/>
    <w:rsid w:val="00D81DE1"/>
    <w:rsid w:val="00D92D97"/>
    <w:rsid w:val="00D964E0"/>
    <w:rsid w:val="00D974F3"/>
    <w:rsid w:val="00DA5951"/>
    <w:rsid w:val="00DC1EE0"/>
    <w:rsid w:val="00DD3BB1"/>
    <w:rsid w:val="00DD60BC"/>
    <w:rsid w:val="00DD7627"/>
    <w:rsid w:val="00E04529"/>
    <w:rsid w:val="00E0591B"/>
    <w:rsid w:val="00E226C1"/>
    <w:rsid w:val="00E52663"/>
    <w:rsid w:val="00E60947"/>
    <w:rsid w:val="00E62C6B"/>
    <w:rsid w:val="00E70487"/>
    <w:rsid w:val="00E71EFB"/>
    <w:rsid w:val="00E773D8"/>
    <w:rsid w:val="00E8472F"/>
    <w:rsid w:val="00EB5252"/>
    <w:rsid w:val="00EC0074"/>
    <w:rsid w:val="00EC4A42"/>
    <w:rsid w:val="00EF74B5"/>
    <w:rsid w:val="00F007F2"/>
    <w:rsid w:val="00F334C7"/>
    <w:rsid w:val="00F3508F"/>
    <w:rsid w:val="00F36A44"/>
    <w:rsid w:val="00F413D0"/>
    <w:rsid w:val="00F96B88"/>
    <w:rsid w:val="00F977AE"/>
    <w:rsid w:val="00FB0E39"/>
    <w:rsid w:val="00FC2B48"/>
    <w:rsid w:val="00FE2070"/>
    <w:rsid w:val="00FE32EC"/>
    <w:rsid w:val="00FE7788"/>
    <w:rsid w:val="00FF3651"/>
    <w:rsid w:val="10A65E69"/>
    <w:rsid w:val="332137D0"/>
    <w:rsid w:val="44DF19B6"/>
    <w:rsid w:val="78075F8D"/>
  </w:rsids>
  <m:mathPr>
    <m:mathFont m:val="Cambria Math"/>
    <m:brkBin m:val="before"/>
    <m:brkBinSub m:val="--"/>
    <m:smallFrac/>
    <m:dispDef/>
    <m:lMargin m:val="0"/>
    <m:rMargin m:val="0"/>
    <m:defJc m:val="centerGroup"/>
    <m:wrapIndent m:val="1440"/>
    <m:intLim m:val="subSup"/>
    <m:naryLim m:val="undOvr"/>
  </m:mathPr>
  <w:attachedSchema w:val="ht$tp://schemas.microsoft.com/office/2004/12/omml"/>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0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D009E"/>
    <w:pPr>
      <w:jc w:val="left"/>
    </w:pPr>
  </w:style>
  <w:style w:type="paragraph" w:styleId="a4">
    <w:name w:val="Balloon Text"/>
    <w:basedOn w:val="a"/>
    <w:link w:val="Char0"/>
    <w:uiPriority w:val="99"/>
    <w:semiHidden/>
    <w:unhideWhenUsed/>
    <w:qFormat/>
    <w:rsid w:val="000D009E"/>
    <w:rPr>
      <w:sz w:val="18"/>
      <w:szCs w:val="18"/>
    </w:rPr>
  </w:style>
  <w:style w:type="paragraph" w:styleId="a5">
    <w:name w:val="footer"/>
    <w:basedOn w:val="a"/>
    <w:link w:val="Char1"/>
    <w:uiPriority w:val="99"/>
    <w:unhideWhenUsed/>
    <w:qFormat/>
    <w:rsid w:val="000D009E"/>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unhideWhenUsed/>
    <w:qFormat/>
    <w:rsid w:val="000D009E"/>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annotation subject"/>
    <w:basedOn w:val="a3"/>
    <w:next w:val="a3"/>
    <w:link w:val="Char3"/>
    <w:uiPriority w:val="99"/>
    <w:semiHidden/>
    <w:unhideWhenUsed/>
    <w:qFormat/>
    <w:rsid w:val="000D009E"/>
    <w:rPr>
      <w:b/>
      <w:bCs/>
    </w:rPr>
  </w:style>
  <w:style w:type="character" w:styleId="a8">
    <w:name w:val="annotation reference"/>
    <w:uiPriority w:val="99"/>
    <w:semiHidden/>
    <w:unhideWhenUsed/>
    <w:qFormat/>
    <w:rsid w:val="000D009E"/>
    <w:rPr>
      <w:sz w:val="21"/>
      <w:szCs w:val="21"/>
    </w:rPr>
  </w:style>
  <w:style w:type="paragraph" w:customStyle="1" w:styleId="msonormalfy">
    <w:name w:val="msonormalfy"/>
    <w:qFormat/>
    <w:rsid w:val="000D009E"/>
    <w:pPr>
      <w:widowControl w:val="0"/>
      <w:jc w:val="center"/>
    </w:pPr>
    <w:rPr>
      <w:kern w:val="2"/>
      <w:sz w:val="33"/>
      <w:szCs w:val="22"/>
    </w:rPr>
  </w:style>
  <w:style w:type="paragraph" w:customStyle="1" w:styleId="msonormalnone">
    <w:name w:val="msonormal_none"/>
    <w:qFormat/>
    <w:rsid w:val="000D009E"/>
    <w:pPr>
      <w:widowControl w:val="0"/>
    </w:pPr>
    <w:rPr>
      <w:kern w:val="2"/>
      <w:sz w:val="21"/>
      <w:szCs w:val="22"/>
    </w:rPr>
  </w:style>
  <w:style w:type="character" w:customStyle="1" w:styleId="Char2">
    <w:name w:val="页眉 Char"/>
    <w:link w:val="a6"/>
    <w:uiPriority w:val="99"/>
    <w:qFormat/>
    <w:locked/>
    <w:rsid w:val="000D009E"/>
    <w:rPr>
      <w:rFonts w:ascii="Times New Roman" w:hAnsi="Times New Roman" w:cs="Times New Roman" w:hint="default"/>
      <w:sz w:val="18"/>
      <w:szCs w:val="18"/>
    </w:rPr>
  </w:style>
  <w:style w:type="character" w:customStyle="1" w:styleId="Char1">
    <w:name w:val="页脚 Char"/>
    <w:link w:val="a5"/>
    <w:uiPriority w:val="99"/>
    <w:qFormat/>
    <w:locked/>
    <w:rsid w:val="000D009E"/>
    <w:rPr>
      <w:rFonts w:ascii="Times New Roman" w:hAnsi="Times New Roman" w:cs="Times New Roman" w:hint="default"/>
      <w:sz w:val="18"/>
      <w:szCs w:val="18"/>
    </w:rPr>
  </w:style>
  <w:style w:type="paragraph" w:customStyle="1" w:styleId="msonormal1">
    <w:name w:val="msonormal1"/>
    <w:qFormat/>
    <w:rsid w:val="000D009E"/>
    <w:pPr>
      <w:widowControl w:val="0"/>
      <w:jc w:val="both"/>
    </w:pPr>
    <w:rPr>
      <w:kern w:val="2"/>
      <w:sz w:val="21"/>
      <w:szCs w:val="22"/>
    </w:rPr>
  </w:style>
  <w:style w:type="paragraph" w:customStyle="1" w:styleId="dazhangjie">
    <w:name w:val="dazhangjie"/>
    <w:basedOn w:val="a"/>
    <w:qFormat/>
    <w:rsid w:val="000D009E"/>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zhangjiep">
    <w:name w:val="zhangjie_p"/>
    <w:basedOn w:val="a"/>
    <w:qFormat/>
    <w:rsid w:val="000D009E"/>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qFormat/>
    <w:rsid w:val="000D009E"/>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qFormat/>
    <w:rsid w:val="000D009E"/>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qFormat/>
    <w:rsid w:val="000D009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qFormat/>
    <w:rsid w:val="000D009E"/>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qFormat/>
    <w:rsid w:val="000D009E"/>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qFormat/>
    <w:rsid w:val="000D009E"/>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hide">
    <w:name w:val="hide"/>
    <w:basedOn w:val="a"/>
    <w:qFormat/>
    <w:rsid w:val="000D009E"/>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0D009E"/>
    <w:pPr>
      <w:widowControl/>
      <w:spacing w:before="100" w:beforeAutospacing="1" w:after="100" w:afterAutospacing="1"/>
      <w:jc w:val="left"/>
    </w:pPr>
    <w:rPr>
      <w:rFonts w:ascii="宋体" w:hAnsi="宋体" w:cs="宋体"/>
      <w:kern w:val="0"/>
      <w:sz w:val="24"/>
      <w:szCs w:val="24"/>
    </w:rPr>
  </w:style>
  <w:style w:type="paragraph" w:customStyle="1" w:styleId="biaogeright1">
    <w:name w:val="biaoge_right1"/>
    <w:basedOn w:val="a"/>
    <w:qFormat/>
    <w:rsid w:val="000D009E"/>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1">
    <w:name w:val="biaoge_left1"/>
    <w:basedOn w:val="a"/>
    <w:qFormat/>
    <w:rsid w:val="000D009E"/>
    <w:pPr>
      <w:widowControl/>
      <w:autoSpaceDE w:val="0"/>
      <w:autoSpaceDN w:val="0"/>
      <w:adjustRightInd w:val="0"/>
      <w:spacing w:before="29" w:line="288" w:lineRule="auto"/>
      <w:ind w:left="15"/>
      <w:jc w:val="left"/>
    </w:pPr>
    <w:rPr>
      <w:rFonts w:ascii="宋体" w:hAnsi="宋体" w:cs="宋体"/>
      <w:kern w:val="0"/>
      <w:sz w:val="24"/>
      <w:szCs w:val="24"/>
    </w:rPr>
  </w:style>
  <w:style w:type="character" w:customStyle="1" w:styleId="Char0">
    <w:name w:val="批注框文本 Char"/>
    <w:link w:val="a4"/>
    <w:uiPriority w:val="99"/>
    <w:semiHidden/>
    <w:qFormat/>
    <w:rsid w:val="000D009E"/>
    <w:rPr>
      <w:kern w:val="2"/>
      <w:sz w:val="18"/>
      <w:szCs w:val="18"/>
    </w:rPr>
  </w:style>
  <w:style w:type="character" w:customStyle="1" w:styleId="Char">
    <w:name w:val="批注文字 Char"/>
    <w:link w:val="a3"/>
    <w:uiPriority w:val="99"/>
    <w:semiHidden/>
    <w:qFormat/>
    <w:rsid w:val="000D009E"/>
    <w:rPr>
      <w:kern w:val="2"/>
      <w:sz w:val="21"/>
      <w:szCs w:val="22"/>
    </w:rPr>
  </w:style>
  <w:style w:type="character" w:customStyle="1" w:styleId="Char3">
    <w:name w:val="批注主题 Char"/>
    <w:link w:val="a7"/>
    <w:uiPriority w:val="99"/>
    <w:semiHidden/>
    <w:qFormat/>
    <w:rsid w:val="000D009E"/>
    <w:rPr>
      <w:b/>
      <w:bCs/>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1666</Characters>
  <Application>Microsoft Office Word</Application>
  <DocSecurity>4</DocSecurity>
  <Lines>13</Lines>
  <Paragraphs>3</Paragraphs>
  <ScaleCrop>false</ScaleCrop>
  <Company>Microsoft</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ZHONGM</cp:lastModifiedBy>
  <cp:revision>2</cp:revision>
  <dcterms:created xsi:type="dcterms:W3CDTF">2024-08-01T16:01:00Z</dcterms:created>
  <dcterms:modified xsi:type="dcterms:W3CDTF">2024-08-01T16:01:00Z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1D1039488B2446A080FAABE24CB7A87C_12</vt:lpwstr>
  </property>
</Properties>
</file>