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74" w:rsidRPr="003F7C8B" w:rsidRDefault="00461D07" w:rsidP="005A1BA3">
      <w:pPr>
        <w:spacing w:after="240" w:line="360" w:lineRule="auto"/>
        <w:jc w:val="center"/>
        <w:rPr>
          <w:rFonts w:ascii="宋体" w:hAnsi="宋体" w:hint="eastAsia"/>
          <w:b/>
          <w:sz w:val="24"/>
          <w:szCs w:val="21"/>
        </w:rPr>
      </w:pPr>
      <w:r w:rsidRPr="00E95A09">
        <w:rPr>
          <w:rFonts w:ascii="宋体" w:hAnsi="宋体" w:hint="eastAsia"/>
          <w:b/>
          <w:sz w:val="24"/>
          <w:szCs w:val="21"/>
        </w:rPr>
        <w:t>泰康</w:t>
      </w:r>
      <w:r w:rsidR="00A509E4">
        <w:rPr>
          <w:rFonts w:ascii="宋体" w:hAnsi="宋体" w:hint="eastAsia"/>
          <w:b/>
          <w:sz w:val="24"/>
          <w:szCs w:val="21"/>
        </w:rPr>
        <w:t>基金</w:t>
      </w:r>
      <w:r w:rsidRPr="00E95A09">
        <w:rPr>
          <w:rFonts w:ascii="宋体" w:hAnsi="宋体" w:hint="eastAsia"/>
          <w:b/>
          <w:sz w:val="24"/>
          <w:szCs w:val="21"/>
          <w:lang/>
        </w:rPr>
        <w:t>管理有限公司</w:t>
      </w:r>
      <w:r w:rsidR="005352A4" w:rsidRPr="00E95A09">
        <w:rPr>
          <w:rFonts w:ascii="宋体" w:hAnsi="宋体" w:hint="eastAsia"/>
          <w:b/>
          <w:sz w:val="24"/>
          <w:szCs w:val="21"/>
          <w:lang/>
        </w:rPr>
        <w:t>关于</w:t>
      </w:r>
      <w:r w:rsidR="005352A4" w:rsidRPr="00E95A09">
        <w:rPr>
          <w:rFonts w:ascii="宋体" w:hAnsi="宋体" w:hint="eastAsia"/>
          <w:b/>
          <w:sz w:val="24"/>
          <w:szCs w:val="21"/>
        </w:rPr>
        <w:t>调整</w:t>
      </w:r>
      <w:r w:rsidR="005B42CF" w:rsidRPr="00E95A09">
        <w:rPr>
          <w:rFonts w:ascii="宋体" w:hAnsi="宋体" w:hint="eastAsia"/>
          <w:b/>
          <w:sz w:val="24"/>
          <w:szCs w:val="21"/>
        </w:rPr>
        <w:t>旗下</w:t>
      </w:r>
      <w:r w:rsidR="001E0F03" w:rsidRPr="00E95A09">
        <w:rPr>
          <w:rFonts w:ascii="宋体" w:hAnsi="宋体" w:hint="eastAsia"/>
          <w:b/>
          <w:sz w:val="24"/>
          <w:szCs w:val="21"/>
        </w:rPr>
        <w:t>部分</w:t>
      </w:r>
      <w:r w:rsidR="005B42CF" w:rsidRPr="00E95A09">
        <w:rPr>
          <w:rFonts w:ascii="宋体" w:hAnsi="宋体" w:hint="eastAsia"/>
          <w:b/>
          <w:sz w:val="24"/>
          <w:szCs w:val="21"/>
        </w:rPr>
        <w:t>开放式基金</w:t>
      </w:r>
      <w:r w:rsidR="00E95A09" w:rsidRPr="00E95A09">
        <w:rPr>
          <w:rFonts w:ascii="宋体" w:hAnsi="宋体" w:hint="eastAsia"/>
          <w:b/>
          <w:sz w:val="24"/>
          <w:szCs w:val="21"/>
        </w:rPr>
        <w:t>在</w:t>
      </w:r>
      <w:r w:rsidR="005A1BA3" w:rsidRPr="005A1BA3">
        <w:rPr>
          <w:rFonts w:ascii="宋体" w:hAnsi="宋体" w:hint="eastAsia"/>
          <w:b/>
          <w:sz w:val="24"/>
          <w:szCs w:val="21"/>
        </w:rPr>
        <w:t>交通银行股份有限公司</w:t>
      </w:r>
      <w:r w:rsidR="00E95A09" w:rsidRPr="00E95A09">
        <w:rPr>
          <w:rFonts w:ascii="宋体" w:hAnsi="宋体" w:hint="eastAsia"/>
          <w:b/>
          <w:sz w:val="24"/>
          <w:szCs w:val="21"/>
        </w:rPr>
        <w:t>最低申购金额、追加申购最低金额、赎回最低份额和持有最低限额的公告</w:t>
      </w:r>
    </w:p>
    <w:p w:rsidR="00A509E4" w:rsidRDefault="00A509E4" w:rsidP="005A1BA3">
      <w:pPr>
        <w:adjustRightInd w:val="0"/>
        <w:snapToGrid w:val="0"/>
        <w:spacing w:before="240" w:line="360" w:lineRule="auto"/>
        <w:ind w:firstLineChars="200" w:firstLine="420"/>
        <w:rPr>
          <w:rFonts w:ascii="宋体" w:hAnsi="宋体" w:hint="eastAsia"/>
          <w:szCs w:val="21"/>
        </w:rPr>
      </w:pPr>
      <w:r w:rsidRPr="00117CA0">
        <w:rPr>
          <w:rFonts w:ascii="宋体" w:hAnsi="宋体" w:hint="eastAsia"/>
          <w:szCs w:val="21"/>
        </w:rPr>
        <w:t>为了更好地满足投资人的理</w:t>
      </w:r>
      <w:r>
        <w:rPr>
          <w:rFonts w:ascii="宋体" w:hAnsi="宋体" w:hint="eastAsia"/>
          <w:szCs w:val="21"/>
        </w:rPr>
        <w:t>财需求，根据相关基金合同、招募说明书及其更新的有关规定，泰康基金管理有限</w:t>
      </w:r>
      <w:r w:rsidRPr="00117CA0">
        <w:rPr>
          <w:rFonts w:ascii="宋体" w:hAnsi="宋体" w:hint="eastAsia"/>
          <w:szCs w:val="21"/>
        </w:rPr>
        <w:t>公司（以下简称“本公司”或“管理人”）决定自202</w:t>
      </w:r>
      <w:r w:rsidR="005A1BA3">
        <w:rPr>
          <w:rFonts w:ascii="宋体" w:hAnsi="宋体"/>
          <w:szCs w:val="21"/>
        </w:rPr>
        <w:t>4</w:t>
      </w:r>
      <w:r w:rsidRPr="00117CA0">
        <w:rPr>
          <w:rFonts w:ascii="宋体" w:hAnsi="宋体" w:hint="eastAsia"/>
          <w:szCs w:val="21"/>
        </w:rPr>
        <w:t>年</w:t>
      </w:r>
      <w:r w:rsidR="005A1BA3">
        <w:rPr>
          <w:rFonts w:ascii="宋体" w:hAnsi="宋体"/>
          <w:szCs w:val="21"/>
        </w:rPr>
        <w:t>7</w:t>
      </w:r>
      <w:r w:rsidRPr="00117CA0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</w:t>
      </w:r>
      <w:r w:rsidR="005A1BA3">
        <w:rPr>
          <w:rFonts w:ascii="宋体" w:hAnsi="宋体"/>
          <w:szCs w:val="21"/>
        </w:rPr>
        <w:t>9</w:t>
      </w:r>
      <w:r w:rsidRPr="00117CA0">
        <w:rPr>
          <w:rFonts w:ascii="宋体" w:hAnsi="宋体" w:hint="eastAsia"/>
          <w:szCs w:val="21"/>
        </w:rPr>
        <w:t>日起，</w:t>
      </w:r>
      <w:r w:rsidRPr="00A509E4">
        <w:rPr>
          <w:rFonts w:ascii="宋体" w:hAnsi="宋体" w:hint="eastAsia"/>
          <w:szCs w:val="21"/>
        </w:rPr>
        <w:t>对通过</w:t>
      </w:r>
      <w:r w:rsidR="005A1BA3" w:rsidRPr="005A1BA3">
        <w:rPr>
          <w:rFonts w:ascii="宋体" w:hAnsi="宋体" w:hint="eastAsia"/>
          <w:szCs w:val="21"/>
        </w:rPr>
        <w:t>交通银行股份有限公司</w:t>
      </w:r>
      <w:r w:rsidRPr="00A509E4">
        <w:rPr>
          <w:rFonts w:ascii="宋体" w:hAnsi="宋体" w:hint="eastAsia"/>
          <w:szCs w:val="21"/>
        </w:rPr>
        <w:t>（以下简称“</w:t>
      </w:r>
      <w:r w:rsidR="005A1BA3">
        <w:rPr>
          <w:rFonts w:ascii="宋体" w:hAnsi="宋体" w:hint="eastAsia"/>
          <w:szCs w:val="21"/>
        </w:rPr>
        <w:t>交通银行</w:t>
      </w:r>
      <w:r w:rsidRPr="00A509E4">
        <w:rPr>
          <w:rFonts w:ascii="宋体" w:hAnsi="宋体" w:hint="eastAsia"/>
          <w:szCs w:val="21"/>
        </w:rPr>
        <w:t>”）办理本公司旗下部分开放式基金最低申购（含定期定额投资）金额、追加申购最低金额、赎回最低份额和持有最低限额进行调整。现将有关事项公告如下</w:t>
      </w:r>
      <w:r w:rsidRPr="00DD104B">
        <w:rPr>
          <w:rFonts w:ascii="宋体" w:hAnsi="宋体" w:hint="eastAsia"/>
          <w:szCs w:val="21"/>
        </w:rPr>
        <w:t>：</w:t>
      </w:r>
    </w:p>
    <w:p w:rsidR="00DD20EF" w:rsidRDefault="00DD20EF" w:rsidP="00FB714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适用</w:t>
      </w:r>
      <w:r w:rsidRPr="008133FF">
        <w:rPr>
          <w:rFonts w:ascii="宋体" w:hAnsi="宋体" w:cs="Arial"/>
          <w:b/>
          <w:szCs w:val="21"/>
        </w:rPr>
        <w:t>基金范围</w:t>
      </w:r>
    </w:p>
    <w:p w:rsidR="005A1BA3" w:rsidRPr="005A1BA3" w:rsidRDefault="005A1BA3" w:rsidP="005A1BA3">
      <w:pPr>
        <w:snapToGrid w:val="0"/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5A1BA3">
        <w:rPr>
          <w:rFonts w:ascii="宋体" w:hAnsi="宋体" w:hint="eastAsia"/>
          <w:szCs w:val="21"/>
        </w:rPr>
        <w:t>适用于目前本公司旗下在</w:t>
      </w:r>
      <w:r>
        <w:rPr>
          <w:rFonts w:ascii="宋体" w:hAnsi="宋体" w:hint="eastAsia"/>
          <w:szCs w:val="21"/>
        </w:rPr>
        <w:t>交通</w:t>
      </w:r>
      <w:r w:rsidRPr="005A1BA3">
        <w:rPr>
          <w:rFonts w:ascii="宋体" w:hAnsi="宋体" w:hint="eastAsia"/>
          <w:szCs w:val="21"/>
        </w:rPr>
        <w:t>银行销售的开放式基金。</w:t>
      </w:r>
    </w:p>
    <w:p w:rsidR="001E0F03" w:rsidRDefault="00FB7141" w:rsidP="0005748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调整</w:t>
      </w:r>
      <w:r>
        <w:rPr>
          <w:rFonts w:ascii="宋体" w:hAnsi="宋体" w:cs="Arial" w:hint="eastAsia"/>
          <w:b/>
          <w:szCs w:val="21"/>
        </w:rPr>
        <w:t>方案</w:t>
      </w:r>
      <w:r w:rsidRPr="008133FF">
        <w:rPr>
          <w:rFonts w:ascii="宋体" w:hAnsi="宋体" w:cs="Arial"/>
          <w:b/>
          <w:szCs w:val="21"/>
        </w:rPr>
        <w:t>：</w:t>
      </w:r>
    </w:p>
    <w:p w:rsidR="00E95A09" w:rsidRPr="00DD104B" w:rsidRDefault="00E95A09" w:rsidP="00E95A09">
      <w:pPr>
        <w:snapToGrid w:val="0"/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DD104B">
        <w:rPr>
          <w:rFonts w:ascii="宋体" w:hAnsi="宋体" w:hint="eastAsia"/>
          <w:szCs w:val="21"/>
        </w:rPr>
        <w:t>管理人对</w:t>
      </w:r>
      <w:r w:rsidRPr="00E95A09">
        <w:rPr>
          <w:rFonts w:ascii="宋体" w:hAnsi="宋体" w:hint="eastAsia"/>
          <w:szCs w:val="21"/>
        </w:rPr>
        <w:t>前述适用基金范围内的基金</w:t>
      </w:r>
      <w:r w:rsidRPr="00DD104B">
        <w:rPr>
          <w:rFonts w:ascii="宋体" w:hAnsi="宋体" w:hint="eastAsia"/>
          <w:szCs w:val="21"/>
        </w:rPr>
        <w:t>最低申购</w:t>
      </w:r>
      <w:r>
        <w:rPr>
          <w:rFonts w:ascii="宋体" w:hAnsi="宋体" w:hint="eastAsia"/>
          <w:szCs w:val="21"/>
        </w:rPr>
        <w:t>（含定期定额投资）</w:t>
      </w:r>
      <w:r w:rsidRPr="00DD104B">
        <w:rPr>
          <w:rFonts w:ascii="宋体" w:hAnsi="宋体" w:hint="eastAsia"/>
          <w:szCs w:val="21"/>
        </w:rPr>
        <w:t>金额、追加申购最低限额、赎回最低份额和持有最低限额进行调整如下：</w:t>
      </w:r>
    </w:p>
    <w:tbl>
      <w:tblPr>
        <w:tblW w:w="0" w:type="auto"/>
        <w:jc w:val="center"/>
        <w:tblInd w:w="-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4289"/>
      </w:tblGrid>
      <w:tr w:rsidR="00E95A09" w:rsidRPr="00DD104B" w:rsidTr="00E95A09">
        <w:trPr>
          <w:trHeight w:val="409"/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9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调整后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最低申购金额（元）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追加申购最低金额（元）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赎回最低份额（份）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持有最低限额（份）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</w:tbl>
    <w:p w:rsidR="00CC23E3" w:rsidRPr="00CC23E3" w:rsidRDefault="00CC23E3" w:rsidP="00CC23E3">
      <w:pPr>
        <w:snapToGrid w:val="0"/>
        <w:spacing w:before="240" w:line="360" w:lineRule="auto"/>
        <w:ind w:firstLine="480"/>
        <w:jc w:val="left"/>
        <w:rPr>
          <w:rFonts w:ascii="宋体" w:hAnsi="宋体" w:hint="eastAsia"/>
          <w:szCs w:val="21"/>
        </w:rPr>
      </w:pPr>
      <w:r w:rsidRPr="00CC23E3">
        <w:rPr>
          <w:rFonts w:ascii="宋体" w:hAnsi="宋体" w:hint="eastAsia"/>
          <w:szCs w:val="21"/>
        </w:rPr>
        <w:t>注：前述适用基金范围内的基金原最低限额小于或等于</w:t>
      </w:r>
      <w:r w:rsidRPr="00CC23E3">
        <w:rPr>
          <w:rFonts w:ascii="宋体" w:hAnsi="宋体"/>
          <w:szCs w:val="21"/>
        </w:rPr>
        <w:t>1</w:t>
      </w:r>
      <w:r w:rsidRPr="00CC23E3">
        <w:rPr>
          <w:rFonts w:ascii="宋体" w:hAnsi="宋体" w:hint="eastAsia"/>
          <w:szCs w:val="21"/>
        </w:rPr>
        <w:t>元或</w:t>
      </w:r>
      <w:r w:rsidRPr="00CC23E3">
        <w:rPr>
          <w:rFonts w:ascii="宋体" w:hAnsi="宋体"/>
          <w:szCs w:val="21"/>
        </w:rPr>
        <w:t>1</w:t>
      </w:r>
      <w:r w:rsidRPr="00CC23E3">
        <w:rPr>
          <w:rFonts w:ascii="宋体" w:hAnsi="宋体" w:hint="eastAsia"/>
          <w:szCs w:val="21"/>
        </w:rPr>
        <w:t>份的，不再调整</w:t>
      </w:r>
      <w:r w:rsidR="005A1BA3">
        <w:rPr>
          <w:rFonts w:ascii="宋体" w:hAnsi="宋体" w:hint="eastAsia"/>
          <w:szCs w:val="21"/>
        </w:rPr>
        <w:t>；</w:t>
      </w:r>
      <w:r w:rsidR="005A1BA3" w:rsidRPr="005A1BA3">
        <w:rPr>
          <w:rFonts w:ascii="宋体" w:hAnsi="宋体" w:hint="eastAsia"/>
          <w:szCs w:val="21"/>
        </w:rPr>
        <w:t>泰康薪意保货币市场基金</w:t>
      </w:r>
      <w:r w:rsidR="005A1BA3">
        <w:rPr>
          <w:rFonts w:ascii="宋体" w:hAnsi="宋体"/>
          <w:szCs w:val="21"/>
        </w:rPr>
        <w:t>B类基金份额（基金代码：</w:t>
      </w:r>
      <w:r w:rsidR="005A1BA3" w:rsidRPr="005A1BA3">
        <w:rPr>
          <w:rFonts w:ascii="宋体" w:hAnsi="宋体"/>
          <w:szCs w:val="21"/>
        </w:rPr>
        <w:t>001478</w:t>
      </w:r>
      <w:r w:rsidR="005A1BA3">
        <w:rPr>
          <w:rFonts w:ascii="宋体" w:hAnsi="宋体"/>
          <w:szCs w:val="21"/>
        </w:rPr>
        <w:t>）仅对定期定额投资</w:t>
      </w:r>
      <w:r w:rsidR="005A1BA3" w:rsidRPr="005A1BA3">
        <w:rPr>
          <w:rFonts w:ascii="宋体" w:hAnsi="宋体" w:hint="eastAsia"/>
          <w:szCs w:val="21"/>
        </w:rPr>
        <w:t>最低申购</w:t>
      </w:r>
      <w:r w:rsidR="003771AF">
        <w:rPr>
          <w:rFonts w:ascii="宋体" w:hAnsi="宋体" w:hint="eastAsia"/>
          <w:szCs w:val="21"/>
        </w:rPr>
        <w:t>金额进行调整。</w:t>
      </w:r>
    </w:p>
    <w:p w:rsidR="000479AA" w:rsidRPr="00CC3BC0" w:rsidRDefault="00E60F6C" w:rsidP="000828F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 w:rsidRPr="00CC3BC0">
        <w:rPr>
          <w:rFonts w:ascii="宋体" w:hAnsi="宋体" w:cs="Arial" w:hint="eastAsia"/>
          <w:b/>
          <w:szCs w:val="21"/>
        </w:rPr>
        <w:t>投资者可通过以下途径咨询有关详情：</w:t>
      </w:r>
    </w:p>
    <w:p w:rsidR="003156AB" w:rsidRPr="003156AB" w:rsidRDefault="003771AF" w:rsidP="003771AF">
      <w:pPr>
        <w:numPr>
          <w:ilvl w:val="0"/>
          <w:numId w:val="9"/>
        </w:numPr>
        <w:snapToGrid w:val="0"/>
        <w:spacing w:line="360" w:lineRule="auto"/>
        <w:ind w:left="0" w:firstLineChars="200" w:firstLine="420"/>
        <w:jc w:val="left"/>
        <w:rPr>
          <w:rFonts w:ascii="宋体" w:hAnsi="宋体" w:cs="Arial" w:hint="eastAsia"/>
          <w:szCs w:val="21"/>
        </w:rPr>
      </w:pPr>
      <w:r w:rsidRPr="003771AF">
        <w:rPr>
          <w:rFonts w:ascii="宋体" w:hAnsi="宋体" w:cs="Arial" w:hint="eastAsia"/>
          <w:szCs w:val="21"/>
        </w:rPr>
        <w:t>交通银行股份有限公司</w:t>
      </w:r>
    </w:p>
    <w:p w:rsidR="003771AF" w:rsidRPr="003771AF" w:rsidRDefault="003771AF" w:rsidP="003771AF">
      <w:pPr>
        <w:snapToGrid w:val="0"/>
        <w:spacing w:line="360" w:lineRule="auto"/>
        <w:ind w:firstLineChars="200" w:firstLine="420"/>
        <w:jc w:val="left"/>
        <w:rPr>
          <w:rFonts w:ascii="宋体" w:hAnsi="宋体" w:cs="Arial" w:hint="eastAsia"/>
          <w:szCs w:val="21"/>
        </w:rPr>
      </w:pPr>
      <w:r w:rsidRPr="003771AF">
        <w:rPr>
          <w:rFonts w:ascii="宋体" w:hAnsi="宋体" w:cs="Arial" w:hint="eastAsia"/>
          <w:szCs w:val="21"/>
        </w:rPr>
        <w:t>客服电话：95559</w:t>
      </w:r>
    </w:p>
    <w:p w:rsidR="00F04F6E" w:rsidRDefault="003771AF" w:rsidP="003771AF">
      <w:pPr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3771AF">
        <w:rPr>
          <w:rFonts w:ascii="宋体" w:hAnsi="宋体" w:cs="Arial" w:hint="eastAsia"/>
          <w:szCs w:val="21"/>
        </w:rPr>
        <w:t>网址：www.bankcomm.com</w:t>
      </w:r>
    </w:p>
    <w:p w:rsidR="00FE2AA9" w:rsidRPr="00C32F90" w:rsidRDefault="00C32F90" w:rsidP="003771AF">
      <w:pPr>
        <w:numPr>
          <w:ilvl w:val="0"/>
          <w:numId w:val="9"/>
        </w:numPr>
        <w:snapToGrid w:val="0"/>
        <w:spacing w:line="360" w:lineRule="auto"/>
        <w:ind w:left="0" w:firstLineChars="200" w:firstLine="420"/>
        <w:rPr>
          <w:rFonts w:ascii="宋体" w:hAnsi="宋体" w:cs="Arial" w:hint="eastAsia"/>
          <w:szCs w:val="21"/>
        </w:rPr>
      </w:pPr>
      <w:r w:rsidRPr="00C32F90">
        <w:rPr>
          <w:rFonts w:ascii="宋体" w:hAnsi="宋体" w:cs="Arial" w:hint="eastAsia"/>
          <w:szCs w:val="21"/>
        </w:rPr>
        <w:t>泰康基金管理有限公司</w:t>
      </w:r>
    </w:p>
    <w:p w:rsidR="00CC3BC0" w:rsidRPr="00AD7986" w:rsidRDefault="000479AA" w:rsidP="003771AF">
      <w:pPr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AD7986">
        <w:rPr>
          <w:rFonts w:ascii="宋体" w:hAnsi="宋体" w:cs="Arial" w:hint="eastAsia"/>
          <w:szCs w:val="21"/>
        </w:rPr>
        <w:t>客服电话：</w:t>
      </w:r>
      <w:r w:rsidRPr="00AD7986">
        <w:rPr>
          <w:rFonts w:ascii="宋体" w:hAnsi="宋体" w:cs="Arial"/>
          <w:szCs w:val="21"/>
        </w:rPr>
        <w:t>4001895522</w:t>
      </w:r>
    </w:p>
    <w:p w:rsidR="00E60F6C" w:rsidRPr="00AD7986" w:rsidRDefault="000479AA" w:rsidP="003771AF">
      <w:pPr>
        <w:snapToGrid w:val="0"/>
        <w:spacing w:line="360" w:lineRule="auto"/>
        <w:ind w:firstLineChars="200" w:firstLine="420"/>
        <w:jc w:val="left"/>
        <w:rPr>
          <w:rFonts w:ascii="宋体" w:hAnsi="宋体" w:cs="Arial" w:hint="eastAsia"/>
          <w:szCs w:val="21"/>
        </w:rPr>
      </w:pPr>
      <w:r w:rsidRPr="00AD7986">
        <w:rPr>
          <w:rFonts w:ascii="宋体" w:hAnsi="宋体" w:cs="Arial" w:hint="eastAsia"/>
          <w:szCs w:val="21"/>
        </w:rPr>
        <w:t>网址：</w:t>
      </w:r>
      <w:hyperlink r:id="rId7" w:history="1">
        <w:r w:rsidR="00E60F6C" w:rsidRPr="00AD7986">
          <w:t>www.tkfunds.com.cn</w:t>
        </w:r>
      </w:hyperlink>
    </w:p>
    <w:p w:rsidR="00E60F6C" w:rsidRPr="00CC3BC0" w:rsidRDefault="00E60F6C" w:rsidP="007D4B77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 w:hint="eastAsia"/>
          <w:b/>
          <w:szCs w:val="21"/>
        </w:rPr>
      </w:pPr>
      <w:r w:rsidRPr="00CC3BC0">
        <w:rPr>
          <w:rFonts w:ascii="宋体" w:hAnsi="宋体" w:cs="Arial" w:hint="eastAsia"/>
          <w:b/>
          <w:szCs w:val="21"/>
        </w:rPr>
        <w:t>重要提示</w:t>
      </w:r>
    </w:p>
    <w:p w:rsidR="00AD7986" w:rsidRDefault="00F9325E" w:rsidP="00C32F90">
      <w:pPr>
        <w:numPr>
          <w:ilvl w:val="0"/>
          <w:numId w:val="12"/>
        </w:numPr>
        <w:adjustRightInd w:val="0"/>
        <w:snapToGrid w:val="0"/>
        <w:spacing w:line="360" w:lineRule="auto"/>
        <w:jc w:val="left"/>
        <w:rPr>
          <w:rFonts w:ascii="宋体" w:hAnsi="宋体" w:cs="Arial"/>
          <w:szCs w:val="21"/>
        </w:rPr>
      </w:pPr>
      <w:r w:rsidRPr="00F9325E">
        <w:rPr>
          <w:rFonts w:ascii="宋体" w:hAnsi="宋体" w:cs="Arial" w:hint="eastAsia"/>
          <w:szCs w:val="21"/>
        </w:rPr>
        <w:t>本</w:t>
      </w:r>
      <w:r w:rsidR="004A1553">
        <w:rPr>
          <w:rFonts w:ascii="宋体" w:hAnsi="宋体" w:cs="Arial" w:hint="eastAsia"/>
          <w:szCs w:val="21"/>
        </w:rPr>
        <w:t>业务调整</w:t>
      </w:r>
      <w:r w:rsidRPr="00F9325E">
        <w:rPr>
          <w:rFonts w:ascii="宋体" w:hAnsi="宋体" w:cs="Arial" w:hint="eastAsia"/>
          <w:szCs w:val="21"/>
        </w:rPr>
        <w:t>公告解释权归</w:t>
      </w:r>
      <w:r w:rsidR="003771AF">
        <w:rPr>
          <w:rFonts w:ascii="Arial" w:hAnsi="宋体" w:cs="Arial" w:hint="eastAsia"/>
          <w:color w:val="000000"/>
          <w:szCs w:val="21"/>
        </w:rPr>
        <w:t>交通银行</w:t>
      </w:r>
      <w:r w:rsidRPr="00F9325E">
        <w:rPr>
          <w:rFonts w:ascii="宋体" w:hAnsi="宋体" w:cs="Arial" w:hint="eastAsia"/>
          <w:szCs w:val="21"/>
        </w:rPr>
        <w:t>所有。</w:t>
      </w:r>
    </w:p>
    <w:p w:rsidR="003F7C8B" w:rsidRPr="003F7C8B" w:rsidRDefault="00F9325E" w:rsidP="003F7C8B">
      <w:pPr>
        <w:numPr>
          <w:ilvl w:val="0"/>
          <w:numId w:val="12"/>
        </w:numPr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/>
          <w:szCs w:val="21"/>
        </w:rPr>
      </w:pPr>
      <w:r w:rsidRPr="00AD7986">
        <w:rPr>
          <w:rFonts w:ascii="宋体" w:hAnsi="宋体" w:cs="Arial" w:hint="eastAsia"/>
          <w:szCs w:val="21"/>
        </w:rPr>
        <w:t>上述业务调整</w:t>
      </w:r>
      <w:r w:rsidR="00E60F6C" w:rsidRPr="00AD7986">
        <w:rPr>
          <w:rFonts w:ascii="宋体" w:hAnsi="宋体" w:cs="Arial" w:hint="eastAsia"/>
          <w:szCs w:val="21"/>
        </w:rPr>
        <w:t>期间，业务办理的具体时间、流程以</w:t>
      </w:r>
      <w:r w:rsidR="00F04F6E">
        <w:rPr>
          <w:rFonts w:ascii="宋体" w:hAnsi="宋体" w:cs="Arial" w:hint="eastAsia"/>
          <w:szCs w:val="21"/>
        </w:rPr>
        <w:t>销售机构</w:t>
      </w:r>
      <w:r w:rsidR="00E60F6C" w:rsidRPr="00AD7986">
        <w:rPr>
          <w:rFonts w:ascii="宋体" w:hAnsi="宋体" w:cs="Arial" w:hint="eastAsia"/>
          <w:szCs w:val="21"/>
        </w:rPr>
        <w:t>规定为准。</w:t>
      </w:r>
    </w:p>
    <w:p w:rsidR="00D2644D" w:rsidRDefault="003771AF" w:rsidP="00D2644D">
      <w:pPr>
        <w:adjustRightInd w:val="0"/>
        <w:snapToGrid w:val="0"/>
        <w:spacing w:before="240" w:line="360" w:lineRule="auto"/>
        <w:ind w:firstLineChars="200" w:firstLine="420"/>
        <w:rPr>
          <w:rFonts w:ascii="宋体" w:hAnsi="宋体" w:cs="Arial"/>
          <w:szCs w:val="21"/>
        </w:rPr>
      </w:pPr>
      <w:r w:rsidRPr="003771AF">
        <w:rPr>
          <w:rFonts w:ascii="宋体" w:hAnsi="宋体" w:cs="Arial" w:hint="eastAsia"/>
          <w:szCs w:val="21"/>
        </w:rPr>
        <w:lastRenderedPageBreak/>
        <w:t>风险提示：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。</w:t>
      </w:r>
    </w:p>
    <w:p w:rsidR="00596F4A" w:rsidRDefault="00596F4A" w:rsidP="00D2644D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特此公告。</w:t>
      </w:r>
    </w:p>
    <w:p w:rsidR="001F7A0F" w:rsidRDefault="001F7A0F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szCs w:val="21"/>
        </w:rPr>
      </w:pPr>
    </w:p>
    <w:p w:rsidR="001F7A0F" w:rsidRDefault="001F7A0F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szCs w:val="21"/>
        </w:rPr>
      </w:pPr>
    </w:p>
    <w:p w:rsidR="003F7C8B" w:rsidRPr="00DD20EF" w:rsidRDefault="003F7C8B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szCs w:val="21"/>
        </w:rPr>
      </w:pPr>
    </w:p>
    <w:p w:rsidR="001F7A0F" w:rsidRPr="001F7A0F" w:rsidRDefault="001F7A0F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szCs w:val="21"/>
        </w:rPr>
      </w:pPr>
    </w:p>
    <w:p w:rsidR="00271AFD" w:rsidRPr="00335521" w:rsidRDefault="00C32F90" w:rsidP="00E60F6C">
      <w:pPr>
        <w:autoSpaceDE w:val="0"/>
        <w:autoSpaceDN w:val="0"/>
        <w:adjustRightInd w:val="0"/>
        <w:spacing w:line="360" w:lineRule="auto"/>
        <w:ind w:firstLine="570"/>
        <w:jc w:val="right"/>
        <w:rPr>
          <w:rFonts w:ascii="宋体" w:hAnsi="宋体" w:cs="Arial" w:hint="eastAsia"/>
          <w:szCs w:val="21"/>
        </w:rPr>
      </w:pPr>
      <w:r w:rsidRPr="00C32F90">
        <w:rPr>
          <w:rFonts w:ascii="宋体" w:hAnsi="宋体" w:cs="Arial" w:hint="eastAsia"/>
          <w:szCs w:val="21"/>
        </w:rPr>
        <w:t>泰康基金管理有限公司</w:t>
      </w:r>
    </w:p>
    <w:p w:rsidR="00DD20EF" w:rsidRPr="00DD20EF" w:rsidRDefault="00271AFD" w:rsidP="00DD20EF">
      <w:pPr>
        <w:autoSpaceDE w:val="0"/>
        <w:autoSpaceDN w:val="0"/>
        <w:adjustRightInd w:val="0"/>
        <w:spacing w:line="360" w:lineRule="auto"/>
        <w:ind w:left="5250" w:right="90"/>
        <w:jc w:val="right"/>
        <w:rPr>
          <w:rFonts w:ascii="宋体" w:hAnsi="宋体" w:cs="Arial" w:hint="eastAsia"/>
          <w:szCs w:val="21"/>
        </w:rPr>
      </w:pPr>
      <w:r w:rsidRPr="00335521">
        <w:rPr>
          <w:rFonts w:ascii="宋体" w:hAnsi="宋体" w:cs="Arial" w:hint="eastAsia"/>
          <w:szCs w:val="21"/>
        </w:rPr>
        <w:t>20</w:t>
      </w:r>
      <w:r w:rsidR="00D2644D">
        <w:rPr>
          <w:rFonts w:ascii="宋体" w:hAnsi="宋体" w:cs="Arial"/>
          <w:szCs w:val="21"/>
        </w:rPr>
        <w:t>2</w:t>
      </w:r>
      <w:r w:rsidR="003771AF">
        <w:rPr>
          <w:rFonts w:ascii="宋体" w:hAnsi="宋体" w:cs="Arial"/>
          <w:szCs w:val="21"/>
        </w:rPr>
        <w:t>4</w:t>
      </w:r>
      <w:r w:rsidRPr="00335521">
        <w:rPr>
          <w:rFonts w:ascii="宋体" w:hAnsi="宋体" w:cs="Arial" w:hint="eastAsia"/>
          <w:szCs w:val="21"/>
        </w:rPr>
        <w:t>年</w:t>
      </w:r>
      <w:r w:rsidR="003771AF">
        <w:rPr>
          <w:rFonts w:ascii="宋体" w:hAnsi="宋体" w:cs="Arial"/>
          <w:szCs w:val="21"/>
        </w:rPr>
        <w:t>7</w:t>
      </w:r>
      <w:r w:rsidRPr="00335521">
        <w:rPr>
          <w:rFonts w:ascii="宋体" w:hAnsi="宋体" w:cs="Arial" w:hint="eastAsia"/>
          <w:szCs w:val="21"/>
        </w:rPr>
        <w:t>月</w:t>
      </w:r>
      <w:r w:rsidR="00C32F90">
        <w:rPr>
          <w:rFonts w:ascii="宋体" w:hAnsi="宋体" w:cs="Arial"/>
          <w:szCs w:val="21"/>
        </w:rPr>
        <w:t>2</w:t>
      </w:r>
      <w:r w:rsidR="003771AF">
        <w:rPr>
          <w:rFonts w:ascii="宋体" w:hAnsi="宋体" w:cs="Arial"/>
          <w:szCs w:val="21"/>
        </w:rPr>
        <w:t>9</w:t>
      </w:r>
      <w:r w:rsidRPr="00335521">
        <w:rPr>
          <w:rFonts w:ascii="宋体" w:hAnsi="宋体" w:cs="Arial" w:hint="eastAsia"/>
          <w:szCs w:val="21"/>
        </w:rPr>
        <w:t>日</w:t>
      </w:r>
    </w:p>
    <w:sectPr w:rsidR="00DD20EF" w:rsidRPr="00DD20EF" w:rsidSect="00671A9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AF" w:rsidRDefault="00C517AF" w:rsidP="00625EB7">
      <w:r>
        <w:separator/>
      </w:r>
    </w:p>
  </w:endnote>
  <w:endnote w:type="continuationSeparator" w:id="0">
    <w:p w:rsidR="00C517AF" w:rsidRDefault="00C517AF" w:rsidP="0062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AF" w:rsidRDefault="00C517AF" w:rsidP="00625EB7">
      <w:r>
        <w:separator/>
      </w:r>
    </w:p>
  </w:footnote>
  <w:footnote w:type="continuationSeparator" w:id="0">
    <w:p w:rsidR="00C517AF" w:rsidRDefault="00C517AF" w:rsidP="00625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6CF"/>
    <w:multiLevelType w:val="hybridMultilevel"/>
    <w:tmpl w:val="62C210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D52278"/>
    <w:multiLevelType w:val="hybridMultilevel"/>
    <w:tmpl w:val="256886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3C1B07"/>
    <w:multiLevelType w:val="hybridMultilevel"/>
    <w:tmpl w:val="0D0CCA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23A37CC"/>
    <w:multiLevelType w:val="hybridMultilevel"/>
    <w:tmpl w:val="A492F872"/>
    <w:lvl w:ilvl="0" w:tplc="7070D568">
      <w:start w:val="1"/>
      <w:numFmt w:val="japaneseCounting"/>
      <w:lvlText w:val="%1、"/>
      <w:lvlJc w:val="left"/>
      <w:pPr>
        <w:ind w:left="420" w:hanging="420"/>
      </w:pPr>
      <w:rPr>
        <w:rFonts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AA0ABB"/>
    <w:multiLevelType w:val="hybridMultilevel"/>
    <w:tmpl w:val="9FEED6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59009CA"/>
    <w:multiLevelType w:val="hybridMultilevel"/>
    <w:tmpl w:val="8A5EB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93B3E60"/>
    <w:multiLevelType w:val="multilevel"/>
    <w:tmpl w:val="393B3E60"/>
    <w:lvl w:ilvl="0">
      <w:start w:val="1"/>
      <w:numFmt w:val="chineseCountingThousand"/>
      <w:suff w:val="nothing"/>
      <w:lvlText w:val="%1、"/>
      <w:lvlJc w:val="center"/>
      <w:pPr>
        <w:ind w:left="0" w:firstLine="288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80" w:firstLine="0"/>
      </w:pPr>
      <w:rPr>
        <w:rFonts w:hint="eastAsia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lvlText w:val="（%4）"/>
      <w:lvlJc w:val="left"/>
      <w:pPr>
        <w:tabs>
          <w:tab w:val="num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  <w:sz w:val="24"/>
      </w:rPr>
    </w:lvl>
    <w:lvl w:ilvl="5">
      <w:start w:val="1"/>
      <w:numFmt w:val="upperLetter"/>
      <w:lvlText w:val="%6."/>
      <w:lvlJc w:val="left"/>
      <w:pPr>
        <w:tabs>
          <w:tab w:val="num" w:pos="927"/>
        </w:tabs>
        <w:ind w:left="0" w:firstLine="567"/>
      </w:pPr>
      <w:rPr>
        <w:rFonts w:hint="eastAsia"/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CA96C45"/>
    <w:multiLevelType w:val="hybridMultilevel"/>
    <w:tmpl w:val="590236B8"/>
    <w:lvl w:ilvl="0" w:tplc="7DE67AE6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5395FBF"/>
    <w:multiLevelType w:val="hybridMultilevel"/>
    <w:tmpl w:val="FDAA02C0"/>
    <w:lvl w:ilvl="0" w:tplc="52506198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2D1489"/>
    <w:multiLevelType w:val="hybridMultilevel"/>
    <w:tmpl w:val="E9760374"/>
    <w:lvl w:ilvl="0" w:tplc="A40C05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E8281C"/>
    <w:multiLevelType w:val="hybridMultilevel"/>
    <w:tmpl w:val="6E5C2B86"/>
    <w:lvl w:ilvl="0" w:tplc="AB98549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AD6843"/>
    <w:multiLevelType w:val="hybridMultilevel"/>
    <w:tmpl w:val="62C210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2463E7A"/>
    <w:multiLevelType w:val="hybridMultilevel"/>
    <w:tmpl w:val="FD96FB92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C691A0E"/>
    <w:multiLevelType w:val="hybridMultilevel"/>
    <w:tmpl w:val="3940A21A"/>
    <w:lvl w:ilvl="0" w:tplc="A0CC60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7"/>
  </w:num>
  <w:num w:numId="16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0" w:firstLine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3667"/>
    <w:rsid w:val="00024E13"/>
    <w:rsid w:val="00025529"/>
    <w:rsid w:val="00040FDD"/>
    <w:rsid w:val="00041424"/>
    <w:rsid w:val="00043779"/>
    <w:rsid w:val="000479AA"/>
    <w:rsid w:val="0005748E"/>
    <w:rsid w:val="00063199"/>
    <w:rsid w:val="00066185"/>
    <w:rsid w:val="00082708"/>
    <w:rsid w:val="000828FA"/>
    <w:rsid w:val="00085B94"/>
    <w:rsid w:val="00090BCD"/>
    <w:rsid w:val="00091E50"/>
    <w:rsid w:val="00092673"/>
    <w:rsid w:val="000A30D7"/>
    <w:rsid w:val="000A60FD"/>
    <w:rsid w:val="000C083A"/>
    <w:rsid w:val="000D32F1"/>
    <w:rsid w:val="000E509B"/>
    <w:rsid w:val="001418B0"/>
    <w:rsid w:val="00145CCF"/>
    <w:rsid w:val="00186981"/>
    <w:rsid w:val="001A64F2"/>
    <w:rsid w:val="001D0A30"/>
    <w:rsid w:val="001E0F03"/>
    <w:rsid w:val="001F5D27"/>
    <w:rsid w:val="001F7A0F"/>
    <w:rsid w:val="002235F7"/>
    <w:rsid w:val="002312D0"/>
    <w:rsid w:val="002345F5"/>
    <w:rsid w:val="00266B70"/>
    <w:rsid w:val="00271AFD"/>
    <w:rsid w:val="00273EE9"/>
    <w:rsid w:val="00275AF6"/>
    <w:rsid w:val="002826EC"/>
    <w:rsid w:val="00292012"/>
    <w:rsid w:val="002E55AF"/>
    <w:rsid w:val="003156AB"/>
    <w:rsid w:val="003207AA"/>
    <w:rsid w:val="0032247E"/>
    <w:rsid w:val="003258E1"/>
    <w:rsid w:val="00332179"/>
    <w:rsid w:val="00335521"/>
    <w:rsid w:val="00352DEC"/>
    <w:rsid w:val="00365312"/>
    <w:rsid w:val="00372C30"/>
    <w:rsid w:val="003771AF"/>
    <w:rsid w:val="00377B92"/>
    <w:rsid w:val="0039474B"/>
    <w:rsid w:val="003A0DDB"/>
    <w:rsid w:val="003B5FCD"/>
    <w:rsid w:val="003C404F"/>
    <w:rsid w:val="003C60E0"/>
    <w:rsid w:val="003D2264"/>
    <w:rsid w:val="003D2FAC"/>
    <w:rsid w:val="003D4BCA"/>
    <w:rsid w:val="003E24EA"/>
    <w:rsid w:val="003F7C8B"/>
    <w:rsid w:val="0041176C"/>
    <w:rsid w:val="00421A1C"/>
    <w:rsid w:val="00426589"/>
    <w:rsid w:val="00461D07"/>
    <w:rsid w:val="00462DA4"/>
    <w:rsid w:val="00465F1F"/>
    <w:rsid w:val="00472A5A"/>
    <w:rsid w:val="00475FE4"/>
    <w:rsid w:val="004807A0"/>
    <w:rsid w:val="00486681"/>
    <w:rsid w:val="004A1553"/>
    <w:rsid w:val="004B63CB"/>
    <w:rsid w:val="004C5BB2"/>
    <w:rsid w:val="0050669B"/>
    <w:rsid w:val="005157C1"/>
    <w:rsid w:val="005352A4"/>
    <w:rsid w:val="00536A19"/>
    <w:rsid w:val="0055277B"/>
    <w:rsid w:val="0057035C"/>
    <w:rsid w:val="0058601F"/>
    <w:rsid w:val="00590766"/>
    <w:rsid w:val="00593D19"/>
    <w:rsid w:val="00596F4A"/>
    <w:rsid w:val="005A1BA3"/>
    <w:rsid w:val="005A283F"/>
    <w:rsid w:val="005A3111"/>
    <w:rsid w:val="005A42CA"/>
    <w:rsid w:val="005B42CF"/>
    <w:rsid w:val="005B74AC"/>
    <w:rsid w:val="005D4E5B"/>
    <w:rsid w:val="005D58A1"/>
    <w:rsid w:val="006045A2"/>
    <w:rsid w:val="006112A8"/>
    <w:rsid w:val="006112F4"/>
    <w:rsid w:val="00611876"/>
    <w:rsid w:val="00613F85"/>
    <w:rsid w:val="00625EB7"/>
    <w:rsid w:val="00626CF5"/>
    <w:rsid w:val="00640D5F"/>
    <w:rsid w:val="00661DED"/>
    <w:rsid w:val="00671A9B"/>
    <w:rsid w:val="006921B6"/>
    <w:rsid w:val="006A0374"/>
    <w:rsid w:val="006D53DA"/>
    <w:rsid w:val="007109B4"/>
    <w:rsid w:val="00751F9E"/>
    <w:rsid w:val="007614DF"/>
    <w:rsid w:val="007639E9"/>
    <w:rsid w:val="00795E7D"/>
    <w:rsid w:val="007A13BF"/>
    <w:rsid w:val="007A6682"/>
    <w:rsid w:val="007B55F1"/>
    <w:rsid w:val="007C25F4"/>
    <w:rsid w:val="007C736E"/>
    <w:rsid w:val="007D4B77"/>
    <w:rsid w:val="007F30DD"/>
    <w:rsid w:val="0083217F"/>
    <w:rsid w:val="00855985"/>
    <w:rsid w:val="00855F26"/>
    <w:rsid w:val="00860F7D"/>
    <w:rsid w:val="008679A3"/>
    <w:rsid w:val="00874182"/>
    <w:rsid w:val="008B1A34"/>
    <w:rsid w:val="008D15AF"/>
    <w:rsid w:val="008D477C"/>
    <w:rsid w:val="008E32ED"/>
    <w:rsid w:val="0090388A"/>
    <w:rsid w:val="0090587A"/>
    <w:rsid w:val="00914FC9"/>
    <w:rsid w:val="00945534"/>
    <w:rsid w:val="00963B47"/>
    <w:rsid w:val="0097276B"/>
    <w:rsid w:val="0099093F"/>
    <w:rsid w:val="009C510A"/>
    <w:rsid w:val="009D3288"/>
    <w:rsid w:val="009D5805"/>
    <w:rsid w:val="00A106C7"/>
    <w:rsid w:val="00A33379"/>
    <w:rsid w:val="00A35986"/>
    <w:rsid w:val="00A379DD"/>
    <w:rsid w:val="00A509E4"/>
    <w:rsid w:val="00A617E2"/>
    <w:rsid w:val="00A62195"/>
    <w:rsid w:val="00A62468"/>
    <w:rsid w:val="00A7194F"/>
    <w:rsid w:val="00A71E7A"/>
    <w:rsid w:val="00A9210C"/>
    <w:rsid w:val="00A92B68"/>
    <w:rsid w:val="00AA1077"/>
    <w:rsid w:val="00AB2349"/>
    <w:rsid w:val="00AC064E"/>
    <w:rsid w:val="00AC079E"/>
    <w:rsid w:val="00AC5C54"/>
    <w:rsid w:val="00AC7DD4"/>
    <w:rsid w:val="00AD6752"/>
    <w:rsid w:val="00AD7986"/>
    <w:rsid w:val="00AF231B"/>
    <w:rsid w:val="00AF32CF"/>
    <w:rsid w:val="00AF3D84"/>
    <w:rsid w:val="00AF5EF3"/>
    <w:rsid w:val="00AF759E"/>
    <w:rsid w:val="00B0526B"/>
    <w:rsid w:val="00B34813"/>
    <w:rsid w:val="00B35226"/>
    <w:rsid w:val="00B47A9B"/>
    <w:rsid w:val="00B53361"/>
    <w:rsid w:val="00B640C0"/>
    <w:rsid w:val="00B82A08"/>
    <w:rsid w:val="00BB2601"/>
    <w:rsid w:val="00BB5CDB"/>
    <w:rsid w:val="00BC120D"/>
    <w:rsid w:val="00BE5252"/>
    <w:rsid w:val="00BF052A"/>
    <w:rsid w:val="00BF1A51"/>
    <w:rsid w:val="00BF33B4"/>
    <w:rsid w:val="00BF49BB"/>
    <w:rsid w:val="00C222B0"/>
    <w:rsid w:val="00C32F90"/>
    <w:rsid w:val="00C517AF"/>
    <w:rsid w:val="00C854D2"/>
    <w:rsid w:val="00C90437"/>
    <w:rsid w:val="00C90632"/>
    <w:rsid w:val="00CA2F5D"/>
    <w:rsid w:val="00CA441C"/>
    <w:rsid w:val="00CB4C41"/>
    <w:rsid w:val="00CB4C80"/>
    <w:rsid w:val="00CC0259"/>
    <w:rsid w:val="00CC23E3"/>
    <w:rsid w:val="00CC3BC0"/>
    <w:rsid w:val="00CC5CFB"/>
    <w:rsid w:val="00CE54DD"/>
    <w:rsid w:val="00CF27B8"/>
    <w:rsid w:val="00D0477A"/>
    <w:rsid w:val="00D24354"/>
    <w:rsid w:val="00D2644D"/>
    <w:rsid w:val="00D413A1"/>
    <w:rsid w:val="00D72739"/>
    <w:rsid w:val="00D822F5"/>
    <w:rsid w:val="00D87647"/>
    <w:rsid w:val="00D93F63"/>
    <w:rsid w:val="00DA6609"/>
    <w:rsid w:val="00DC01CF"/>
    <w:rsid w:val="00DD14BF"/>
    <w:rsid w:val="00DD20EF"/>
    <w:rsid w:val="00DE2802"/>
    <w:rsid w:val="00E05FC0"/>
    <w:rsid w:val="00E23983"/>
    <w:rsid w:val="00E34FDC"/>
    <w:rsid w:val="00E35049"/>
    <w:rsid w:val="00E60F6C"/>
    <w:rsid w:val="00E65ECC"/>
    <w:rsid w:val="00E92215"/>
    <w:rsid w:val="00E924D4"/>
    <w:rsid w:val="00E94375"/>
    <w:rsid w:val="00E95A09"/>
    <w:rsid w:val="00E96BFB"/>
    <w:rsid w:val="00EC3E92"/>
    <w:rsid w:val="00EC621C"/>
    <w:rsid w:val="00ED12AB"/>
    <w:rsid w:val="00ED4E28"/>
    <w:rsid w:val="00ED61C0"/>
    <w:rsid w:val="00EE4305"/>
    <w:rsid w:val="00EF3B32"/>
    <w:rsid w:val="00F04F6E"/>
    <w:rsid w:val="00F07090"/>
    <w:rsid w:val="00F36E3E"/>
    <w:rsid w:val="00F378FD"/>
    <w:rsid w:val="00F4437A"/>
    <w:rsid w:val="00F46C3B"/>
    <w:rsid w:val="00F842D4"/>
    <w:rsid w:val="00F85694"/>
    <w:rsid w:val="00F9325E"/>
    <w:rsid w:val="00F96DC1"/>
    <w:rsid w:val="00FA253B"/>
    <w:rsid w:val="00FA2CAD"/>
    <w:rsid w:val="00FB3920"/>
    <w:rsid w:val="00FB7141"/>
    <w:rsid w:val="00FB799F"/>
    <w:rsid w:val="00FD019A"/>
    <w:rsid w:val="00FD3058"/>
    <w:rsid w:val="00FE2AA9"/>
    <w:rsid w:val="00FE76FB"/>
    <w:rsid w:val="00F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44"/>
      <w:sz w:val="30"/>
      <w:szCs w:val="21"/>
      <w:lang w:val="zh-CN"/>
    </w:rPr>
  </w:style>
  <w:style w:type="paragraph" w:styleId="2">
    <w:name w:val="heading 2"/>
    <w:basedOn w:val="a"/>
    <w:next w:val="a0"/>
    <w:link w:val="2Char"/>
    <w:qFormat/>
    <w:pPr>
      <w:numPr>
        <w:ilvl w:val="1"/>
        <w:numId w:val="1"/>
      </w:numPr>
      <w:tabs>
        <w:tab w:val="left" w:pos="1260"/>
      </w:tabs>
      <w:spacing w:after="120" w:line="360" w:lineRule="auto"/>
      <w:outlineLvl w:val="1"/>
    </w:pPr>
    <w:rPr>
      <w:rFonts w:ascii="宋体" w:hAnsi="宋体"/>
      <w:b/>
      <w:bCs/>
      <w:color w:val="000000"/>
      <w:kern w:val="0"/>
      <w:sz w:val="24"/>
      <w:szCs w:val="21"/>
      <w:lang w:val="zh-CN"/>
    </w:rPr>
  </w:style>
  <w:style w:type="paragraph" w:styleId="3">
    <w:name w:val="heading 3"/>
    <w:basedOn w:val="a"/>
    <w:next w:val="a0"/>
    <w:link w:val="3Char"/>
    <w:qFormat/>
    <w:pPr>
      <w:numPr>
        <w:ilvl w:val="2"/>
        <w:numId w:val="1"/>
      </w:numPr>
      <w:tabs>
        <w:tab w:val="left" w:pos="454"/>
      </w:tabs>
      <w:spacing w:after="120" w:line="360" w:lineRule="auto"/>
      <w:outlineLvl w:val="2"/>
    </w:pPr>
    <w:rPr>
      <w:rFonts w:ascii="宋体" w:hAnsi="宋体"/>
      <w:color w:val="000000"/>
      <w:kern w:val="0"/>
      <w:szCs w:val="21"/>
      <w:lang w:val="zh-CN"/>
    </w:rPr>
  </w:style>
  <w:style w:type="paragraph" w:styleId="4">
    <w:name w:val="heading 4"/>
    <w:basedOn w:val="a"/>
    <w:next w:val="a0"/>
    <w:link w:val="4Char"/>
    <w:qFormat/>
    <w:pPr>
      <w:numPr>
        <w:ilvl w:val="3"/>
        <w:numId w:val="1"/>
      </w:numPr>
      <w:tabs>
        <w:tab w:val="left" w:pos="720"/>
      </w:tabs>
      <w:spacing w:after="120" w:line="360" w:lineRule="auto"/>
      <w:outlineLvl w:val="3"/>
    </w:pPr>
    <w:rPr>
      <w:rFonts w:ascii="宋体" w:hAnsi="宋体"/>
      <w:color w:val="000000"/>
      <w:kern w:val="0"/>
      <w:szCs w:val="21"/>
      <w:lang w:val="zh-CN"/>
    </w:rPr>
  </w:style>
  <w:style w:type="paragraph" w:styleId="5">
    <w:name w:val="heading 5"/>
    <w:basedOn w:val="a"/>
    <w:next w:val="a0"/>
    <w:link w:val="5Char"/>
    <w:qFormat/>
    <w:pPr>
      <w:numPr>
        <w:ilvl w:val="4"/>
        <w:numId w:val="1"/>
      </w:numPr>
      <w:tabs>
        <w:tab w:val="left" w:pos="360"/>
      </w:tabs>
      <w:spacing w:after="120" w:line="360" w:lineRule="auto"/>
      <w:outlineLvl w:val="4"/>
    </w:pPr>
    <w:rPr>
      <w:rFonts w:ascii="宋体" w:hAnsi="宋体"/>
      <w:bCs/>
      <w:color w:val="000000"/>
      <w:kern w:val="0"/>
      <w:szCs w:val="21"/>
      <w:lang w:val="zh-CN"/>
    </w:rPr>
  </w:style>
  <w:style w:type="paragraph" w:styleId="6">
    <w:name w:val="heading 6"/>
    <w:basedOn w:val="a"/>
    <w:next w:val="a0"/>
    <w:link w:val="6Char"/>
    <w:qFormat/>
    <w:pPr>
      <w:numPr>
        <w:ilvl w:val="5"/>
        <w:numId w:val="1"/>
      </w:numPr>
      <w:tabs>
        <w:tab w:val="left" w:pos="927"/>
      </w:tabs>
      <w:spacing w:after="120" w:line="360" w:lineRule="auto"/>
      <w:outlineLvl w:val="5"/>
    </w:pPr>
    <w:rPr>
      <w:rFonts w:ascii="宋体" w:hAnsi="宋体"/>
      <w:bCs/>
      <w:color w:val="000000"/>
      <w:kern w:val="0"/>
      <w:szCs w:val="21"/>
      <w:lang w:val="zh-CN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link w:val="3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2Char">
    <w:name w:val="标题 2 Char"/>
    <w:link w:val="2"/>
    <w:rPr>
      <w:rFonts w:ascii="宋体" w:hAnsi="宋体" w:cs="Arial"/>
      <w:b/>
      <w:bCs/>
      <w:color w:val="000000"/>
      <w:sz w:val="24"/>
      <w:szCs w:val="21"/>
      <w:lang w:val="zh-CN"/>
    </w:rPr>
  </w:style>
  <w:style w:type="character" w:customStyle="1" w:styleId="1Char">
    <w:name w:val="标题 1 Char"/>
    <w:link w:val="1"/>
    <w:rPr>
      <w:rFonts w:ascii="宋体" w:hAnsi="宋体" w:cs="Arial"/>
      <w:b/>
      <w:bCs/>
      <w:color w:val="000000"/>
      <w:kern w:val="44"/>
      <w:sz w:val="30"/>
      <w:szCs w:val="21"/>
      <w:lang w:val="zh-CN"/>
    </w:rPr>
  </w:style>
  <w:style w:type="character" w:customStyle="1" w:styleId="txtcontent11">
    <w:name w:val="txtcontent11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4Char">
    <w:name w:val="标题 4 Char"/>
    <w:link w:val="4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6Char">
    <w:name w:val="标题 6 Char"/>
    <w:link w:val="6"/>
    <w:rPr>
      <w:rFonts w:ascii="宋体" w:hAnsi="宋体" w:cs="Arial"/>
      <w:bCs/>
      <w:color w:val="000000"/>
      <w:sz w:val="21"/>
      <w:szCs w:val="21"/>
      <w:lang w:val="zh-CN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5Char">
    <w:name w:val="标题 5 Char"/>
    <w:link w:val="5"/>
    <w:rPr>
      <w:rFonts w:ascii="宋体" w:hAnsi="宋体" w:cs="Arial"/>
      <w:bCs/>
      <w:color w:val="000000"/>
      <w:sz w:val="21"/>
      <w:szCs w:val="21"/>
      <w:lang w:val="zh-CN"/>
    </w:rPr>
  </w:style>
  <w:style w:type="character" w:customStyle="1" w:styleId="font-bold1">
    <w:name w:val="font-bold1"/>
    <w:rPr>
      <w:b/>
      <w:bCs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styleId="a0">
    <w:name w:val="Normal Indent"/>
    <w:basedOn w:val="a"/>
    <w:pPr>
      <w:ind w:firstLineChars="200" w:firstLine="420"/>
    </w:p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paragraph" w:styleId="a9">
    <w:name w:val="List Paragraph"/>
    <w:basedOn w:val="a"/>
    <w:uiPriority w:val="34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a">
    <w:name w:val="Normal (Web)"/>
    <w:basedOn w:val="a"/>
    <w:rsid w:val="00AB2349"/>
    <w:rPr>
      <w:sz w:val="24"/>
    </w:rPr>
  </w:style>
  <w:style w:type="paragraph" w:styleId="ab">
    <w:name w:val="annotation text"/>
    <w:basedOn w:val="a"/>
    <w:link w:val="Char1"/>
    <w:uiPriority w:val="99"/>
    <w:unhideWhenUsed/>
    <w:rsid w:val="00DC01CF"/>
    <w:pPr>
      <w:widowControl/>
      <w:jc w:val="left"/>
    </w:pPr>
    <w:rPr>
      <w:rFonts w:ascii="Calibri" w:hAnsi="Calibri" w:cs="宋体"/>
      <w:kern w:val="0"/>
      <w:szCs w:val="21"/>
    </w:rPr>
  </w:style>
  <w:style w:type="character" w:customStyle="1" w:styleId="Char1">
    <w:name w:val="批注文字 Char"/>
    <w:link w:val="ab"/>
    <w:uiPriority w:val="99"/>
    <w:rsid w:val="00DC01CF"/>
    <w:rPr>
      <w:rFonts w:ascii="Calibri" w:hAnsi="Calibri" w:cs="宋体"/>
      <w:sz w:val="21"/>
      <w:szCs w:val="21"/>
    </w:rPr>
  </w:style>
  <w:style w:type="character" w:styleId="ac">
    <w:name w:val="annotation reference"/>
    <w:uiPriority w:val="99"/>
    <w:unhideWhenUsed/>
    <w:rsid w:val="00DC01CF"/>
    <w:rPr>
      <w:sz w:val="21"/>
      <w:szCs w:val="21"/>
    </w:rPr>
  </w:style>
  <w:style w:type="paragraph" w:styleId="ad">
    <w:name w:val="annotation subject"/>
    <w:basedOn w:val="ab"/>
    <w:next w:val="ab"/>
    <w:link w:val="Char2"/>
    <w:rsid w:val="000A60FD"/>
    <w:pPr>
      <w:widowControl w:val="0"/>
    </w:pPr>
    <w:rPr>
      <w:rFonts w:ascii="Times New Roman" w:hAnsi="Times New Roman" w:cs="Times New Roman"/>
      <w:b/>
      <w:bCs/>
      <w:kern w:val="2"/>
      <w:szCs w:val="24"/>
    </w:rPr>
  </w:style>
  <w:style w:type="character" w:customStyle="1" w:styleId="Char2">
    <w:name w:val="批注主题 Char"/>
    <w:link w:val="ad"/>
    <w:rsid w:val="000A60FD"/>
    <w:rPr>
      <w:rFonts w:ascii="Calibri" w:hAnsi="Calibri" w:cs="宋体"/>
      <w:b/>
      <w:bCs/>
      <w:kern w:val="2"/>
      <w:sz w:val="21"/>
      <w:szCs w:val="24"/>
    </w:rPr>
  </w:style>
  <w:style w:type="table" w:styleId="ae">
    <w:name w:val="Table Grid"/>
    <w:basedOn w:val="a2"/>
    <w:uiPriority w:val="99"/>
    <w:unhideWhenUsed/>
    <w:rsid w:val="00DD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kfund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博时价值增长贰号证券投资基金关于增加华泰证券有限责任公司</vt:lpstr>
    </vt:vector>
  </TitlesOfParts>
  <Company>company</Company>
  <LinksUpToDate>false</LinksUpToDate>
  <CharactersWithSpaces>876</CharactersWithSpaces>
  <SharedDoc>false</SharedDoc>
  <HLinks>
    <vt:vector size="6" baseType="variant">
      <vt:variant>
        <vt:i4>6684715</vt:i4>
      </vt:variant>
      <vt:variant>
        <vt:i4>0</vt:i4>
      </vt:variant>
      <vt:variant>
        <vt:i4>0</vt:i4>
      </vt:variant>
      <vt:variant>
        <vt:i4>5</vt:i4>
      </vt:variant>
      <vt:variant>
        <vt:lpwstr>http://www.tkfunds.com.cn/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ZHONGM</cp:lastModifiedBy>
  <cp:revision>2</cp:revision>
  <cp:lastPrinted>2015-07-24T09:21:00Z</cp:lastPrinted>
  <dcterms:created xsi:type="dcterms:W3CDTF">2024-07-28T16:00:00Z</dcterms:created>
  <dcterms:modified xsi:type="dcterms:W3CDTF">2024-07-28T16:00:00Z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