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56" w:rsidRDefault="00733AB9">
      <w:pPr>
        <w:pStyle w:val="1"/>
        <w:numPr>
          <w:ilvl w:val="0"/>
          <w:numId w:val="0"/>
        </w:numPr>
        <w:snapToGrid w:val="0"/>
        <w:spacing w:line="240" w:lineRule="auto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/>
          <w:sz w:val="36"/>
          <w:szCs w:val="36"/>
        </w:rPr>
        <w:t>关于博时基金管理有限公司旗下部分基金新增爱建证券为申购、赎回代办券商的公告</w:t>
      </w:r>
    </w:p>
    <w:p w:rsidR="00F60756" w:rsidRDefault="00733AB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由博时基金管理有限公司（以下简称“本公司”）申请，并经上海证券交易所</w:t>
      </w:r>
      <w:r>
        <w:rPr>
          <w:rFonts w:hint="eastAsia"/>
        </w:rPr>
        <w:t>、</w:t>
      </w:r>
      <w:r>
        <w:rPr>
          <w:rFonts w:hint="eastAsia"/>
        </w:rPr>
        <w:t>深圳证券交易所确认，自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6</w:t>
      </w:r>
      <w:r>
        <w:rPr>
          <w:rFonts w:hint="eastAsia"/>
        </w:rPr>
        <w:t>日起，本公司旗下部分基金将新增爱建证券有限责任公司为场内申购、赎回业务的代办券商（以下简称“一级交易商”）。投资者可通过上述券商办理下述基金的场内申购、赎回等业务。具体基金如下：</w:t>
      </w:r>
    </w:p>
    <w:p w:rsidR="00F60756" w:rsidRDefault="00733AB9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沪市</w:t>
      </w:r>
      <w:r>
        <w:rPr>
          <w:rFonts w:hint="eastAsia"/>
        </w:rPr>
        <w:t>ETF</w:t>
      </w:r>
    </w:p>
    <w:tbl>
      <w:tblPr>
        <w:tblW w:w="50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"/>
        <w:gridCol w:w="3270"/>
        <w:gridCol w:w="1471"/>
        <w:gridCol w:w="1471"/>
        <w:gridCol w:w="1713"/>
        <w:gridCol w:w="1232"/>
      </w:tblGrid>
      <w:tr w:rsidR="00F60756">
        <w:trPr>
          <w:trHeight w:val="417"/>
          <w:tblHeader/>
        </w:trPr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场内简称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扩位简称</w:t>
            </w:r>
            <w:r>
              <w:rPr>
                <w:rFonts w:hint="eastAsia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上证超级大盘交易型开放式指数证券投资基金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博时上证超大盘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超大</w:t>
            </w:r>
            <w:r>
              <w:rPr>
                <w:rFonts w:hint="eastAsia"/>
              </w:rPr>
              <w:t>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超大盘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510020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上证自然资源交易型开放式指数证券投资基金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博时上证自然资源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510410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50ETF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50ETF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上证</w:t>
            </w:r>
            <w:r>
              <w:rPr>
                <w:rFonts w:hint="eastAsia"/>
              </w:rPr>
              <w:t>50ETF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510710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博时保证金实时交易型货币市场基金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博时保证金货币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博时货币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保证金货币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511860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博时中证央企结构调整交易型开放式指数证券投资基金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博时央企结构调整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央调</w:t>
            </w:r>
            <w:r>
              <w:rPr>
                <w:rFonts w:hint="eastAsia"/>
              </w:rPr>
              <w:t>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央企结构调整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512960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博时中证可持续发展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博时可持续发展</w:t>
            </w:r>
            <w:r>
              <w:rPr>
                <w:rFonts w:hint="eastAsia"/>
              </w:rPr>
              <w:t>100ETF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可持续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可持续发展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515090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7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博时沪深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博时沪深</w:t>
            </w:r>
            <w:r>
              <w:rPr>
                <w:rFonts w:hint="eastAsia"/>
              </w:rPr>
              <w:t>300ETF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HS300E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沪深</w:t>
            </w:r>
            <w:r>
              <w:rPr>
                <w:rFonts w:hint="eastAsia"/>
              </w:rPr>
              <w:t>300ETF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515130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8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红利博时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515890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博时中证央企创新驱动交易型开放式指数证券投资基金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博时央企创新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央创</w:t>
            </w:r>
            <w:r>
              <w:rPr>
                <w:rFonts w:hint="eastAsia"/>
              </w:rPr>
              <w:t>ETF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央企创新驱动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515900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博时中证智能消费主题交易型开放式指数证券投资基金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博时智能消费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智能消费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智能消费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515920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11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博时中证新能源交易型开放式指数证券投资基金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博时新能源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新能源</w:t>
            </w:r>
            <w:r>
              <w:rPr>
                <w:rFonts w:hint="eastAsia"/>
              </w:rPr>
              <w:t>BS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新能源主题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516580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12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博时中证金融科技主题交易型开放式指数证券投资基金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博时金融科技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金融科技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金融科技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516860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13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博时中证全指电力公用事业交易型开放式指数证券投资基金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博时中证全指电力公用事业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电力基金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电力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基金</w:t>
            </w:r>
            <w:r>
              <w:rPr>
                <w:rFonts w:hint="eastAsia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561700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14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博时中证疫苗与生物技术交易型开放式指数证券投资基金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博时中证疫苗与生物技术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疫苗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疫苗生物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561710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博时中证油气资源交易型开放式指</w:t>
            </w:r>
            <w:r>
              <w:rPr>
                <w:rFonts w:hint="eastAsia"/>
              </w:rPr>
              <w:lastRenderedPageBreak/>
              <w:t>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</w:t>
            </w:r>
            <w:r>
              <w:rPr>
                <w:rFonts w:hint="eastAsia"/>
              </w:rPr>
              <w:t>博时中证油气</w:t>
            </w:r>
            <w:r>
              <w:rPr>
                <w:rFonts w:hint="eastAsia"/>
              </w:rPr>
              <w:lastRenderedPageBreak/>
              <w:t>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</w:t>
            </w:r>
            <w:r>
              <w:rPr>
                <w:rFonts w:hint="eastAsia"/>
              </w:rPr>
              <w:t>油气博时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油气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561760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16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增强策略交易型开放式指数证券投资基金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1000</w:t>
            </w:r>
            <w:r>
              <w:rPr>
                <w:rFonts w:hint="eastAsia"/>
              </w:rPr>
              <w:t>指增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561780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17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博时中证国新央企现代能源交易型开放式指数证券投资基金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博时中证国新央企现代能源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现代能源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央企现代能源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561790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18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博时上证科创板新材料交易型开放式指数证券投资基金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博时上证科创板新材料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科创材料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科创新材料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588010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19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博时科创</w:t>
            </w:r>
            <w:r>
              <w:rPr>
                <w:rFonts w:hint="eastAsia"/>
              </w:rPr>
              <w:t>100ETF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科创指基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588030 </w:t>
            </w:r>
          </w:p>
        </w:tc>
      </w:tr>
      <w:tr w:rsidR="00F60756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20 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博时中证科创创业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博时中证科创创业</w:t>
            </w:r>
            <w:r>
              <w:rPr>
                <w:rFonts w:hint="eastAsia"/>
              </w:rPr>
              <w:t>50ETF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科创创业</w:t>
            </w:r>
            <w:r>
              <w:rPr>
                <w:rFonts w:hint="eastAsia"/>
              </w:rPr>
              <w:t> 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科创创业</w:t>
            </w:r>
            <w:r>
              <w:rPr>
                <w:rFonts w:hint="eastAsia"/>
              </w:rPr>
              <w:t>50ETF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588390 </w:t>
            </w:r>
          </w:p>
        </w:tc>
      </w:tr>
    </w:tbl>
    <w:p w:rsidR="00F60756" w:rsidRDefault="00733AB9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深市</w:t>
      </w:r>
      <w:r>
        <w:rPr>
          <w:rFonts w:hint="eastAsia"/>
        </w:rPr>
        <w:t>ETF</w:t>
      </w:r>
    </w:p>
    <w:tbl>
      <w:tblPr>
        <w:tblW w:w="508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6239"/>
        <w:gridCol w:w="1878"/>
        <w:gridCol w:w="1160"/>
      </w:tblGrid>
      <w:tr w:rsidR="00F60756">
        <w:trPr>
          <w:trHeight w:val="477"/>
          <w:tblHeader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博时中证红利低波动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红利低波</w:t>
            </w:r>
            <w:r>
              <w:rPr>
                <w:rFonts w:hint="eastAsia"/>
              </w:rPr>
              <w:t>100ETF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159307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博时国证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国证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159505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中证</w:t>
            </w:r>
            <w:r>
              <w:rPr>
                <w:rFonts w:hint="eastAsia"/>
              </w:rPr>
              <w:t>2000ETF</w:t>
            </w:r>
            <w:r>
              <w:rPr>
                <w:rFonts w:hint="eastAsia"/>
              </w:rPr>
              <w:t>基金</w:t>
            </w:r>
            <w:r>
              <w:rPr>
                <w:rFonts w:hint="eastAsi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159533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博时中证港股通互联网交易型开放式指数证券投资基金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港股互联网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159568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博时中证半导体产业交易型开放式指数证券投资基金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半导体产业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159582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博时中证成渝地区双城经济圈成份交易型开放式指数证券投资基金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成渝经济圈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159623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7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博时中证主要消费交易型开放式指数证券投资基金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主要消费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159672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8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增强策略交易型开放式指数证券投资基金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中证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159678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博时国证龙头家电交易型开放式指数证券投资基金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龙头家电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159730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博时中证湖北新旧动能转换交易型开放式指数证券投资基金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159743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11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产业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5G50ETF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159811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12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博时中证新能源汽车交易型开放式指数证券投资基金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新能车</w:t>
            </w:r>
            <w:r>
              <w:rPr>
                <w:rFonts w:hint="eastAsia"/>
              </w:rPr>
              <w:t>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159824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13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博时中证医药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医药</w:t>
            </w:r>
            <w:r>
              <w:rPr>
                <w:rFonts w:hint="eastAsia"/>
              </w:rPr>
              <w:t>50ETF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159838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14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博时创业板交易型开放式指数证券投资基金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创业板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159908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博时黄金交易型开放式证券投资基金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黄金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基金</w:t>
            </w:r>
            <w:r>
              <w:rPr>
                <w:rFonts w:hint="eastAsi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159937 </w:t>
            </w:r>
          </w:p>
        </w:tc>
      </w:tr>
      <w:tr w:rsidR="00F6075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16 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中证</w:t>
            </w:r>
            <w:r>
              <w:rPr>
                <w:rFonts w:hint="eastAsia"/>
              </w:rPr>
              <w:t>500ETF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159968 </w:t>
            </w:r>
          </w:p>
        </w:tc>
      </w:tr>
    </w:tbl>
    <w:p w:rsidR="00F60756" w:rsidRDefault="00733AB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</w:p>
    <w:p w:rsidR="00F60756" w:rsidRDefault="00733AB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一、投资者可通过以下途径咨询有关详情</w:t>
      </w:r>
      <w:r>
        <w:rPr>
          <w:rFonts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3"/>
        <w:gridCol w:w="2325"/>
        <w:gridCol w:w="3494"/>
      </w:tblGrid>
      <w:tr w:rsidR="00F607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机构名称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客服电话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网址</w:t>
            </w:r>
            <w:r>
              <w:rPr>
                <w:rFonts w:hint="eastAsia"/>
              </w:rPr>
              <w:t> </w:t>
            </w:r>
          </w:p>
        </w:tc>
      </w:tr>
      <w:tr w:rsidR="00F607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爱建证券有限责任公司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4001-962-502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756" w:rsidRDefault="00733A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http://www.ajzq.com </w:t>
            </w:r>
          </w:p>
        </w:tc>
      </w:tr>
    </w:tbl>
    <w:p w:rsidR="00F60756" w:rsidRDefault="00733AB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或致电博时一线通：</w:t>
      </w:r>
      <w:r>
        <w:rPr>
          <w:rFonts w:hint="eastAsia"/>
        </w:rPr>
        <w:t>95105568(</w:t>
      </w:r>
      <w:r>
        <w:rPr>
          <w:rFonts w:hint="eastAsia"/>
        </w:rPr>
        <w:t>免长途话费</w:t>
      </w:r>
      <w:r>
        <w:rPr>
          <w:rFonts w:hint="eastAsia"/>
        </w:rPr>
        <w:t>) </w:t>
      </w:r>
      <w:r>
        <w:rPr>
          <w:rFonts w:hint="eastAsia"/>
        </w:rPr>
        <w:t>，登录本公司网站</w:t>
      </w:r>
      <w:r>
        <w:rPr>
          <w:rFonts w:hint="eastAsia"/>
        </w:rPr>
        <w:t>www.bosera.com</w:t>
      </w:r>
      <w:r>
        <w:rPr>
          <w:rFonts w:hint="eastAsia"/>
        </w:rPr>
        <w:t>了解有关情况。</w:t>
      </w:r>
      <w:r>
        <w:rPr>
          <w:rFonts w:hint="eastAsia"/>
        </w:rPr>
        <w:t> </w:t>
      </w:r>
    </w:p>
    <w:p w:rsidR="00F60756" w:rsidRDefault="00733AB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二、重要提示</w:t>
      </w:r>
      <w:r>
        <w:rPr>
          <w:rFonts w:hint="eastAsia"/>
        </w:rPr>
        <w:t> </w:t>
      </w:r>
    </w:p>
    <w:p w:rsidR="00F60756" w:rsidRDefault="00733AB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lastRenderedPageBreak/>
        <w:t> </w:t>
      </w:r>
      <w:r>
        <w:rPr>
          <w:rFonts w:hint="eastAsia"/>
        </w:rPr>
        <w:t>基金管理人承诺以诚实信用、勤勉尽责的原则管理和运用基金资产，但不保证基金一定盈利，也不保证最低收益。投资者投资于基金时应认真阅读基金的《基金合同》和《招募说明书》。敬请投资者注意投资风险。</w:t>
      </w:r>
      <w:r>
        <w:rPr>
          <w:rFonts w:hint="eastAsia"/>
        </w:rPr>
        <w:t> </w:t>
      </w:r>
    </w:p>
    <w:p w:rsidR="00F60756" w:rsidRDefault="00733AB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特此公告。</w:t>
      </w:r>
      <w:r>
        <w:rPr>
          <w:rFonts w:hint="eastAsia"/>
        </w:rPr>
        <w:t> </w:t>
      </w:r>
    </w:p>
    <w:p w:rsidR="00F60756" w:rsidRDefault="00733AB9">
      <w:pPr>
        <w:autoSpaceDE w:val="0"/>
        <w:autoSpaceDN w:val="0"/>
        <w:spacing w:line="360" w:lineRule="auto"/>
        <w:ind w:firstLine="57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博时基金管理有限公司</w:t>
      </w:r>
    </w:p>
    <w:p w:rsidR="00F60756" w:rsidRDefault="00733AB9">
      <w:pPr>
        <w:spacing w:line="360" w:lineRule="auto"/>
        <w:jc w:val="righ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2024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26</w:t>
      </w:r>
      <w:r>
        <w:rPr>
          <w:rFonts w:ascii="宋体" w:hAnsi="宋体"/>
          <w:color w:val="000000"/>
          <w:sz w:val="24"/>
          <w:szCs w:val="24"/>
        </w:rPr>
        <w:t>日</w:t>
      </w:r>
    </w:p>
    <w:sectPr w:rsidR="00F60756" w:rsidSect="00F607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C21EDE"/>
    <w:multiLevelType w:val="singleLevel"/>
    <w:tmpl w:val="D6C21ED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93B3E60"/>
    <w:multiLevelType w:val="multilevel"/>
    <w:tmpl w:val="393B3E60"/>
    <w:lvl w:ilvl="0">
      <w:start w:val="1"/>
      <w:numFmt w:val="chineseCountingThousand"/>
      <w:pStyle w:val="1"/>
      <w:suff w:val="nothing"/>
      <w:lvlText w:val="%1、"/>
      <w:lvlJc w:val="center"/>
      <w:pPr>
        <w:ind w:left="0" w:firstLine="288"/>
      </w:pPr>
    </w:lvl>
    <w:lvl w:ilvl="1">
      <w:start w:val="1"/>
      <w:numFmt w:val="chineseCountingThousand"/>
      <w:pStyle w:val="2"/>
      <w:lvlText w:val="（%2）"/>
      <w:lvlJc w:val="left"/>
      <w:pPr>
        <w:tabs>
          <w:tab w:val="left" w:pos="1260"/>
        </w:tabs>
        <w:ind w:left="180" w:firstLine="0"/>
      </w:pPr>
      <w:rPr>
        <w:sz w:val="21"/>
        <w:szCs w:val="21"/>
      </w:rPr>
    </w:lvl>
    <w:lvl w:ilvl="2">
      <w:start w:val="1"/>
      <w:numFmt w:val="decimal"/>
      <w:pStyle w:val="3"/>
      <w:lvlText w:val="%3."/>
      <w:lvlJc w:val="left"/>
      <w:pPr>
        <w:tabs>
          <w:tab w:val="left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pStyle w:val="4"/>
      <w:lvlText w:val="（%4）"/>
      <w:lvlJc w:val="left"/>
      <w:pPr>
        <w:tabs>
          <w:tab w:val="left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pStyle w:val="5"/>
      <w:lvlText w:val=""/>
      <w:lvlJc w:val="left"/>
      <w:pPr>
        <w:tabs>
          <w:tab w:val="left" w:pos="360"/>
        </w:tabs>
        <w:ind w:left="0" w:firstLine="0"/>
      </w:pPr>
      <w:rPr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left" w:pos="927"/>
        </w:tabs>
        <w:ind w:left="0" w:firstLine="567"/>
      </w:pPr>
      <w:rPr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left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left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45D1"/>
    <w:rsid w:val="00092C75"/>
    <w:rsid w:val="000B19D3"/>
    <w:rsid w:val="001349CD"/>
    <w:rsid w:val="00182AE4"/>
    <w:rsid w:val="00186B81"/>
    <w:rsid w:val="0030042E"/>
    <w:rsid w:val="00334A76"/>
    <w:rsid w:val="004E2DEA"/>
    <w:rsid w:val="0054440F"/>
    <w:rsid w:val="005C6C5C"/>
    <w:rsid w:val="005F7AF8"/>
    <w:rsid w:val="00733AB9"/>
    <w:rsid w:val="00791D57"/>
    <w:rsid w:val="007B2188"/>
    <w:rsid w:val="00816D5C"/>
    <w:rsid w:val="00855A50"/>
    <w:rsid w:val="008D0F9B"/>
    <w:rsid w:val="008E39A2"/>
    <w:rsid w:val="009D1DE7"/>
    <w:rsid w:val="00A02E52"/>
    <w:rsid w:val="00B50B2B"/>
    <w:rsid w:val="00C11980"/>
    <w:rsid w:val="00DF750F"/>
    <w:rsid w:val="00F60756"/>
    <w:rsid w:val="00F8460C"/>
    <w:rsid w:val="00FB06A4"/>
    <w:rsid w:val="00FB450C"/>
    <w:rsid w:val="00FC2A28"/>
    <w:rsid w:val="00FE0443"/>
    <w:rsid w:val="00FE5261"/>
    <w:rsid w:val="0D737C6B"/>
    <w:rsid w:val="404F3710"/>
    <w:rsid w:val="6352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56"/>
    <w:pPr>
      <w:jc w:val="both"/>
    </w:pPr>
    <w:rPr>
      <w:rFonts w:ascii="Calibri" w:eastAsia="宋体" w:hAnsi="Calibri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60756"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0756"/>
    <w:pPr>
      <w:numPr>
        <w:ilvl w:val="1"/>
        <w:numId w:val="1"/>
      </w:numPr>
      <w:spacing w:after="120" w:line="360" w:lineRule="auto"/>
      <w:outlineLvl w:val="1"/>
    </w:pPr>
    <w:rPr>
      <w:rFonts w:ascii="宋体" w:hAnsi="宋体"/>
      <w:color w:val="00000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0756"/>
    <w:pPr>
      <w:numPr>
        <w:ilvl w:val="2"/>
        <w:numId w:val="1"/>
      </w:numPr>
      <w:spacing w:after="120" w:line="360" w:lineRule="auto"/>
      <w:outlineLvl w:val="2"/>
    </w:pPr>
    <w:rPr>
      <w:rFonts w:ascii="宋体" w:hAnsi="宋体"/>
      <w:color w:val="00000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0756"/>
    <w:pPr>
      <w:numPr>
        <w:ilvl w:val="3"/>
        <w:numId w:val="1"/>
      </w:numPr>
      <w:spacing w:after="120" w:line="360" w:lineRule="auto"/>
      <w:outlineLvl w:val="3"/>
    </w:pPr>
    <w:rPr>
      <w:rFonts w:ascii="宋体" w:hAnsi="宋体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0756"/>
    <w:pPr>
      <w:numPr>
        <w:ilvl w:val="4"/>
        <w:numId w:val="1"/>
      </w:numPr>
      <w:spacing w:after="120" w:line="360" w:lineRule="auto"/>
      <w:outlineLvl w:val="4"/>
    </w:pPr>
    <w:rPr>
      <w:rFonts w:ascii="宋体" w:hAnsi="宋体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0756"/>
    <w:pPr>
      <w:numPr>
        <w:ilvl w:val="5"/>
        <w:numId w:val="1"/>
      </w:numPr>
      <w:spacing w:after="120" w:line="360" w:lineRule="auto"/>
      <w:outlineLvl w:val="5"/>
    </w:pPr>
    <w:rPr>
      <w:rFonts w:ascii="宋体" w:hAnsi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6075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607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6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60756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F60756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F6075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6075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6075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60756"/>
  </w:style>
  <w:style w:type="character" w:customStyle="1" w:styleId="Char3">
    <w:name w:val="批注主题 Char"/>
    <w:basedOn w:val="Char"/>
    <w:link w:val="a8"/>
    <w:uiPriority w:val="99"/>
    <w:semiHidden/>
    <w:qFormat/>
    <w:rsid w:val="00F60756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60756"/>
    <w:rPr>
      <w:sz w:val="18"/>
      <w:szCs w:val="18"/>
    </w:rPr>
  </w:style>
  <w:style w:type="character" w:customStyle="1" w:styleId="10">
    <w:name w:val="标题 1 字符"/>
    <w:basedOn w:val="a0"/>
    <w:uiPriority w:val="9"/>
    <w:qFormat/>
    <w:rsid w:val="00F60756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F60756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60756"/>
    <w:rPr>
      <w:rFonts w:ascii="宋体" w:eastAsia="宋体" w:hAnsi="宋体" w:cs="宋体"/>
      <w:color w:val="000000"/>
      <w:kern w:val="0"/>
      <w:szCs w:val="21"/>
    </w:rPr>
  </w:style>
  <w:style w:type="character" w:customStyle="1" w:styleId="4Char">
    <w:name w:val="标题 4 Char"/>
    <w:basedOn w:val="a0"/>
    <w:link w:val="4"/>
    <w:uiPriority w:val="9"/>
    <w:semiHidden/>
    <w:rsid w:val="00F60756"/>
    <w:rPr>
      <w:rFonts w:ascii="宋体" w:eastAsia="宋体" w:hAnsi="宋体" w:cs="宋体"/>
      <w:color w:val="000000"/>
      <w:kern w:val="0"/>
      <w:szCs w:val="21"/>
    </w:rPr>
  </w:style>
  <w:style w:type="character" w:customStyle="1" w:styleId="5Char">
    <w:name w:val="标题 5 Char"/>
    <w:basedOn w:val="a0"/>
    <w:link w:val="5"/>
    <w:uiPriority w:val="9"/>
    <w:semiHidden/>
    <w:qFormat/>
    <w:rsid w:val="00F60756"/>
    <w:rPr>
      <w:rFonts w:ascii="宋体" w:eastAsia="宋体" w:hAnsi="宋体" w:cs="宋体"/>
      <w:color w:val="000000"/>
      <w:kern w:val="0"/>
      <w:szCs w:val="21"/>
    </w:rPr>
  </w:style>
  <w:style w:type="character" w:customStyle="1" w:styleId="6Char">
    <w:name w:val="标题 6 Char"/>
    <w:basedOn w:val="a0"/>
    <w:link w:val="6"/>
    <w:uiPriority w:val="9"/>
    <w:semiHidden/>
    <w:qFormat/>
    <w:rsid w:val="00F60756"/>
    <w:rPr>
      <w:rFonts w:ascii="宋体" w:eastAsia="宋体" w:hAnsi="宋体" w:cs="宋体"/>
      <w:color w:val="000000"/>
      <w:kern w:val="0"/>
      <w:szCs w:val="21"/>
    </w:rPr>
  </w:style>
  <w:style w:type="character" w:customStyle="1" w:styleId="1Char">
    <w:name w:val="标题 1 Char"/>
    <w:link w:val="1"/>
    <w:uiPriority w:val="9"/>
    <w:rsid w:val="00F60756"/>
    <w:rPr>
      <w:rFonts w:ascii="宋体" w:eastAsia="宋体" w:hAnsi="宋体" w:cs="宋体"/>
      <w:b/>
      <w:bCs/>
      <w:color w:val="000000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2408</Characters>
  <Application>Microsoft Office Word</Application>
  <DocSecurity>4</DocSecurity>
  <Lines>20</Lines>
  <Paragraphs>5</Paragraphs>
  <ScaleCrop>false</ScaleCrop>
  <Company>CNSTOCK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2024-07-25T16:01:00Z</dcterms:created>
  <dcterms:modified xsi:type="dcterms:W3CDTF">2024-07-25T16:01:00Z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BFD5F50C081D4D7F9635FE25EF725F9A</vt:lpwstr>
  </property>
</Properties>
</file>