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5A" w:rsidRPr="007850A6" w:rsidRDefault="00541929" w:rsidP="0004354B">
      <w:pPr>
        <w:widowControl/>
        <w:ind w:firstLineChars="0" w:firstLine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</w:pPr>
      <w:r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关于《</w:t>
      </w:r>
      <w:r w:rsidR="003146B5"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中信保诚养老目标日期</w:t>
      </w:r>
      <w:r w:rsidR="003146B5"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2040</w:t>
      </w:r>
      <w:r w:rsidR="003146B5"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三年持有期</w:t>
      </w:r>
    </w:p>
    <w:p w:rsidR="00A60D0A" w:rsidRPr="007850A6" w:rsidRDefault="003146B5" w:rsidP="0004354B">
      <w:pPr>
        <w:widowControl/>
        <w:ind w:firstLineChars="0" w:firstLine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</w:pPr>
      <w:r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混合型发起式基金中基金（</w:t>
      </w:r>
      <w:r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FOF</w:t>
      </w:r>
      <w:r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）</w:t>
      </w:r>
      <w:r w:rsidR="00541929"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基金合同》</w:t>
      </w:r>
    </w:p>
    <w:p w:rsidR="00541929" w:rsidRPr="007850A6" w:rsidRDefault="00541929" w:rsidP="0004354B">
      <w:pPr>
        <w:widowControl/>
        <w:ind w:firstLineChars="0" w:firstLine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</w:pPr>
      <w:r w:rsidRPr="007850A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2"/>
        </w:rPr>
        <w:t>终止的公告</w:t>
      </w:r>
    </w:p>
    <w:p w:rsidR="00541929" w:rsidRPr="007850A6" w:rsidRDefault="00541929" w:rsidP="00B34F3F">
      <w:pPr>
        <w:ind w:firstLine="480"/>
        <w:rPr>
          <w:rFonts w:ascii="Times New Roman" w:hAnsi="Times New Roman" w:cs="Times New Roman"/>
          <w:color w:val="000000"/>
          <w:kern w:val="0"/>
          <w:sz w:val="24"/>
        </w:rPr>
      </w:pPr>
    </w:p>
    <w:p w:rsidR="003947B3" w:rsidRPr="007850A6" w:rsidRDefault="003947B3" w:rsidP="003947B3">
      <w:pPr>
        <w:ind w:firstLine="480"/>
        <w:rPr>
          <w:rFonts w:ascii="Times New Roman" w:hAnsi="Times New Roman" w:cs="Times New Roman"/>
          <w:color w:val="000000"/>
          <w:kern w:val="0"/>
          <w:sz w:val="24"/>
        </w:rPr>
      </w:pPr>
      <w:r w:rsidRPr="007850A6">
        <w:rPr>
          <w:rFonts w:ascii="Times New Roman" w:hAnsi="Times New Roman" w:cs="Times New Roman"/>
          <w:color w:val="000000"/>
          <w:kern w:val="0"/>
          <w:sz w:val="24"/>
        </w:rPr>
        <w:t>中信保诚养老目标日期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2040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三年持有期混合型发起式基金中基金（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FOF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）（以下简称</w:t>
      </w:r>
      <w:r w:rsidR="00EA2546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本基金</w:t>
      </w:r>
      <w:r w:rsidR="00EA2546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）经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2021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5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13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日中国证监会证监许可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[2021]1695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号文注册</w:t>
      </w:r>
      <w:r w:rsidR="008249B7">
        <w:rPr>
          <w:rFonts w:ascii="Times New Roman" w:hAnsi="Times New Roman" w:cs="Times New Roman" w:hint="eastAsia"/>
          <w:color w:val="000000"/>
          <w:kern w:val="0"/>
          <w:sz w:val="24"/>
        </w:rPr>
        <w:t>，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《中信保诚养老目标日期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2040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三年持有期混合型发起式基金中基金（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FOF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）基金合同》（以下或简称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《基金合同》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）于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2021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</w:t>
      </w:r>
      <w:r w:rsidR="00056EF4" w:rsidRPr="00675C7D">
        <w:rPr>
          <w:bCs/>
          <w:color w:val="000000"/>
          <w:sz w:val="24"/>
        </w:rPr>
        <w:t>生效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:rsidR="00C50826" w:rsidRPr="007850A6" w:rsidRDefault="00C50826" w:rsidP="00C50826">
      <w:pPr>
        <w:ind w:firstLineChars="177" w:firstLine="425"/>
        <w:rPr>
          <w:rFonts w:ascii="Times New Roman" w:hAnsi="Times New Roman" w:cs="Times New Roman"/>
          <w:color w:val="000000"/>
          <w:kern w:val="0"/>
          <w:sz w:val="24"/>
        </w:rPr>
      </w:pPr>
      <w:r w:rsidRPr="007850A6">
        <w:rPr>
          <w:rFonts w:ascii="Times New Roman" w:hAnsi="Times New Roman" w:cs="Times New Roman"/>
          <w:color w:val="000000"/>
          <w:kern w:val="0"/>
          <w:sz w:val="24"/>
        </w:rPr>
        <w:t>根据《基金合同》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第五部分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基金备案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中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三、基金存续期内的基金份额持有人数量和资产规模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的约定：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基金合同生效之日起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年后的对应日，若基金资产净值低于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亿元，基金合同应当终止，无需召开基金份额持有人大会审议，且不得通过召开基金持有人大会的方式延续。</w:t>
      </w:r>
      <w:r w:rsidR="007D435C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</w:p>
    <w:p w:rsidR="00C50826" w:rsidRPr="007850A6" w:rsidRDefault="00C50826" w:rsidP="00C50826">
      <w:pPr>
        <w:ind w:firstLineChars="177" w:firstLine="425"/>
        <w:rPr>
          <w:rFonts w:ascii="Times New Roman" w:hAnsi="Times New Roman" w:cs="Times New Roman"/>
          <w:color w:val="000000"/>
          <w:kern w:val="0"/>
          <w:sz w:val="24"/>
        </w:rPr>
      </w:pPr>
      <w:r w:rsidRPr="007850A6">
        <w:rPr>
          <w:rFonts w:ascii="Times New Roman" w:hAnsi="Times New Roman" w:cs="Times New Roman"/>
          <w:color w:val="000000"/>
          <w:kern w:val="0"/>
          <w:sz w:val="24"/>
        </w:rPr>
        <w:t>本基金的基金合同生效日为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2021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日，基金合同生效之日起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年后的对应日为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2024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日。截至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2024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日日终，本基金的基金资产净值低于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亿元，已触发上述《基金合同》约定的基金合同终止事由。根据《基金合同》约定，《基金合同》应当终止，无需召开基金份额持有人大会审议，且不得通过召开基金持有人大会的方式延续。</w:t>
      </w:r>
    </w:p>
    <w:p w:rsidR="00C50826" w:rsidRPr="007850A6" w:rsidRDefault="00C50826" w:rsidP="00C50826">
      <w:pPr>
        <w:ind w:firstLineChars="177" w:firstLine="425"/>
        <w:rPr>
          <w:rFonts w:ascii="Times New Roman" w:hAnsi="Times New Roman" w:cs="Times New Roman"/>
          <w:color w:val="000000"/>
          <w:kern w:val="0"/>
          <w:sz w:val="24"/>
        </w:rPr>
      </w:pPr>
      <w:r w:rsidRPr="007850A6">
        <w:rPr>
          <w:rFonts w:ascii="Times New Roman" w:hAnsi="Times New Roman" w:cs="Times New Roman"/>
          <w:color w:val="000000"/>
          <w:kern w:val="0"/>
          <w:sz w:val="24"/>
        </w:rPr>
        <w:t>本基金基金合同终止及基金财产清算安排详见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2024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日刊登在《上海证券报》、基金管理人网站（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www.citicprufunds.com.cn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）、中国证监会基金电子披露网站（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eid.csrc.gov.cn/fund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）上的《关于中信保诚养老目标日期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2040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三年持有期混合型发起式基金中基金（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FOF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）基金合同终止及基金财产清算的公告》。基金管理人根据相关法律法规、《基金合同》等规定成立基金财产清算小组，履行基金财产清算程序。本基金的运作终止日为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2024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日，并自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2024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日起，本基金进入基金财产清算程序。</w:t>
      </w:r>
    </w:p>
    <w:p w:rsidR="00C50826" w:rsidRPr="007850A6" w:rsidRDefault="00C50826" w:rsidP="00C50826">
      <w:pPr>
        <w:ind w:firstLineChars="177" w:firstLine="425"/>
        <w:rPr>
          <w:rStyle w:val="a7"/>
          <w:rFonts w:ascii="Times New Roman" w:hAnsi="Times New Roman" w:cs="Times New Roman"/>
          <w:b w:val="0"/>
          <w:color w:val="000000"/>
          <w:sz w:val="24"/>
        </w:rPr>
      </w:pPr>
      <w:r w:rsidRPr="007850A6">
        <w:rPr>
          <w:rFonts w:ascii="Times New Roman" w:hAnsi="Times New Roman" w:cs="Times New Roman"/>
          <w:color w:val="000000"/>
          <w:kern w:val="0"/>
          <w:sz w:val="24"/>
        </w:rPr>
        <w:t>本基金的基金管理人中信保诚基金管理有限公司、基金托管人招商银行股份有限公司、</w:t>
      </w:r>
      <w:r w:rsidRPr="007850A6">
        <w:rPr>
          <w:rFonts w:ascii="Times New Roman" w:hAnsi="Times New Roman" w:cs="Times New Roman"/>
          <w:color w:val="000000"/>
          <w:sz w:val="24"/>
        </w:rPr>
        <w:t>普华永道中天会计师事务所（特殊普通合伙）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和</w:t>
      </w:r>
      <w:r w:rsidR="00A24B53">
        <w:rPr>
          <w:rFonts w:ascii="Times New Roman" w:hAnsi="Times New Roman" w:cs="Times New Roman"/>
          <w:color w:val="000000"/>
          <w:sz w:val="24"/>
        </w:rPr>
        <w:t>上海市通力律师事务所</w:t>
      </w:r>
      <w:r w:rsidRPr="007850A6">
        <w:rPr>
          <w:rFonts w:ascii="Times New Roman" w:hAnsi="Times New Roman" w:cs="Times New Roman"/>
          <w:bCs/>
          <w:kern w:val="0"/>
          <w:sz w:val="24"/>
        </w:rPr>
        <w:t>于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2024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年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7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月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7850A6">
        <w:rPr>
          <w:rFonts w:ascii="Times New Roman" w:hAnsi="Times New Roman" w:cs="Times New Roman"/>
          <w:color w:val="000000"/>
          <w:kern w:val="0"/>
          <w:sz w:val="24"/>
        </w:rPr>
        <w:t>日</w:t>
      </w:r>
      <w:r w:rsidRPr="007850A6">
        <w:rPr>
          <w:rFonts w:ascii="Times New Roman" w:hAnsi="Times New Roman" w:cs="Times New Roman"/>
          <w:bCs/>
          <w:kern w:val="0"/>
          <w:sz w:val="24"/>
        </w:rPr>
        <w:t>组成基金财产清算小组履行基金财产清算程序，并由</w:t>
      </w:r>
      <w:r w:rsidRPr="007850A6">
        <w:rPr>
          <w:rFonts w:ascii="Times New Roman" w:hAnsi="Times New Roman" w:cs="Times New Roman"/>
          <w:color w:val="000000"/>
          <w:sz w:val="24"/>
        </w:rPr>
        <w:t>普华永道中天会计师事务所（特殊普通合伙）</w:t>
      </w: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对本基金进行清算审计、</w:t>
      </w:r>
      <w:r w:rsidR="00A24B53">
        <w:rPr>
          <w:rFonts w:ascii="Times New Roman" w:hAnsi="Times New Roman" w:cs="Times New Roman"/>
          <w:color w:val="000000"/>
          <w:sz w:val="24"/>
        </w:rPr>
        <w:t>上海市通力律</w:t>
      </w:r>
      <w:r w:rsidR="00A24B53">
        <w:rPr>
          <w:rFonts w:ascii="Times New Roman" w:hAnsi="Times New Roman" w:cs="Times New Roman"/>
          <w:color w:val="000000"/>
          <w:sz w:val="24"/>
        </w:rPr>
        <w:lastRenderedPageBreak/>
        <w:t>师事务所</w:t>
      </w: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对清算事宜出具法律意见。</w:t>
      </w:r>
    </w:p>
    <w:p w:rsidR="00A35B1D" w:rsidRPr="007850A6" w:rsidRDefault="00026955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Fonts w:ascii="Times New Roman" w:hAnsi="Times New Roman" w:cs="Times New Roman"/>
          <w:bCs/>
          <w:kern w:val="0"/>
          <w:sz w:val="24"/>
          <w:szCs w:val="24"/>
        </w:rPr>
        <w:t>目前，</w:t>
      </w:r>
      <w:r w:rsidR="00A35B1D" w:rsidRPr="007850A6">
        <w:rPr>
          <w:rFonts w:ascii="Times New Roman" w:hAnsi="Times New Roman" w:cs="Times New Roman"/>
          <w:bCs/>
          <w:kern w:val="0"/>
          <w:sz w:val="24"/>
          <w:szCs w:val="24"/>
        </w:rPr>
        <w:t>本基金</w:t>
      </w:r>
      <w:r w:rsidR="00EA5018" w:rsidRPr="007850A6">
        <w:rPr>
          <w:rFonts w:ascii="Times New Roman" w:hAnsi="Times New Roman" w:cs="Times New Roman"/>
          <w:bCs/>
          <w:kern w:val="0"/>
          <w:sz w:val="24"/>
          <w:szCs w:val="24"/>
        </w:rPr>
        <w:t>已依法对基金</w:t>
      </w:r>
      <w:r w:rsidR="00A35B1D" w:rsidRPr="007850A6">
        <w:rPr>
          <w:rFonts w:ascii="Times New Roman" w:hAnsi="Times New Roman" w:cs="Times New Roman"/>
          <w:bCs/>
          <w:kern w:val="0"/>
          <w:sz w:val="24"/>
          <w:szCs w:val="24"/>
        </w:rPr>
        <w:t>财产</w:t>
      </w:r>
      <w:r w:rsidR="00EA5018" w:rsidRPr="007850A6">
        <w:rPr>
          <w:rFonts w:ascii="Times New Roman" w:hAnsi="Times New Roman" w:cs="Times New Roman"/>
          <w:bCs/>
          <w:kern w:val="0"/>
          <w:sz w:val="24"/>
          <w:szCs w:val="24"/>
        </w:rPr>
        <w:t>进行</w:t>
      </w:r>
      <w:r w:rsidR="00A35B1D" w:rsidRPr="007850A6">
        <w:rPr>
          <w:rFonts w:ascii="Times New Roman" w:hAnsi="Times New Roman" w:cs="Times New Roman"/>
          <w:bCs/>
          <w:kern w:val="0"/>
          <w:sz w:val="24"/>
          <w:szCs w:val="24"/>
        </w:rPr>
        <w:t>清算，清算结果已经报中国证监会备案。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根据《中华人民共和国证券投资基金法》、《公开募集证券投资基金运作管理办法》、</w:t>
      </w:r>
      <w:r w:rsidR="00C1454C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《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中信保诚养老目标日期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2040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三年持有期混合型发起式基金中基金（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FOF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）</w:t>
      </w:r>
      <w:r w:rsidR="00C1454C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基金合同》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的有关规定，《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中信保诚养老目标日期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2040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三年持有期混合型发起式基金中基金（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FOF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）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基金合同》自本公告发布之日起终止。</w:t>
      </w:r>
    </w:p>
    <w:p w:rsidR="00A35B1D" w:rsidRPr="007850A6" w:rsidRDefault="00A35B1D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备查文件</w:t>
      </w:r>
      <w:r w:rsidR="00A40C99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：</w:t>
      </w:r>
    </w:p>
    <w:p w:rsidR="00A35B1D" w:rsidRPr="007850A6" w:rsidRDefault="00A35B1D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1A5ABE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、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中信保诚养老目标日期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2040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三年持有期混合型发起式基金中基金（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FOF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）</w:t>
      </w:r>
      <w:r w:rsidR="001A5ABE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基金合同</w:t>
      </w:r>
    </w:p>
    <w:p w:rsidR="00A35B1D" w:rsidRPr="007850A6" w:rsidRDefault="00962968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2A2304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、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中信保诚养老目标日期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2040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三年持有期混合型发起式基金中基金（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FOF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）</w:t>
      </w:r>
      <w:r w:rsidR="001A5ABE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清算报告</w:t>
      </w:r>
    </w:p>
    <w:p w:rsidR="00A35B1D" w:rsidRPr="007850A6" w:rsidRDefault="00BE2533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371794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、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中信保诚养老目标日期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2040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三年持有期混合型发起式基金中基金（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FOF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）</w:t>
      </w:r>
      <w:r w:rsidR="003057D2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财务报表及审计报告</w:t>
      </w:r>
    </w:p>
    <w:p w:rsidR="00A35B1D" w:rsidRPr="007850A6" w:rsidRDefault="00BE2533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、</w:t>
      </w:r>
      <w:r w:rsidR="00A24B53">
        <w:rPr>
          <w:rFonts w:ascii="Times New Roman" w:hAnsi="Times New Roman" w:cs="Times New Roman"/>
          <w:color w:val="000000"/>
          <w:sz w:val="24"/>
        </w:rPr>
        <w:t>上海市通力律师事务所</w:t>
      </w:r>
      <w:r w:rsidR="00EC701F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关于《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中信保诚养老目标日期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2040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三年持有期混合型发起式基金中基金（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FOF</w:t>
      </w:r>
      <w:r w:rsidR="003146B5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）</w:t>
      </w:r>
      <w:r w:rsidR="00EC701F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清算报告》的法律意见</w:t>
      </w:r>
    </w:p>
    <w:p w:rsidR="002760D6" w:rsidRPr="007850A6" w:rsidRDefault="002760D6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760D6" w:rsidRPr="007850A6" w:rsidRDefault="002760D6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本公告的解释权归中信保诚基金管理有限公司所有。投资者欲了解详情，可拨打本基金管理人的客户服务电话</w:t>
      </w: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400-666-0066 (</w:t>
      </w: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免长途话费</w:t>
      </w: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进行咨询。</w:t>
      </w:r>
    </w:p>
    <w:p w:rsidR="006500AB" w:rsidRPr="007850A6" w:rsidRDefault="006500AB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35B1D" w:rsidRPr="007850A6" w:rsidRDefault="00A35B1D" w:rsidP="000A55FF">
      <w:pPr>
        <w:ind w:firstLine="48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特此公告</w:t>
      </w:r>
      <w:r w:rsidR="00767A7B" w:rsidRPr="007850A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。</w:t>
      </w:r>
    </w:p>
    <w:p w:rsidR="00F870DA" w:rsidRPr="007850A6" w:rsidRDefault="00F870DA" w:rsidP="00BC69EF">
      <w:pPr>
        <w:ind w:firstLine="482"/>
        <w:rPr>
          <w:rStyle w:val="a7"/>
          <w:rFonts w:ascii="Times New Roman" w:hAnsi="Times New Roman" w:cs="Times New Roman"/>
          <w:color w:val="000000"/>
          <w:sz w:val="24"/>
        </w:rPr>
      </w:pPr>
    </w:p>
    <w:p w:rsidR="00E57064" w:rsidRPr="007850A6" w:rsidRDefault="00E57064" w:rsidP="007E70D5">
      <w:pPr>
        <w:widowControl/>
        <w:ind w:firstLine="420"/>
        <w:jc w:val="left"/>
        <w:rPr>
          <w:rFonts w:ascii="Times New Roman" w:hAnsi="Times New Roman" w:cs="Times New Roman"/>
          <w:kern w:val="0"/>
          <w:szCs w:val="24"/>
        </w:rPr>
      </w:pPr>
    </w:p>
    <w:p w:rsidR="00F21BB5" w:rsidRPr="007850A6" w:rsidRDefault="00BE2533" w:rsidP="00A747E6">
      <w:pPr>
        <w:ind w:firstLine="480"/>
        <w:jc w:val="right"/>
        <w:rPr>
          <w:rStyle w:val="a7"/>
          <w:rFonts w:ascii="Times New Roman" w:hAnsi="Times New Roman" w:cs="Times New Roman"/>
          <w:b w:val="0"/>
          <w:color w:val="000000"/>
          <w:sz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中信保诚</w:t>
      </w:r>
      <w:r w:rsidR="00F870DA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基金管理有限公司</w:t>
      </w:r>
    </w:p>
    <w:p w:rsidR="00F21BB5" w:rsidRPr="007850A6" w:rsidRDefault="00285A21" w:rsidP="00A747E6">
      <w:pPr>
        <w:ind w:firstLine="480"/>
        <w:jc w:val="right"/>
        <w:rPr>
          <w:rStyle w:val="a7"/>
          <w:rFonts w:ascii="Times New Roman" w:hAnsi="Times New Roman" w:cs="Times New Roman"/>
          <w:b w:val="0"/>
          <w:color w:val="000000"/>
          <w:sz w:val="24"/>
        </w:rPr>
      </w:pPr>
      <w:r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202</w:t>
      </w:r>
      <w:r w:rsidR="0018719B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4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年</w:t>
      </w:r>
      <w:r w:rsidR="007850A6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7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月</w:t>
      </w:r>
      <w:r w:rsidR="007850A6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25</w:t>
      </w:r>
      <w:r w:rsidR="00A35B1D" w:rsidRPr="007850A6">
        <w:rPr>
          <w:rStyle w:val="a7"/>
          <w:rFonts w:ascii="Times New Roman" w:hAnsi="Times New Roman" w:cs="Times New Roman"/>
          <w:b w:val="0"/>
          <w:color w:val="000000"/>
          <w:sz w:val="24"/>
        </w:rPr>
        <w:t>日</w:t>
      </w:r>
    </w:p>
    <w:sectPr w:rsidR="00F21BB5" w:rsidRPr="007850A6" w:rsidSect="00962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7D" w:rsidRDefault="00E7417D" w:rsidP="00541929">
      <w:pPr>
        <w:spacing w:line="240" w:lineRule="auto"/>
        <w:ind w:firstLine="420"/>
      </w:pPr>
      <w:r>
        <w:separator/>
      </w:r>
    </w:p>
  </w:endnote>
  <w:endnote w:type="continuationSeparator" w:id="0">
    <w:p w:rsidR="00E7417D" w:rsidRDefault="00E7417D" w:rsidP="0054192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29" w:rsidRDefault="00541929" w:rsidP="00541929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496617"/>
      <w:docPartObj>
        <w:docPartGallery w:val="Page Numbers (Bottom of Page)"/>
        <w:docPartUnique/>
      </w:docPartObj>
    </w:sdtPr>
    <w:sdtContent>
      <w:p w:rsidR="00EC1432" w:rsidRDefault="002E30C0">
        <w:pPr>
          <w:pStyle w:val="a6"/>
          <w:ind w:firstLine="360"/>
          <w:jc w:val="center"/>
        </w:pPr>
        <w:r>
          <w:fldChar w:fldCharType="begin"/>
        </w:r>
        <w:r w:rsidR="00EC1432">
          <w:instrText>PAGE   \* MERGEFORMAT</w:instrText>
        </w:r>
        <w:r>
          <w:fldChar w:fldCharType="separate"/>
        </w:r>
        <w:r w:rsidR="00983DAF" w:rsidRPr="00983DAF">
          <w:rPr>
            <w:noProof/>
            <w:lang w:val="zh-CN"/>
          </w:rPr>
          <w:t>1</w:t>
        </w:r>
        <w:r>
          <w:fldChar w:fldCharType="end"/>
        </w:r>
      </w:p>
    </w:sdtContent>
  </w:sdt>
  <w:p w:rsidR="00541929" w:rsidRDefault="00541929" w:rsidP="00541929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29" w:rsidRDefault="00541929" w:rsidP="00541929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7D" w:rsidRDefault="00E7417D" w:rsidP="00541929">
      <w:pPr>
        <w:spacing w:line="240" w:lineRule="auto"/>
        <w:ind w:firstLine="420"/>
      </w:pPr>
      <w:r>
        <w:separator/>
      </w:r>
    </w:p>
  </w:footnote>
  <w:footnote w:type="continuationSeparator" w:id="0">
    <w:p w:rsidR="00E7417D" w:rsidRDefault="00E7417D" w:rsidP="0054192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29" w:rsidRDefault="00541929" w:rsidP="0054192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29" w:rsidRPr="00541929" w:rsidRDefault="00541929" w:rsidP="00D34CDD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29" w:rsidRDefault="00541929" w:rsidP="00541929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B1D"/>
    <w:rsid w:val="00000411"/>
    <w:rsid w:val="0000123F"/>
    <w:rsid w:val="000129A0"/>
    <w:rsid w:val="00022086"/>
    <w:rsid w:val="00026955"/>
    <w:rsid w:val="0004121F"/>
    <w:rsid w:val="0004354B"/>
    <w:rsid w:val="00056EF4"/>
    <w:rsid w:val="000746B9"/>
    <w:rsid w:val="00075676"/>
    <w:rsid w:val="000770DF"/>
    <w:rsid w:val="00091EF6"/>
    <w:rsid w:val="000A1E8B"/>
    <w:rsid w:val="000A55FF"/>
    <w:rsid w:val="000D57DF"/>
    <w:rsid w:val="000E7E74"/>
    <w:rsid w:val="0011470F"/>
    <w:rsid w:val="001715D6"/>
    <w:rsid w:val="00186FDD"/>
    <w:rsid w:val="0018719B"/>
    <w:rsid w:val="00190690"/>
    <w:rsid w:val="001A4B05"/>
    <w:rsid w:val="001A5ABE"/>
    <w:rsid w:val="001B2A3F"/>
    <w:rsid w:val="001E4BE2"/>
    <w:rsid w:val="00211D40"/>
    <w:rsid w:val="00231F7B"/>
    <w:rsid w:val="002428D5"/>
    <w:rsid w:val="0024591F"/>
    <w:rsid w:val="002655D1"/>
    <w:rsid w:val="002732D3"/>
    <w:rsid w:val="0027450B"/>
    <w:rsid w:val="002760D6"/>
    <w:rsid w:val="00285A21"/>
    <w:rsid w:val="00290DCF"/>
    <w:rsid w:val="00291771"/>
    <w:rsid w:val="0029282E"/>
    <w:rsid w:val="002A2304"/>
    <w:rsid w:val="002B3267"/>
    <w:rsid w:val="002E279A"/>
    <w:rsid w:val="002E30C0"/>
    <w:rsid w:val="003057D2"/>
    <w:rsid w:val="003146B5"/>
    <w:rsid w:val="003243C3"/>
    <w:rsid w:val="00342D21"/>
    <w:rsid w:val="003431AF"/>
    <w:rsid w:val="0035044A"/>
    <w:rsid w:val="00371794"/>
    <w:rsid w:val="00384FC7"/>
    <w:rsid w:val="00387238"/>
    <w:rsid w:val="003947B3"/>
    <w:rsid w:val="003C7760"/>
    <w:rsid w:val="003D08DE"/>
    <w:rsid w:val="003E1E27"/>
    <w:rsid w:val="0042046A"/>
    <w:rsid w:val="004469A2"/>
    <w:rsid w:val="00447C9B"/>
    <w:rsid w:val="004527C1"/>
    <w:rsid w:val="00456200"/>
    <w:rsid w:val="0048150E"/>
    <w:rsid w:val="00487C91"/>
    <w:rsid w:val="00487F6E"/>
    <w:rsid w:val="004A7EB9"/>
    <w:rsid w:val="004C37CB"/>
    <w:rsid w:val="004C55B9"/>
    <w:rsid w:val="004C6939"/>
    <w:rsid w:val="004D770C"/>
    <w:rsid w:val="004E051C"/>
    <w:rsid w:val="00507A81"/>
    <w:rsid w:val="005103C7"/>
    <w:rsid w:val="00520E38"/>
    <w:rsid w:val="0053119F"/>
    <w:rsid w:val="00541929"/>
    <w:rsid w:val="005613A4"/>
    <w:rsid w:val="005A6DC5"/>
    <w:rsid w:val="005A7218"/>
    <w:rsid w:val="005B015A"/>
    <w:rsid w:val="005B0D82"/>
    <w:rsid w:val="005C3724"/>
    <w:rsid w:val="005F59E2"/>
    <w:rsid w:val="005F7FBB"/>
    <w:rsid w:val="00604FDA"/>
    <w:rsid w:val="0061076E"/>
    <w:rsid w:val="006311CA"/>
    <w:rsid w:val="00636BCC"/>
    <w:rsid w:val="0064357C"/>
    <w:rsid w:val="00643899"/>
    <w:rsid w:val="006500AB"/>
    <w:rsid w:val="00656BE8"/>
    <w:rsid w:val="00657FB9"/>
    <w:rsid w:val="00662408"/>
    <w:rsid w:val="00672B70"/>
    <w:rsid w:val="00681523"/>
    <w:rsid w:val="006A3147"/>
    <w:rsid w:val="006C120E"/>
    <w:rsid w:val="006C2279"/>
    <w:rsid w:val="006C3705"/>
    <w:rsid w:val="006D3CB9"/>
    <w:rsid w:val="006D7CBC"/>
    <w:rsid w:val="0073430F"/>
    <w:rsid w:val="0074277A"/>
    <w:rsid w:val="00767A7B"/>
    <w:rsid w:val="007831E4"/>
    <w:rsid w:val="007850A6"/>
    <w:rsid w:val="00791492"/>
    <w:rsid w:val="00794849"/>
    <w:rsid w:val="00795125"/>
    <w:rsid w:val="00796330"/>
    <w:rsid w:val="007A4121"/>
    <w:rsid w:val="007D3DE7"/>
    <w:rsid w:val="007D435C"/>
    <w:rsid w:val="007E70D5"/>
    <w:rsid w:val="007E7F80"/>
    <w:rsid w:val="00807CD5"/>
    <w:rsid w:val="008249B7"/>
    <w:rsid w:val="00835B16"/>
    <w:rsid w:val="00836EF4"/>
    <w:rsid w:val="00843521"/>
    <w:rsid w:val="008466B0"/>
    <w:rsid w:val="00853BBD"/>
    <w:rsid w:val="00870919"/>
    <w:rsid w:val="00872554"/>
    <w:rsid w:val="008A2CBE"/>
    <w:rsid w:val="008B0D80"/>
    <w:rsid w:val="008D14E1"/>
    <w:rsid w:val="008E2C83"/>
    <w:rsid w:val="008F18F4"/>
    <w:rsid w:val="008F6626"/>
    <w:rsid w:val="009463E7"/>
    <w:rsid w:val="009551D9"/>
    <w:rsid w:val="00962968"/>
    <w:rsid w:val="00962DF4"/>
    <w:rsid w:val="009655FE"/>
    <w:rsid w:val="009710B7"/>
    <w:rsid w:val="0098169A"/>
    <w:rsid w:val="00981C1D"/>
    <w:rsid w:val="00983DAF"/>
    <w:rsid w:val="009878DA"/>
    <w:rsid w:val="00990671"/>
    <w:rsid w:val="009966D9"/>
    <w:rsid w:val="009A5F2A"/>
    <w:rsid w:val="009A7D05"/>
    <w:rsid w:val="009B0AAF"/>
    <w:rsid w:val="009C0491"/>
    <w:rsid w:val="009C4D65"/>
    <w:rsid w:val="009C7AA6"/>
    <w:rsid w:val="009E278E"/>
    <w:rsid w:val="009E7E56"/>
    <w:rsid w:val="00A177CF"/>
    <w:rsid w:val="00A17B08"/>
    <w:rsid w:val="00A24B53"/>
    <w:rsid w:val="00A34D66"/>
    <w:rsid w:val="00A35B1D"/>
    <w:rsid w:val="00A404C5"/>
    <w:rsid w:val="00A40C99"/>
    <w:rsid w:val="00A501DA"/>
    <w:rsid w:val="00A53D10"/>
    <w:rsid w:val="00A60D0A"/>
    <w:rsid w:val="00A747E6"/>
    <w:rsid w:val="00AC0A6A"/>
    <w:rsid w:val="00AD5613"/>
    <w:rsid w:val="00AE4B3B"/>
    <w:rsid w:val="00B1279E"/>
    <w:rsid w:val="00B153DC"/>
    <w:rsid w:val="00B159DD"/>
    <w:rsid w:val="00B34F3F"/>
    <w:rsid w:val="00B37DB3"/>
    <w:rsid w:val="00B4205A"/>
    <w:rsid w:val="00B45F15"/>
    <w:rsid w:val="00B6365B"/>
    <w:rsid w:val="00B650A8"/>
    <w:rsid w:val="00B715D0"/>
    <w:rsid w:val="00B724AE"/>
    <w:rsid w:val="00B75C45"/>
    <w:rsid w:val="00BA2D4C"/>
    <w:rsid w:val="00BA5EB6"/>
    <w:rsid w:val="00BB2835"/>
    <w:rsid w:val="00BC69EF"/>
    <w:rsid w:val="00BD2B04"/>
    <w:rsid w:val="00BD3C76"/>
    <w:rsid w:val="00BE2533"/>
    <w:rsid w:val="00BF0D1E"/>
    <w:rsid w:val="00BF1639"/>
    <w:rsid w:val="00C1454C"/>
    <w:rsid w:val="00C15AC1"/>
    <w:rsid w:val="00C2639B"/>
    <w:rsid w:val="00C50826"/>
    <w:rsid w:val="00C60DC8"/>
    <w:rsid w:val="00C636E7"/>
    <w:rsid w:val="00C73EB1"/>
    <w:rsid w:val="00C92331"/>
    <w:rsid w:val="00CD2E41"/>
    <w:rsid w:val="00CD65C5"/>
    <w:rsid w:val="00D017CA"/>
    <w:rsid w:val="00D30F37"/>
    <w:rsid w:val="00D34CDD"/>
    <w:rsid w:val="00D5075C"/>
    <w:rsid w:val="00D609C6"/>
    <w:rsid w:val="00D62804"/>
    <w:rsid w:val="00D67531"/>
    <w:rsid w:val="00D6754B"/>
    <w:rsid w:val="00D84369"/>
    <w:rsid w:val="00DB08FE"/>
    <w:rsid w:val="00DC5D83"/>
    <w:rsid w:val="00DC73D9"/>
    <w:rsid w:val="00DD0D83"/>
    <w:rsid w:val="00DD1BA8"/>
    <w:rsid w:val="00E31A6B"/>
    <w:rsid w:val="00E57064"/>
    <w:rsid w:val="00E62D89"/>
    <w:rsid w:val="00E66A94"/>
    <w:rsid w:val="00E7417D"/>
    <w:rsid w:val="00E8342B"/>
    <w:rsid w:val="00EA2546"/>
    <w:rsid w:val="00EA3AFC"/>
    <w:rsid w:val="00EA5018"/>
    <w:rsid w:val="00EB236F"/>
    <w:rsid w:val="00EC1432"/>
    <w:rsid w:val="00EC3B1F"/>
    <w:rsid w:val="00EC701F"/>
    <w:rsid w:val="00EE6CD8"/>
    <w:rsid w:val="00EF2B51"/>
    <w:rsid w:val="00EF4CC3"/>
    <w:rsid w:val="00EF5236"/>
    <w:rsid w:val="00F21BB5"/>
    <w:rsid w:val="00F5376A"/>
    <w:rsid w:val="00F7490D"/>
    <w:rsid w:val="00F870DA"/>
    <w:rsid w:val="00FB4CD0"/>
    <w:rsid w:val="00FD010D"/>
    <w:rsid w:val="00FE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B1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5B1D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541929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541929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4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4192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19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41929"/>
    <w:rPr>
      <w:sz w:val="18"/>
      <w:szCs w:val="18"/>
    </w:rPr>
  </w:style>
  <w:style w:type="character" w:styleId="a7">
    <w:name w:val="Strong"/>
    <w:uiPriority w:val="22"/>
    <w:qFormat/>
    <w:rsid w:val="00541929"/>
    <w:rPr>
      <w:b/>
      <w:bCs/>
    </w:rPr>
  </w:style>
  <w:style w:type="character" w:styleId="a8">
    <w:name w:val="Hyperlink"/>
    <w:basedOn w:val="a0"/>
    <w:uiPriority w:val="99"/>
    <w:unhideWhenUsed/>
    <w:rsid w:val="00B159DD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B159DD"/>
    <w:pPr>
      <w:spacing w:line="240" w:lineRule="auto"/>
      <w:ind w:firstLineChars="0" w:firstLine="0"/>
      <w:jc w:val="left"/>
    </w:pPr>
  </w:style>
  <w:style w:type="character" w:styleId="aa">
    <w:name w:val="annotation reference"/>
    <w:basedOn w:val="a0"/>
    <w:uiPriority w:val="99"/>
    <w:semiHidden/>
    <w:unhideWhenUsed/>
    <w:rsid w:val="00285A21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85A21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85A21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85A21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85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47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3471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5900">
                  <w:marLeft w:val="0"/>
                  <w:marRight w:val="0"/>
                  <w:marTop w:val="0"/>
                  <w:marBottom w:val="0"/>
                  <w:divBdr>
                    <w:top w:val="single" w:sz="6" w:space="7" w:color="D8D8D8"/>
                    <w:left w:val="single" w:sz="6" w:space="12" w:color="D8D8D8"/>
                    <w:bottom w:val="single" w:sz="6" w:space="7" w:color="D8D8D8"/>
                    <w:right w:val="single" w:sz="6" w:space="12" w:color="D8D8D8"/>
                  </w:divBdr>
                  <w:divsChild>
                    <w:div w:id="826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EBEBE"/>
                        <w:right w:val="none" w:sz="0" w:space="0" w:color="auto"/>
                      </w:divBdr>
                    </w:div>
                    <w:div w:id="14535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4</DocSecurity>
  <Lines>9</Lines>
  <Paragraphs>2</Paragraphs>
  <ScaleCrop>false</ScaleCrop>
  <Company>Lenovo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孙晓璐</dc:creator>
  <cp:lastModifiedBy>ZHONGM</cp:lastModifiedBy>
  <cp:revision>2</cp:revision>
  <dcterms:created xsi:type="dcterms:W3CDTF">2024-07-24T16:01:00Z</dcterms:created>
  <dcterms:modified xsi:type="dcterms:W3CDTF">2024-07-24T16:01:00Z</dcterms:modified>
</cp:coreProperties>
</file>