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E7" w:rsidRDefault="00282B17">
      <w:pPr>
        <w:pStyle w:val="a3"/>
        <w:widowControl/>
        <w:spacing w:beforeAutospacing="0" w:afterAutospacing="0"/>
        <w:jc w:val="center"/>
        <w:rPr>
          <w:rFonts w:ascii="Arial" w:hAnsi="Arial" w:cs="Arial"/>
          <w:b/>
          <w:bCs/>
          <w:color w:val="404040"/>
          <w:sz w:val="32"/>
          <w:szCs w:val="32"/>
        </w:rPr>
      </w:pPr>
      <w:r>
        <w:rPr>
          <w:rFonts w:ascii="Arial" w:hAnsi="Arial" w:cs="Arial" w:hint="eastAsia"/>
          <w:b/>
          <w:bCs/>
          <w:color w:val="404040"/>
          <w:sz w:val="32"/>
          <w:szCs w:val="32"/>
        </w:rPr>
        <w:t>中国人保资产</w:t>
      </w:r>
      <w:r>
        <w:rPr>
          <w:rFonts w:ascii="Arial" w:hAnsi="Arial" w:cs="Arial"/>
          <w:b/>
          <w:bCs/>
          <w:color w:val="404040"/>
          <w:sz w:val="32"/>
          <w:szCs w:val="32"/>
        </w:rPr>
        <w:t>管理有限公司关于调整旗下</w:t>
      </w:r>
      <w:r w:rsidR="007D7D94">
        <w:rPr>
          <w:rFonts w:ascii="Arial" w:hAnsi="Arial" w:cs="Arial"/>
          <w:b/>
          <w:bCs/>
          <w:color w:val="404040"/>
          <w:sz w:val="32"/>
          <w:szCs w:val="32"/>
        </w:rPr>
        <w:t>部分</w:t>
      </w:r>
      <w:r>
        <w:rPr>
          <w:rFonts w:ascii="Arial" w:hAnsi="Arial" w:cs="Arial"/>
          <w:b/>
          <w:bCs/>
          <w:color w:val="404040"/>
          <w:sz w:val="32"/>
          <w:szCs w:val="32"/>
        </w:rPr>
        <w:t>基金申购（含定期定额投资）金额下限的公告</w:t>
      </w:r>
    </w:p>
    <w:p w:rsidR="002E2CE7" w:rsidRPr="003971D6" w:rsidRDefault="00282B17" w:rsidP="00772A0B">
      <w:pPr>
        <w:pStyle w:val="a3"/>
        <w:widowControl/>
        <w:spacing w:beforeLines="100"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为更好地满足投资者的需求，中国人保资产管理有限公司(以下简称“本公司”)决定自2024年7月25日起调整投资者投资旗下</w:t>
      </w:r>
      <w:r w:rsidR="007D7D94" w:rsidRPr="007D7D94">
        <w:rPr>
          <w:rFonts w:ascii="宋体" w:eastAsia="宋体" w:hAnsi="宋体" w:cs="宋体" w:hint="eastAsia"/>
        </w:rPr>
        <w:t>部分</w:t>
      </w:r>
      <w:r w:rsidRPr="003971D6">
        <w:rPr>
          <w:rFonts w:ascii="宋体" w:eastAsia="宋体" w:hAnsi="宋体" w:cs="宋体" w:hint="eastAsia"/>
        </w:rPr>
        <w:t>基金的单笔最低申购（含定期定额投资）金额下限。现公告如下：</w:t>
      </w:r>
    </w:p>
    <w:p w:rsidR="00BD68E4" w:rsidRPr="00BC0F7E" w:rsidRDefault="00282B17" w:rsidP="00BC0F7E">
      <w:pPr>
        <w:pStyle w:val="a3"/>
        <w:widowControl/>
        <w:numPr>
          <w:ilvl w:val="0"/>
          <w:numId w:val="1"/>
        </w:numPr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适用基金范围</w:t>
      </w:r>
    </w:p>
    <w:tbl>
      <w:tblPr>
        <w:tblStyle w:val="a4"/>
        <w:tblW w:w="7332" w:type="dxa"/>
        <w:tblInd w:w="421" w:type="dxa"/>
        <w:tblLook w:val="04A0"/>
      </w:tblPr>
      <w:tblGrid>
        <w:gridCol w:w="992"/>
        <w:gridCol w:w="1276"/>
        <w:gridCol w:w="5064"/>
      </w:tblGrid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基金代码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基金简称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005953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人保转型混合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005954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人保转型混合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019192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人保中债</w:t>
            </w:r>
            <w:r>
              <w:rPr>
                <w:rFonts w:hint="eastAsia"/>
                <w:color w:val="000000"/>
                <w:sz w:val="20"/>
                <w:szCs w:val="20"/>
              </w:rPr>
              <w:t>1-5</w:t>
            </w:r>
            <w:r>
              <w:rPr>
                <w:rFonts w:hint="eastAsia"/>
                <w:color w:val="000000"/>
                <w:sz w:val="20"/>
                <w:szCs w:val="20"/>
              </w:rPr>
              <w:t>年政策性金融债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019193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人保中债</w:t>
            </w:r>
            <w:r>
              <w:rPr>
                <w:rFonts w:hint="eastAsia"/>
                <w:color w:val="000000"/>
                <w:sz w:val="20"/>
                <w:szCs w:val="20"/>
              </w:rPr>
              <w:t>1-5</w:t>
            </w:r>
            <w:r>
              <w:rPr>
                <w:rFonts w:hint="eastAsia"/>
                <w:color w:val="000000"/>
                <w:sz w:val="20"/>
                <w:szCs w:val="20"/>
              </w:rPr>
              <w:t>年政策性金融债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006573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人保行业轮动混合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006574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人保行业轮动混合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006854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人保鑫泽纯债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006855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人保鑫泽纯债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006459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人保鑫裕增强债券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006460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人保鑫裕增强债券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006638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人保鑫盛纯债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006639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人保鑫盛纯债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006073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人保鑫瑞中短债债券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006074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人保鑫瑞中短债债券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006114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人保鑫利债券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B07AE0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006115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人保鑫利债券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020846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人保泰睿积极配置三个月持有混合发起式（</w:t>
            </w:r>
            <w:r>
              <w:rPr>
                <w:rFonts w:hint="eastAsia"/>
                <w:color w:val="000000"/>
                <w:sz w:val="20"/>
                <w:szCs w:val="20"/>
              </w:rPr>
              <w:t>FOF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020847</w:t>
            </w:r>
          </w:p>
        </w:tc>
        <w:tc>
          <w:tcPr>
            <w:tcW w:w="5064" w:type="dxa"/>
            <w:noWrap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人保泰睿积极配置三个月持有混合发起式（</w:t>
            </w:r>
            <w:r>
              <w:rPr>
                <w:rFonts w:hint="eastAsia"/>
                <w:color w:val="000000"/>
                <w:sz w:val="20"/>
                <w:szCs w:val="20"/>
              </w:rPr>
              <w:t>FOF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004988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人保双利混合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004989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人保双利混合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020381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人保民享利率债债券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020382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人保民享利率债债券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018322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人保民富债券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018323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人保民富债券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008430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人保利丰纯债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008431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人保利丰纯债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005041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人保精选混合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005042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人保精选混合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AA6CC7" w:rsidP="00FE41E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006600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人保沪深</w:t>
            </w:r>
            <w:r>
              <w:rPr>
                <w:rFonts w:hint="eastAsia"/>
                <w:color w:val="000000"/>
                <w:sz w:val="20"/>
                <w:szCs w:val="20"/>
              </w:rPr>
              <w:t>300A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A6C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021635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人保沪深</w:t>
            </w:r>
            <w:r>
              <w:rPr>
                <w:rFonts w:hint="eastAsia"/>
                <w:color w:val="000000"/>
                <w:sz w:val="20"/>
                <w:szCs w:val="20"/>
              </w:rPr>
              <w:t>300C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A6C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009517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人保福欣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个月定开债券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AA6CC7" w:rsidP="00FE41E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009518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人保福欣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个月定开债券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A6C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006611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人保中证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</w:t>
            </w:r>
            <w:r w:rsidR="00AA6C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009383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人保稳进配置三个月持有（</w:t>
            </w:r>
            <w:r>
              <w:rPr>
                <w:rFonts w:hint="eastAsia"/>
                <w:color w:val="000000"/>
                <w:sz w:val="20"/>
                <w:szCs w:val="20"/>
              </w:rPr>
              <w:t>FOF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A6C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008859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人保安和定开</w:t>
            </w:r>
          </w:p>
        </w:tc>
      </w:tr>
      <w:tr w:rsidR="00BD68E4" w:rsidRPr="00CE1806" w:rsidTr="006235CC">
        <w:trPr>
          <w:trHeight w:val="255"/>
        </w:trPr>
        <w:tc>
          <w:tcPr>
            <w:tcW w:w="992" w:type="dxa"/>
            <w:vAlign w:val="center"/>
          </w:tcPr>
          <w:p w:rsidR="00BD68E4" w:rsidRPr="00CE1806" w:rsidRDefault="00BD68E4" w:rsidP="00AA6CC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A6C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008432</w:t>
            </w:r>
          </w:p>
        </w:tc>
        <w:tc>
          <w:tcPr>
            <w:tcW w:w="5064" w:type="dxa"/>
            <w:noWrap/>
            <w:vAlign w:val="center"/>
            <w:hideMark/>
          </w:tcPr>
          <w:p w:rsidR="00BD68E4" w:rsidRPr="00CE1806" w:rsidRDefault="00BD68E4" w:rsidP="006235C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人保安睿定开</w:t>
            </w:r>
          </w:p>
        </w:tc>
      </w:tr>
    </w:tbl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二、调整内容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自2024年7月25日起，投资者申购（含定期定额投资）本公司旗下上述适用基金，单个基金账户单笔首次申购（含定期定额投资）最低金额调整为1.00元，超过部分不设最低级差限制；追加申购最低金额为1.00元，超过部分不设最低级差限制。如销售机构（包括本公司直销柜台）对于最低申购金额（含定期定额投资金额）及追加申购最低金额另有规定的，从其规定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三、重要提示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1.销售机构在不低于上述规定的前提下，可根据自身的相关情况设定本公司旗下上述适用基金的申购（含定期定额申购）金额下限，投资者在办理申购（含定期定额申购）业务时，需遵循对应销售机构的规定。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2.投资者在本公司、销售机构办理上述适用基金相关业务，具体办理规则及程序应遵循对应销售机构的相关规定。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3.投资者应认真阅读拟投资基金最新版的《基金合同》、《招募说明书》等法律文件，了解所投资基金的风险收益特征，并根据自身情况购买与本人风险承受能力相匹配的产品。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投资者欲了解本基金的详细情况，也可致电本公司客户服务电话（400-820-7999）或登录本公司网站fund.piccamc.com查询。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风险提示：本公司承诺以诚实信用、勤勉尽责的原则管理和运用基金资产，但不保证基金一定盈利，也不保证最低收益。敬请投资人注意投资风险。</w:t>
      </w:r>
    </w:p>
    <w:p w:rsidR="00BD68E4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  <w:r w:rsidRPr="003971D6">
        <w:rPr>
          <w:rFonts w:ascii="宋体" w:eastAsia="宋体" w:hAnsi="宋体" w:cs="宋体" w:hint="eastAsia"/>
        </w:rPr>
        <w:t>特此公告。</w:t>
      </w:r>
    </w:p>
    <w:p w:rsidR="00BD68E4" w:rsidRPr="003971D6" w:rsidRDefault="00BD68E4" w:rsidP="00BD68E4">
      <w:pPr>
        <w:pStyle w:val="a3"/>
        <w:widowControl/>
        <w:spacing w:beforeAutospacing="0" w:afterAutospacing="0"/>
        <w:ind w:firstLineChars="200" w:firstLine="480"/>
        <w:jc w:val="both"/>
        <w:rPr>
          <w:rFonts w:ascii="宋体" w:eastAsia="宋体" w:hAnsi="宋体" w:cs="宋体"/>
        </w:rPr>
      </w:pPr>
    </w:p>
    <w:p w:rsidR="00BD68E4" w:rsidRPr="00282B17" w:rsidRDefault="00BD68E4" w:rsidP="00BD68E4">
      <w:pPr>
        <w:pStyle w:val="a3"/>
        <w:widowControl/>
        <w:spacing w:beforeAutospacing="0" w:afterAutospacing="0"/>
        <w:ind w:firstLineChars="200" w:firstLine="480"/>
        <w:jc w:val="right"/>
        <w:rPr>
          <w:rFonts w:ascii="宋体" w:eastAsia="宋体" w:hAnsi="宋体" w:cs="宋体"/>
        </w:rPr>
      </w:pPr>
      <w:r w:rsidRPr="00282B17">
        <w:rPr>
          <w:rFonts w:ascii="宋体" w:eastAsia="宋体" w:hAnsi="宋体" w:cs="宋体" w:hint="eastAsia"/>
        </w:rPr>
        <w:t>中国人保资产管理有限公司</w:t>
      </w:r>
    </w:p>
    <w:p w:rsidR="00BD68E4" w:rsidRPr="00282B17" w:rsidRDefault="00BD68E4" w:rsidP="00BD68E4">
      <w:pPr>
        <w:pStyle w:val="a3"/>
        <w:widowControl/>
        <w:spacing w:beforeAutospacing="0" w:afterAutospacing="0"/>
        <w:ind w:firstLineChars="200" w:firstLine="480"/>
        <w:jc w:val="right"/>
        <w:rPr>
          <w:rFonts w:ascii="宋体" w:eastAsia="宋体" w:hAnsi="宋体" w:cs="宋体"/>
        </w:rPr>
      </w:pPr>
      <w:r w:rsidRPr="00282B17">
        <w:rPr>
          <w:rFonts w:ascii="宋体" w:eastAsia="宋体" w:hAnsi="宋体" w:cs="宋体" w:hint="eastAsia"/>
        </w:rPr>
        <w:t>2024年7月25日</w:t>
      </w:r>
    </w:p>
    <w:sectPr w:rsidR="00BD68E4" w:rsidRPr="00282B17" w:rsidSect="007E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6D" w:rsidRDefault="00224D6D" w:rsidP="00CE1806">
      <w:r>
        <w:separator/>
      </w:r>
    </w:p>
  </w:endnote>
  <w:endnote w:type="continuationSeparator" w:id="0">
    <w:p w:rsidR="00224D6D" w:rsidRDefault="00224D6D" w:rsidP="00CE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6D" w:rsidRDefault="00224D6D" w:rsidP="00CE1806">
      <w:r>
        <w:separator/>
      </w:r>
    </w:p>
  </w:footnote>
  <w:footnote w:type="continuationSeparator" w:id="0">
    <w:p w:rsidR="00224D6D" w:rsidRDefault="00224D6D" w:rsidP="00CE1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9E1B8B"/>
    <w:multiLevelType w:val="singleLevel"/>
    <w:tmpl w:val="EA9E1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8904BF"/>
    <w:rsid w:val="00041081"/>
    <w:rsid w:val="00207BBD"/>
    <w:rsid w:val="00224D6D"/>
    <w:rsid w:val="00270520"/>
    <w:rsid w:val="00282B17"/>
    <w:rsid w:val="002C0984"/>
    <w:rsid w:val="002E2CE7"/>
    <w:rsid w:val="003971D6"/>
    <w:rsid w:val="006C36B0"/>
    <w:rsid w:val="00772A0B"/>
    <w:rsid w:val="007D7D94"/>
    <w:rsid w:val="007E3B7D"/>
    <w:rsid w:val="00896A87"/>
    <w:rsid w:val="00A2210E"/>
    <w:rsid w:val="00AA6CC7"/>
    <w:rsid w:val="00B07AE0"/>
    <w:rsid w:val="00BC0F7E"/>
    <w:rsid w:val="00BD0EC2"/>
    <w:rsid w:val="00BD68E4"/>
    <w:rsid w:val="00CE05EC"/>
    <w:rsid w:val="00CE1806"/>
    <w:rsid w:val="00FE41ED"/>
    <w:rsid w:val="078904BF"/>
    <w:rsid w:val="23971701"/>
    <w:rsid w:val="4DEE7533"/>
    <w:rsid w:val="786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B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E3B7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3B7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7E3B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7E3B7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CE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18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E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E18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AA6CC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A6C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任培</dc:creator>
  <cp:lastModifiedBy>ZHONGM</cp:lastModifiedBy>
  <cp:revision>2</cp:revision>
  <cp:lastPrinted>2024-07-24T06:39:00Z</cp:lastPrinted>
  <dcterms:created xsi:type="dcterms:W3CDTF">2024-07-24T16:00:00Z</dcterms:created>
  <dcterms:modified xsi:type="dcterms:W3CDTF">2024-07-24T16:00:00Z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752F1E22675247D0A8A2EAF5C6417CE6</vt:lpwstr>
  </property>
</Properties>
</file>