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7C" w:rsidRDefault="0049083F">
      <w:pPr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 w:val="28"/>
          <w:szCs w:val="28"/>
        </w:rPr>
        <w:t>易方达基金管理有限公司旗下部分</w:t>
      </w:r>
      <w:r>
        <w:rPr>
          <w:rFonts w:ascii="宋体" w:hAnsi="宋体" w:hint="eastAsia"/>
          <w:b/>
          <w:sz w:val="28"/>
          <w:szCs w:val="28"/>
        </w:rPr>
        <w:t>ETF</w:t>
      </w:r>
      <w:r>
        <w:rPr>
          <w:rFonts w:ascii="宋体" w:hAnsi="宋体" w:hint="eastAsia"/>
          <w:b/>
          <w:sz w:val="28"/>
          <w:szCs w:val="28"/>
        </w:rPr>
        <w:t>增加</w:t>
      </w:r>
      <w:r w:rsidR="00E969AF">
        <w:rPr>
          <w:rFonts w:ascii="宋体" w:hAnsi="宋体"/>
          <w:b/>
          <w:sz w:val="28"/>
          <w:szCs w:val="28"/>
        </w:rPr>
        <w:t>江海证券</w:t>
      </w:r>
      <w:r>
        <w:rPr>
          <w:rFonts w:ascii="宋体" w:hAnsi="宋体" w:hint="eastAsia"/>
          <w:b/>
          <w:sz w:val="28"/>
          <w:szCs w:val="28"/>
        </w:rPr>
        <w:t>为一级交易商的公告</w:t>
      </w:r>
    </w:p>
    <w:p w:rsidR="008B367C" w:rsidRDefault="0049083F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经交易所确认，根据易方达基金管理有限公司（以下简称“本公司”）与</w:t>
      </w:r>
      <w:r w:rsidR="00E969AF" w:rsidRPr="00E969AF">
        <w:rPr>
          <w:rFonts w:ascii="宋体" w:hAnsi="宋体" w:hint="eastAsia"/>
          <w:szCs w:val="21"/>
        </w:rPr>
        <w:t>江海证券有限公司</w:t>
      </w:r>
      <w:r>
        <w:rPr>
          <w:rFonts w:ascii="宋体" w:hAnsi="宋体" w:hint="eastAsia"/>
          <w:szCs w:val="21"/>
        </w:rPr>
        <w:t>（以下简称“</w:t>
      </w:r>
      <w:r w:rsidR="00E969AF">
        <w:rPr>
          <w:rFonts w:ascii="宋体" w:hAnsi="宋体"/>
          <w:szCs w:val="21"/>
        </w:rPr>
        <w:t>江海证券</w:t>
      </w:r>
      <w:r>
        <w:rPr>
          <w:rFonts w:ascii="宋体" w:hAnsi="宋体" w:hint="eastAsia"/>
          <w:szCs w:val="21"/>
        </w:rPr>
        <w:t>”）签署的协议，自</w:t>
      </w:r>
      <w:r>
        <w:rPr>
          <w:rFonts w:ascii="宋体" w:hAnsi="宋体" w:hint="eastAsia"/>
          <w:szCs w:val="21"/>
        </w:rPr>
        <w:t>20</w:t>
      </w:r>
      <w:r>
        <w:rPr>
          <w:rFonts w:ascii="宋体" w:hAnsi="宋体"/>
          <w:szCs w:val="21"/>
        </w:rPr>
        <w:t>24</w:t>
      </w:r>
      <w:r>
        <w:rPr>
          <w:rFonts w:ascii="宋体" w:hAnsi="宋体" w:hint="eastAsia"/>
          <w:szCs w:val="21"/>
        </w:rPr>
        <w:t>年</w:t>
      </w:r>
      <w:r w:rsidR="00F44772"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月</w:t>
      </w:r>
      <w:r w:rsidR="00FD5A4A">
        <w:rPr>
          <w:rFonts w:ascii="宋体" w:hAnsi="宋体" w:hint="eastAsia"/>
          <w:szCs w:val="21"/>
        </w:rPr>
        <w:t>2</w:t>
      </w:r>
      <w:r w:rsidR="00E969AF"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日起，本公司增加</w:t>
      </w:r>
      <w:r w:rsidR="00E969AF">
        <w:rPr>
          <w:rFonts w:ascii="宋体" w:hAnsi="宋体"/>
          <w:szCs w:val="21"/>
        </w:rPr>
        <w:t>江海证券</w:t>
      </w:r>
      <w:r>
        <w:rPr>
          <w:rFonts w:ascii="宋体" w:hAnsi="宋体" w:hint="eastAsia"/>
          <w:szCs w:val="21"/>
        </w:rPr>
        <w:t>为旗下部分</w:t>
      </w:r>
      <w:r>
        <w:rPr>
          <w:rFonts w:ascii="宋体" w:hAnsi="宋体" w:hint="eastAsia"/>
          <w:szCs w:val="21"/>
        </w:rPr>
        <w:t>ETF</w:t>
      </w:r>
      <w:r>
        <w:rPr>
          <w:rFonts w:ascii="宋体" w:hAnsi="宋体" w:hint="eastAsia"/>
          <w:szCs w:val="21"/>
        </w:rPr>
        <w:t>的一级交易商（申购赎回代办证</w:t>
      </w:r>
      <w:bookmarkStart w:id="0" w:name="_GoBack"/>
      <w:bookmarkEnd w:id="0"/>
      <w:r>
        <w:rPr>
          <w:rFonts w:ascii="宋体" w:hAnsi="宋体" w:hint="eastAsia"/>
          <w:szCs w:val="21"/>
        </w:rPr>
        <w:t>券公司），</w:t>
      </w:r>
      <w:r>
        <w:rPr>
          <w:rStyle w:val="a7"/>
          <w:rFonts w:ascii="宋体" w:hAnsi="宋体" w:cs="Arial Unicode MS"/>
        </w:rPr>
        <w:t>具体的业务流程、办理时间和办理方式以</w:t>
      </w:r>
      <w:r w:rsidR="00E969AF">
        <w:rPr>
          <w:rStyle w:val="a7"/>
          <w:rFonts w:ascii="宋体" w:hAnsi="宋体" w:cs="宋体"/>
        </w:rPr>
        <w:t>江海证券</w:t>
      </w:r>
      <w:r>
        <w:rPr>
          <w:rStyle w:val="a7"/>
          <w:rFonts w:ascii="宋体" w:hAnsi="宋体" w:cs="宋体"/>
        </w:rPr>
        <w:t>的规定为准</w:t>
      </w:r>
      <w:r>
        <w:rPr>
          <w:rFonts w:ascii="宋体" w:hAnsi="宋体" w:hint="eastAsia"/>
          <w:szCs w:val="21"/>
        </w:rPr>
        <w:t>。</w:t>
      </w:r>
    </w:p>
    <w:p w:rsidR="008B367C" w:rsidRDefault="0049083F">
      <w:pPr>
        <w:spacing w:line="360" w:lineRule="auto"/>
        <w:ind w:firstLineChars="200" w:firstLine="420"/>
        <w:rPr>
          <w:rStyle w:val="a7"/>
          <w:rFonts w:ascii="宋体" w:hAnsi="宋体"/>
        </w:rPr>
      </w:pPr>
      <w:r>
        <w:rPr>
          <w:rStyle w:val="a7"/>
          <w:rFonts w:ascii="宋体" w:hAnsi="宋体"/>
        </w:rPr>
        <w:t>现将有关事项公告如下：</w:t>
      </w:r>
    </w:p>
    <w:p w:rsidR="008B367C" w:rsidRDefault="0049083F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Style w:val="a7"/>
          <w:rFonts w:ascii="宋体" w:hAnsi="宋体" w:cs="Arial Unicode MS" w:hint="eastAsia"/>
        </w:rPr>
        <w:t>一、</w:t>
      </w:r>
      <w:r>
        <w:rPr>
          <w:rStyle w:val="a7"/>
          <w:rFonts w:ascii="宋体" w:hAnsi="宋体" w:hint="eastAsia"/>
        </w:rPr>
        <w:t>适用基金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1134"/>
        <w:gridCol w:w="3402"/>
        <w:gridCol w:w="1418"/>
        <w:gridCol w:w="1638"/>
      </w:tblGrid>
      <w:tr w:rsidR="001B60CD" w:rsidTr="00D95355">
        <w:trPr>
          <w:trHeight w:val="614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95355" w:rsidRPr="00D95355" w:rsidRDefault="0049083F" w:rsidP="00D953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355" w:rsidRPr="00D95355" w:rsidRDefault="0049083F" w:rsidP="00D953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基金代码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95355" w:rsidRPr="00D95355" w:rsidRDefault="0049083F" w:rsidP="00D953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355" w:rsidRPr="00D95355" w:rsidRDefault="0049083F" w:rsidP="00D953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场内简称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95355" w:rsidRPr="00D95355" w:rsidRDefault="0049083F" w:rsidP="00D953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扩位证券简称</w:t>
            </w:r>
          </w:p>
        </w:tc>
      </w:tr>
      <w:tr w:rsidR="001B60CD" w:rsidTr="00D95355">
        <w:trPr>
          <w:trHeight w:val="24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95355" w:rsidRPr="00D95355" w:rsidRDefault="0049083F" w:rsidP="00D953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355" w:rsidRPr="00D95355" w:rsidRDefault="0049083F" w:rsidP="00D953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159633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95355" w:rsidRPr="00D95355" w:rsidRDefault="0049083F" w:rsidP="00D953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易方达中证</w:t>
            </w: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1000</w:t>
            </w: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交易型开放式指数证券投资基金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355" w:rsidRPr="00D95355" w:rsidRDefault="0049083F" w:rsidP="00D953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中证</w:t>
            </w: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1000</w:t>
            </w: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指数</w:t>
            </w: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ETF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95355" w:rsidRPr="00D95355" w:rsidRDefault="0049083F" w:rsidP="00D953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1B60CD" w:rsidTr="00D95355">
        <w:trPr>
          <w:trHeight w:val="24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95355" w:rsidRPr="00D95355" w:rsidRDefault="0049083F" w:rsidP="00D953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355" w:rsidRPr="00D95355" w:rsidRDefault="0049083F" w:rsidP="00D953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159696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95355" w:rsidRPr="00D95355" w:rsidRDefault="0049083F" w:rsidP="00D953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易方达纳斯达克</w:t>
            </w: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交易型开放式指数证券投资基金（</w:t>
            </w: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QDII</w:t>
            </w: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355" w:rsidRPr="00D95355" w:rsidRDefault="0049083F" w:rsidP="00D953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纳指</w:t>
            </w: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ETF</w:t>
            </w: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95355" w:rsidRPr="00D95355" w:rsidRDefault="0049083F" w:rsidP="00D953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1B60CD" w:rsidTr="00D95355">
        <w:trPr>
          <w:trHeight w:val="24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95355" w:rsidRPr="00D95355" w:rsidRDefault="0049083F" w:rsidP="00D953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355" w:rsidRPr="00D95355" w:rsidRDefault="0049083F" w:rsidP="00D953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159934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95355" w:rsidRPr="00D95355" w:rsidRDefault="0049083F" w:rsidP="00D953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易方达黄金交易型开放式证券投资基金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355" w:rsidRPr="00D95355" w:rsidRDefault="0049083F" w:rsidP="00D953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黄金</w:t>
            </w: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ETF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95355" w:rsidRPr="00D95355" w:rsidRDefault="0049083F" w:rsidP="00D953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</w:p>
        </w:tc>
      </w:tr>
      <w:tr w:rsidR="001B60CD" w:rsidTr="00D95355">
        <w:trPr>
          <w:trHeight w:val="24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95355" w:rsidRPr="00D95355" w:rsidRDefault="0049083F" w:rsidP="00D953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95355" w:rsidRPr="00D95355" w:rsidRDefault="0049083F" w:rsidP="00D953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510310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95355" w:rsidRPr="00D95355" w:rsidRDefault="0049083F" w:rsidP="00D953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易方达沪深</w:t>
            </w: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300</w:t>
            </w: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交易型开放式指数发起式证券投资基金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95355" w:rsidRPr="00D95355" w:rsidRDefault="0049083F" w:rsidP="00D953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HS300ETF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D95355" w:rsidRPr="00D95355" w:rsidRDefault="0049083F" w:rsidP="00D953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沪深</w:t>
            </w: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300ETF</w:t>
            </w:r>
            <w:r w:rsidRPr="00D95355">
              <w:rPr>
                <w:rFonts w:ascii="宋体" w:hAnsi="宋体" w:cs="宋体" w:hint="eastAsia"/>
                <w:color w:val="000000"/>
                <w:kern w:val="0"/>
                <w:szCs w:val="21"/>
              </w:rPr>
              <w:t>易方达</w:t>
            </w:r>
          </w:p>
        </w:tc>
      </w:tr>
    </w:tbl>
    <w:p w:rsidR="00D95355" w:rsidRDefault="0049083F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56DD1">
        <w:rPr>
          <w:rFonts w:ascii="宋体" w:hAnsi="宋体"/>
          <w:szCs w:val="21"/>
        </w:rPr>
        <w:t>注：</w:t>
      </w:r>
      <w:r w:rsidRPr="00456DD1">
        <w:rPr>
          <w:rFonts w:ascii="宋体" w:hAnsi="宋体" w:hint="eastAsia"/>
          <w:szCs w:val="21"/>
        </w:rPr>
        <w:t>易方达黄金交易型开放式证券投资基金仅新增</w:t>
      </w:r>
      <w:r>
        <w:rPr>
          <w:rFonts w:ascii="宋体" w:hAnsi="宋体"/>
          <w:szCs w:val="21"/>
        </w:rPr>
        <w:t>江海证券</w:t>
      </w:r>
      <w:r w:rsidRPr="00456DD1">
        <w:rPr>
          <w:rFonts w:ascii="宋体" w:hAnsi="宋体" w:hint="eastAsia"/>
          <w:szCs w:val="21"/>
        </w:rPr>
        <w:t>为现金申购赎回代办证券公司。</w:t>
      </w:r>
    </w:p>
    <w:p w:rsidR="00FB07F6" w:rsidRDefault="0049083F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二、投资者可通过以下途径咨询有关详情</w:t>
      </w:r>
    </w:p>
    <w:p w:rsidR="008B367C" w:rsidRDefault="0049083F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1.</w:t>
      </w:r>
      <w:r w:rsidR="00E969AF">
        <w:rPr>
          <w:rFonts w:ascii="宋体" w:hAnsi="宋体"/>
          <w:szCs w:val="21"/>
        </w:rPr>
        <w:t>江海证券</w:t>
      </w:r>
    </w:p>
    <w:p w:rsidR="00E969AF" w:rsidRPr="00E969AF" w:rsidRDefault="0049083F" w:rsidP="00E969AF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E969AF">
        <w:rPr>
          <w:rFonts w:ascii="宋体" w:hAnsi="宋体" w:hint="eastAsia"/>
          <w:szCs w:val="21"/>
        </w:rPr>
        <w:t>注册地址：黑龙江省哈尔滨市香坊区赣水路</w:t>
      </w:r>
      <w:r w:rsidRPr="00E969AF">
        <w:rPr>
          <w:rFonts w:ascii="宋体" w:hAnsi="宋体" w:hint="eastAsia"/>
          <w:szCs w:val="21"/>
        </w:rPr>
        <w:t>56</w:t>
      </w:r>
      <w:r w:rsidRPr="00E969AF">
        <w:rPr>
          <w:rFonts w:ascii="宋体" w:hAnsi="宋体" w:hint="eastAsia"/>
          <w:szCs w:val="21"/>
        </w:rPr>
        <w:t>号</w:t>
      </w:r>
    </w:p>
    <w:p w:rsidR="00E969AF" w:rsidRPr="00E969AF" w:rsidRDefault="0049083F" w:rsidP="00E969AF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E969AF">
        <w:rPr>
          <w:rFonts w:ascii="宋体" w:hAnsi="宋体" w:hint="eastAsia"/>
          <w:szCs w:val="21"/>
        </w:rPr>
        <w:t>办公地址：黑龙江省哈尔滨市松北区创新三路</w:t>
      </w:r>
      <w:r w:rsidRPr="00E969AF">
        <w:rPr>
          <w:rFonts w:ascii="宋体" w:hAnsi="宋体" w:hint="eastAsia"/>
          <w:szCs w:val="21"/>
        </w:rPr>
        <w:t>833</w:t>
      </w:r>
      <w:r w:rsidRPr="00E969AF">
        <w:rPr>
          <w:rFonts w:ascii="宋体" w:hAnsi="宋体" w:hint="eastAsia"/>
          <w:szCs w:val="21"/>
        </w:rPr>
        <w:t>号</w:t>
      </w:r>
    </w:p>
    <w:p w:rsidR="00E969AF" w:rsidRPr="00E969AF" w:rsidRDefault="0049083F" w:rsidP="00E969AF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E969AF">
        <w:rPr>
          <w:rFonts w:ascii="宋体" w:hAnsi="宋体" w:hint="eastAsia"/>
          <w:szCs w:val="21"/>
        </w:rPr>
        <w:t>法定代表人：赵洪波</w:t>
      </w:r>
    </w:p>
    <w:p w:rsidR="00E969AF" w:rsidRPr="00E969AF" w:rsidRDefault="0049083F" w:rsidP="00E969AF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E969AF">
        <w:rPr>
          <w:rFonts w:ascii="宋体" w:hAnsi="宋体" w:hint="eastAsia"/>
          <w:szCs w:val="21"/>
        </w:rPr>
        <w:t>联系人：王金娇</w:t>
      </w:r>
    </w:p>
    <w:p w:rsidR="00E969AF" w:rsidRPr="00E969AF" w:rsidRDefault="0049083F" w:rsidP="00E969AF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E969AF">
        <w:rPr>
          <w:rFonts w:ascii="宋体" w:hAnsi="宋体" w:hint="eastAsia"/>
          <w:szCs w:val="21"/>
        </w:rPr>
        <w:t>联系电话：</w:t>
      </w:r>
      <w:r w:rsidRPr="00E969AF">
        <w:rPr>
          <w:rFonts w:ascii="宋体" w:hAnsi="宋体" w:hint="eastAsia"/>
          <w:szCs w:val="21"/>
        </w:rPr>
        <w:t>0451-87765732</w:t>
      </w:r>
    </w:p>
    <w:p w:rsidR="00E969AF" w:rsidRPr="00E969AF" w:rsidRDefault="0049083F" w:rsidP="00E969AF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E969AF">
        <w:rPr>
          <w:rFonts w:ascii="宋体" w:hAnsi="宋体" w:hint="eastAsia"/>
          <w:szCs w:val="21"/>
        </w:rPr>
        <w:t>客户服务电话：</w:t>
      </w:r>
      <w:r w:rsidRPr="00E969AF">
        <w:rPr>
          <w:rFonts w:ascii="宋体" w:hAnsi="宋体" w:hint="eastAsia"/>
          <w:szCs w:val="21"/>
        </w:rPr>
        <w:t>956007</w:t>
      </w:r>
    </w:p>
    <w:p w:rsidR="00E969AF" w:rsidRPr="00E969AF" w:rsidRDefault="0049083F" w:rsidP="00E969AF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E969AF">
        <w:rPr>
          <w:rFonts w:ascii="宋体" w:hAnsi="宋体" w:hint="eastAsia"/>
          <w:szCs w:val="21"/>
        </w:rPr>
        <w:t>传真：</w:t>
      </w:r>
      <w:r w:rsidRPr="00E969AF">
        <w:rPr>
          <w:rFonts w:ascii="宋体" w:hAnsi="宋体" w:hint="eastAsia"/>
          <w:szCs w:val="21"/>
        </w:rPr>
        <w:t>0451-82337279</w:t>
      </w:r>
    </w:p>
    <w:p w:rsidR="008B367C" w:rsidRDefault="0049083F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E969AF">
        <w:rPr>
          <w:rFonts w:ascii="宋体" w:hAnsi="宋体" w:hint="eastAsia"/>
          <w:szCs w:val="21"/>
        </w:rPr>
        <w:t>网址：</w:t>
      </w:r>
      <w:r w:rsidRPr="00E969AF">
        <w:rPr>
          <w:rFonts w:ascii="宋体" w:hAnsi="宋体" w:hint="eastAsia"/>
          <w:szCs w:val="21"/>
        </w:rPr>
        <w:t>www.jhzq.com.cn</w:t>
      </w:r>
    </w:p>
    <w:p w:rsidR="008B367C" w:rsidRDefault="0049083F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Cs w:val="21"/>
        </w:rPr>
        <w:t>易方达基金管理有限公司</w:t>
      </w:r>
    </w:p>
    <w:p w:rsidR="008B367C" w:rsidRDefault="0049083F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客户服务电话：</w:t>
      </w:r>
      <w:r>
        <w:rPr>
          <w:rFonts w:ascii="宋体" w:hAnsi="宋体" w:hint="eastAsia"/>
          <w:szCs w:val="21"/>
        </w:rPr>
        <w:t>400-881-8088</w:t>
      </w:r>
    </w:p>
    <w:p w:rsidR="008B367C" w:rsidRDefault="0049083F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网址：</w:t>
      </w:r>
      <w:r>
        <w:rPr>
          <w:rFonts w:ascii="宋体" w:hAnsi="宋体" w:hint="eastAsia"/>
          <w:szCs w:val="21"/>
        </w:rPr>
        <w:t>www.efunds.com.cn</w:t>
      </w:r>
    </w:p>
    <w:p w:rsidR="008B367C" w:rsidRDefault="0049083F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风险提示：</w:t>
      </w:r>
      <w:r>
        <w:rPr>
          <w:rFonts w:ascii="宋体" w:hAnsi="宋体" w:cs="Arial Unicode MS" w:hint="eastAsia"/>
          <w:szCs w:val="21"/>
        </w:rPr>
        <w:t>基金管理人承诺以诚实信用、勤勉尽责的原则管理和运用基金资产，但不保证基金一定盈利，也不保证最低</w:t>
      </w:r>
      <w:r>
        <w:rPr>
          <w:rFonts w:ascii="宋体" w:hAnsi="宋体" w:hint="eastAsia"/>
          <w:szCs w:val="21"/>
        </w:rPr>
        <w:t>收益。销售</w:t>
      </w:r>
      <w:r>
        <w:rPr>
          <w:rFonts w:ascii="宋体" w:hAnsi="宋体" w:cs="Arial Unicode MS" w:hint="eastAsia"/>
          <w:szCs w:val="21"/>
        </w:rPr>
        <w:t>机构根据法规要求对投资者类别、风险承受能力和基金的风险等级进行划</w:t>
      </w:r>
      <w:r>
        <w:rPr>
          <w:rFonts w:ascii="宋体" w:hAnsi="宋体" w:cs="Arial Unicode MS" w:hint="eastAsia"/>
          <w:szCs w:val="21"/>
        </w:rPr>
        <w:t>分，并提出适当性匹配意见。投资者在投资基金前应认真阅读基金合同、招募说明书（更新）和基金产品资料概要（更新）等基金法律文件，全面认识基金产品的风险收益特征，在了解产品情况及销售机构适当性意见的基础上，根据自身的风险承受能力、投资期限和投资目标，对基金投资作出独立决策，选择合适的基金产品。基金管理人提醒投资者基金投资的“买者自负”原则，在投资者作出投资决策后，基金运营状况与基金净值变化引致的投资风险，由投资者自行负责。</w:t>
      </w:r>
    </w:p>
    <w:p w:rsidR="008B367C" w:rsidRDefault="0049083F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特此公告。</w:t>
      </w:r>
    </w:p>
    <w:p w:rsidR="008B367C" w:rsidRDefault="0049083F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易方达基金管理有限公司</w:t>
      </w:r>
    </w:p>
    <w:p w:rsidR="008B367C" w:rsidRDefault="0049083F">
      <w:pPr>
        <w:tabs>
          <w:tab w:val="left" w:pos="540"/>
        </w:tabs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202</w:t>
      </w:r>
      <w:r>
        <w:rPr>
          <w:rFonts w:ascii="宋体" w:hAnsi="宋体"/>
          <w:szCs w:val="21"/>
        </w:rPr>
        <w:t>4</w:t>
      </w:r>
      <w:r>
        <w:rPr>
          <w:rFonts w:ascii="宋体" w:hAnsi="宋体" w:hint="eastAsia"/>
          <w:szCs w:val="21"/>
        </w:rPr>
        <w:t>年</w:t>
      </w:r>
      <w:r w:rsidR="00F44772">
        <w:rPr>
          <w:rFonts w:ascii="宋体" w:hAnsi="宋体"/>
          <w:szCs w:val="21"/>
        </w:rPr>
        <w:t>7</w:t>
      </w:r>
      <w:r>
        <w:rPr>
          <w:rFonts w:ascii="宋体" w:hAnsi="宋体" w:hint="eastAsia"/>
          <w:szCs w:val="21"/>
        </w:rPr>
        <w:t>月</w:t>
      </w:r>
      <w:r w:rsidR="00FD5A4A">
        <w:rPr>
          <w:rFonts w:ascii="宋体" w:hAnsi="宋体"/>
          <w:szCs w:val="21"/>
        </w:rPr>
        <w:t>2</w:t>
      </w:r>
      <w:r w:rsidR="00E969AF">
        <w:rPr>
          <w:rFonts w:ascii="宋体" w:hAnsi="宋体"/>
          <w:szCs w:val="21"/>
        </w:rPr>
        <w:t>3</w:t>
      </w:r>
      <w:r>
        <w:rPr>
          <w:rFonts w:ascii="宋体" w:hAnsi="宋体" w:hint="eastAsia"/>
          <w:szCs w:val="21"/>
        </w:rPr>
        <w:t>日</w:t>
      </w:r>
    </w:p>
    <w:sectPr w:rsidR="008B367C" w:rsidSect="001B60C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0CD" w:rsidRDefault="001B60CD" w:rsidP="001B60CD">
      <w:r>
        <w:separator/>
      </w:r>
    </w:p>
  </w:endnote>
  <w:endnote w:type="continuationSeparator" w:id="0">
    <w:p w:rsidR="001B60CD" w:rsidRDefault="001B60CD" w:rsidP="001B6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0CD" w:rsidRDefault="001B60CD" w:rsidP="001B60CD">
      <w:r>
        <w:separator/>
      </w:r>
    </w:p>
  </w:footnote>
  <w:footnote w:type="continuationSeparator" w:id="0">
    <w:p w:rsidR="001B60CD" w:rsidRDefault="001B60CD" w:rsidP="001B6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67C" w:rsidRDefault="008B367C" w:rsidP="00F73F45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k3NTc1OTc1NDQ1YTdmZWE5MjY1MDBhZTNlMTRmZmEifQ=="/>
  </w:docVars>
  <w:rsids>
    <w:rsidRoot w:val="00FC1845"/>
    <w:rsid w:val="000E17B5"/>
    <w:rsid w:val="0014426A"/>
    <w:rsid w:val="001B60CD"/>
    <w:rsid w:val="001C0FAD"/>
    <w:rsid w:val="001C11F9"/>
    <w:rsid w:val="001F7D99"/>
    <w:rsid w:val="002B2699"/>
    <w:rsid w:val="002E7C10"/>
    <w:rsid w:val="00300A11"/>
    <w:rsid w:val="00324C31"/>
    <w:rsid w:val="0033299E"/>
    <w:rsid w:val="00332F2A"/>
    <w:rsid w:val="0033322A"/>
    <w:rsid w:val="003522F0"/>
    <w:rsid w:val="00392490"/>
    <w:rsid w:val="003E3E54"/>
    <w:rsid w:val="003E5923"/>
    <w:rsid w:val="00426C20"/>
    <w:rsid w:val="00456DD1"/>
    <w:rsid w:val="0049083F"/>
    <w:rsid w:val="005021D2"/>
    <w:rsid w:val="00537247"/>
    <w:rsid w:val="005508C3"/>
    <w:rsid w:val="00591FA7"/>
    <w:rsid w:val="005D2465"/>
    <w:rsid w:val="005D78DD"/>
    <w:rsid w:val="005E6632"/>
    <w:rsid w:val="005F153C"/>
    <w:rsid w:val="00625406"/>
    <w:rsid w:val="00625BC6"/>
    <w:rsid w:val="00662EB6"/>
    <w:rsid w:val="0068154B"/>
    <w:rsid w:val="00703BDB"/>
    <w:rsid w:val="007072EE"/>
    <w:rsid w:val="00745563"/>
    <w:rsid w:val="0077218E"/>
    <w:rsid w:val="0079688B"/>
    <w:rsid w:val="007D7257"/>
    <w:rsid w:val="00812241"/>
    <w:rsid w:val="00822C3C"/>
    <w:rsid w:val="0084306D"/>
    <w:rsid w:val="00877BEF"/>
    <w:rsid w:val="008B367C"/>
    <w:rsid w:val="008E64DA"/>
    <w:rsid w:val="00900C3D"/>
    <w:rsid w:val="0090280D"/>
    <w:rsid w:val="00955C49"/>
    <w:rsid w:val="00966C35"/>
    <w:rsid w:val="00980DE8"/>
    <w:rsid w:val="00984F02"/>
    <w:rsid w:val="009911F4"/>
    <w:rsid w:val="00A61E98"/>
    <w:rsid w:val="00A676F4"/>
    <w:rsid w:val="00A70D42"/>
    <w:rsid w:val="00B074BB"/>
    <w:rsid w:val="00B449B9"/>
    <w:rsid w:val="00BA7B2D"/>
    <w:rsid w:val="00BB2397"/>
    <w:rsid w:val="00BB4D0D"/>
    <w:rsid w:val="00BD0487"/>
    <w:rsid w:val="00BF4860"/>
    <w:rsid w:val="00C16ECE"/>
    <w:rsid w:val="00C523B8"/>
    <w:rsid w:val="00C670A8"/>
    <w:rsid w:val="00C94CC2"/>
    <w:rsid w:val="00CB2379"/>
    <w:rsid w:val="00D0573A"/>
    <w:rsid w:val="00D05C2F"/>
    <w:rsid w:val="00D41197"/>
    <w:rsid w:val="00D64775"/>
    <w:rsid w:val="00D95355"/>
    <w:rsid w:val="00E03C5A"/>
    <w:rsid w:val="00E345B1"/>
    <w:rsid w:val="00E857AE"/>
    <w:rsid w:val="00E969AF"/>
    <w:rsid w:val="00EB4D00"/>
    <w:rsid w:val="00EC2909"/>
    <w:rsid w:val="00F06672"/>
    <w:rsid w:val="00F44772"/>
    <w:rsid w:val="00F53B63"/>
    <w:rsid w:val="00F73F45"/>
    <w:rsid w:val="00F90B14"/>
    <w:rsid w:val="00F9116F"/>
    <w:rsid w:val="00FA340E"/>
    <w:rsid w:val="00FB07F6"/>
    <w:rsid w:val="00FC1845"/>
    <w:rsid w:val="00FD5A4A"/>
    <w:rsid w:val="00FE18BE"/>
    <w:rsid w:val="0348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sid w:val="001B60CD"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rsid w:val="001B60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1B6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39"/>
    <w:rsid w:val="001B60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0"/>
    <w:uiPriority w:val="99"/>
    <w:qFormat/>
    <w:rsid w:val="001B60CD"/>
    <w:rPr>
      <w:rFonts w:ascii="宋体" w:eastAsia="宋体" w:hAnsi="宋体" w:cs="宋体"/>
      <w:sz w:val="24"/>
      <w:szCs w:val="24"/>
    </w:rPr>
  </w:style>
  <w:style w:type="character" w:styleId="a7">
    <w:name w:val="annotation reference"/>
    <w:basedOn w:val="a0"/>
    <w:uiPriority w:val="99"/>
    <w:unhideWhenUsed/>
    <w:qFormat/>
    <w:rsid w:val="001B60CD"/>
    <w:rPr>
      <w:sz w:val="21"/>
      <w:szCs w:val="21"/>
    </w:rPr>
  </w:style>
  <w:style w:type="character" w:customStyle="1" w:styleId="Char1">
    <w:name w:val="页眉 Char"/>
    <w:basedOn w:val="a0"/>
    <w:link w:val="a5"/>
    <w:autoRedefine/>
    <w:uiPriority w:val="99"/>
    <w:qFormat/>
    <w:rsid w:val="001B60CD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1B60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60CD"/>
    <w:rPr>
      <w:rFonts w:ascii="Times New Roman" w:eastAsia="宋体" w:hAnsi="Times New Roman" w:cs="Times New Roman"/>
      <w:sz w:val="18"/>
      <w:szCs w:val="18"/>
    </w:rPr>
  </w:style>
  <w:style w:type="paragraph" w:styleId="a8">
    <w:name w:val="Revision"/>
    <w:hidden/>
    <w:uiPriority w:val="99"/>
    <w:semiHidden/>
    <w:rsid w:val="00F44772"/>
    <w:rPr>
      <w:kern w:val="2"/>
      <w:sz w:val="21"/>
      <w:szCs w:val="24"/>
    </w:rPr>
  </w:style>
  <w:style w:type="character" w:styleId="a9">
    <w:name w:val="Hyperlink"/>
    <w:basedOn w:val="a0"/>
    <w:uiPriority w:val="99"/>
    <w:semiHidden/>
    <w:unhideWhenUsed/>
    <w:rsid w:val="00F447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849</Characters>
  <Application>Microsoft Office Word</Application>
  <DocSecurity>4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2024-07-22T16:01:00Z</dcterms:created>
  <dcterms:modified xsi:type="dcterms:W3CDTF">2024-07-22T16:01:00Z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FE9DB9DF99694CB3B7C42B607E3DDF11_12</vt:lpwstr>
  </property>
  <property fmtid="{D5CDD505-2E9C-101B-9397-08002B2CF9AE}" pid="3" name="KSOProductBuildVer">
    <vt:lpwstr>2052-12.1.0.16417</vt:lpwstr>
  </property>
</Properties>
</file>