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CB" w:rsidRPr="00384388" w:rsidRDefault="00384388" w:rsidP="00384388">
      <w:pPr>
        <w:jc w:val="center"/>
        <w:rPr>
          <w:b/>
          <w:sz w:val="32"/>
          <w:szCs w:val="32"/>
        </w:rPr>
      </w:pPr>
      <w:bookmarkStart w:id="0" w:name="_GoBack"/>
      <w:bookmarkEnd w:id="0"/>
      <w:r w:rsidRPr="00384388">
        <w:rPr>
          <w:rFonts w:hint="eastAsia"/>
          <w:b/>
          <w:sz w:val="32"/>
          <w:szCs w:val="32"/>
        </w:rPr>
        <w:t>南华基金</w:t>
      </w:r>
      <w:r w:rsidRPr="00384388">
        <w:rPr>
          <w:b/>
          <w:sz w:val="32"/>
          <w:szCs w:val="32"/>
        </w:rPr>
        <w:t>管理有限公司</w:t>
      </w:r>
      <w:r w:rsidR="006330CB" w:rsidRPr="00384388">
        <w:rPr>
          <w:b/>
          <w:sz w:val="32"/>
          <w:szCs w:val="32"/>
        </w:rPr>
        <w:t>关于</w:t>
      </w:r>
      <w:r w:rsidRPr="00384388">
        <w:rPr>
          <w:rFonts w:hint="eastAsia"/>
          <w:b/>
          <w:sz w:val="32"/>
          <w:szCs w:val="32"/>
        </w:rPr>
        <w:t>南华瑞泰</w:t>
      </w:r>
      <w:r w:rsidR="006330CB" w:rsidRPr="00384388">
        <w:rPr>
          <w:b/>
          <w:sz w:val="32"/>
          <w:szCs w:val="32"/>
        </w:rPr>
        <w:t>39</w:t>
      </w:r>
      <w:r w:rsidR="006330CB" w:rsidRPr="00384388">
        <w:rPr>
          <w:b/>
          <w:sz w:val="32"/>
          <w:szCs w:val="32"/>
        </w:rPr>
        <w:t>个月定期开放债券型证券投资基金第一个开放期到期后暂停运作、不进入下一封闭期的公告</w:t>
      </w:r>
    </w:p>
    <w:p w:rsidR="006330CB" w:rsidRDefault="006330CB"/>
    <w:p w:rsidR="006330CB" w:rsidRDefault="006330CB"/>
    <w:p w:rsidR="00DA5204" w:rsidRDefault="00384388" w:rsidP="00DA5204">
      <w:pPr>
        <w:spacing w:line="360" w:lineRule="auto"/>
        <w:ind w:firstLineChars="200" w:firstLine="420"/>
      </w:pPr>
      <w:r w:rsidRPr="00384388">
        <w:rPr>
          <w:rFonts w:hint="eastAsia"/>
        </w:rPr>
        <w:t>南华瑞泰</w:t>
      </w:r>
      <w:r w:rsidRPr="00384388">
        <w:rPr>
          <w:rFonts w:hint="eastAsia"/>
        </w:rPr>
        <w:t>39</w:t>
      </w:r>
      <w:r w:rsidRPr="00384388">
        <w:rPr>
          <w:rFonts w:hint="eastAsia"/>
        </w:rPr>
        <w:t>个月定期开放债券型证券投资基金</w:t>
      </w:r>
      <w:r w:rsidR="006330CB">
        <w:t>（以下简称</w:t>
      </w:r>
      <w:r w:rsidR="006330CB">
        <w:t>“</w:t>
      </w:r>
      <w:r w:rsidR="006330CB">
        <w:t>本基金</w:t>
      </w:r>
      <w:r w:rsidR="006330CB">
        <w:t>”</w:t>
      </w:r>
      <w:r w:rsidR="006330CB">
        <w:t>，</w:t>
      </w:r>
      <w:r w:rsidR="00A81521">
        <w:rPr>
          <w:rFonts w:hint="eastAsia"/>
        </w:rPr>
        <w:t>A</w:t>
      </w:r>
      <w:r w:rsidR="00A81521">
        <w:rPr>
          <w:rFonts w:hint="eastAsia"/>
        </w:rPr>
        <w:t>类</w:t>
      </w:r>
      <w:r w:rsidR="00DA5204">
        <w:rPr>
          <w:rFonts w:hint="eastAsia"/>
        </w:rPr>
        <w:t>基金</w:t>
      </w:r>
      <w:r w:rsidR="00A81521">
        <w:t>份额</w:t>
      </w:r>
      <w:r w:rsidR="006330CB">
        <w:t>代码：</w:t>
      </w:r>
      <w:r w:rsidR="006330CB">
        <w:t xml:space="preserve"> </w:t>
      </w:r>
      <w:r w:rsidR="00A81521">
        <w:t>010278</w:t>
      </w:r>
      <w:r w:rsidR="00A81521">
        <w:rPr>
          <w:rFonts w:hint="eastAsia"/>
        </w:rPr>
        <w:t>，</w:t>
      </w:r>
      <w:r w:rsidR="00A81521">
        <w:rPr>
          <w:rFonts w:hint="eastAsia"/>
        </w:rPr>
        <w:t>C</w:t>
      </w:r>
      <w:r w:rsidR="00A81521">
        <w:rPr>
          <w:rFonts w:hint="eastAsia"/>
        </w:rPr>
        <w:t>类</w:t>
      </w:r>
      <w:r w:rsidR="00DA5204">
        <w:rPr>
          <w:rFonts w:hint="eastAsia"/>
        </w:rPr>
        <w:t>基金</w:t>
      </w:r>
      <w:r w:rsidR="00DA5204">
        <w:t>份额</w:t>
      </w:r>
      <w:r w:rsidR="00A81521">
        <w:t>代码：</w:t>
      </w:r>
      <w:r w:rsidR="00A81521">
        <w:rPr>
          <w:rFonts w:hint="eastAsia"/>
        </w:rPr>
        <w:t>010279</w:t>
      </w:r>
      <w:r w:rsidR="006330CB">
        <w:t>）为定期开放基金，基金管理人为</w:t>
      </w:r>
      <w:r w:rsidR="00A81521">
        <w:rPr>
          <w:rFonts w:hint="eastAsia"/>
        </w:rPr>
        <w:t>南华基金</w:t>
      </w:r>
      <w:r w:rsidR="00A81521">
        <w:t>管理有限公司</w:t>
      </w:r>
      <w:r w:rsidR="006330CB">
        <w:t>（以下简称为</w:t>
      </w:r>
      <w:r w:rsidR="006330CB">
        <w:t>“</w:t>
      </w:r>
      <w:r w:rsidR="006330CB">
        <w:t>基金管理人</w:t>
      </w:r>
      <w:r w:rsidR="006330CB">
        <w:t>”</w:t>
      </w:r>
      <w:r w:rsidR="006330CB">
        <w:t>或</w:t>
      </w:r>
      <w:r w:rsidR="006330CB">
        <w:t>“</w:t>
      </w:r>
      <w:r w:rsidR="006330CB">
        <w:t>我公司</w:t>
      </w:r>
      <w:r w:rsidR="006330CB">
        <w:t>”</w:t>
      </w:r>
      <w:r w:rsidR="006330CB">
        <w:t>），基金托管人为</w:t>
      </w:r>
      <w:r w:rsidR="00A81521">
        <w:rPr>
          <w:rFonts w:hint="eastAsia"/>
        </w:rPr>
        <w:t>交通</w:t>
      </w:r>
      <w:r w:rsidR="006330CB">
        <w:t>银行股份有限公司。本基金成立于</w:t>
      </w:r>
      <w:r w:rsidR="00A81521">
        <w:t>2021</w:t>
      </w:r>
      <w:r w:rsidR="006330CB">
        <w:t>年</w:t>
      </w:r>
      <w:r w:rsidR="00A81521">
        <w:t>3</w:t>
      </w:r>
      <w:r w:rsidR="006330CB">
        <w:t>月</w:t>
      </w:r>
      <w:r w:rsidR="00A81521">
        <w:t>25</w:t>
      </w:r>
      <w:r w:rsidR="006330CB">
        <w:t>日，</w:t>
      </w:r>
      <w:r w:rsidR="006330CB">
        <w:t xml:space="preserve"> </w:t>
      </w:r>
      <w:r w:rsidR="006330CB">
        <w:t>第一个开放期为</w:t>
      </w:r>
      <w:r w:rsidR="006330CB">
        <w:t>2024</w:t>
      </w:r>
      <w:r w:rsidR="006330CB">
        <w:t>年</w:t>
      </w:r>
      <w:r w:rsidR="00A81521">
        <w:t>6</w:t>
      </w:r>
      <w:r w:rsidR="006330CB">
        <w:t>月</w:t>
      </w:r>
      <w:r w:rsidR="00A81521">
        <w:t>25</w:t>
      </w:r>
      <w:r w:rsidR="006330CB">
        <w:t>日至</w:t>
      </w:r>
      <w:r w:rsidR="006330CB">
        <w:t>2024</w:t>
      </w:r>
      <w:r w:rsidR="006330CB">
        <w:t>年</w:t>
      </w:r>
      <w:r w:rsidR="00A81521">
        <w:t>7</w:t>
      </w:r>
      <w:r w:rsidR="006330CB">
        <w:t>月</w:t>
      </w:r>
      <w:r w:rsidR="00A81521">
        <w:t>22</w:t>
      </w:r>
      <w:r w:rsidR="006330CB">
        <w:t>日。</w:t>
      </w:r>
      <w:r w:rsidR="006330CB">
        <w:t xml:space="preserve"> </w:t>
      </w:r>
      <w:r w:rsidR="00DA5204">
        <w:t xml:space="preserve">  </w:t>
      </w:r>
    </w:p>
    <w:p w:rsidR="00A81521" w:rsidRDefault="006330CB" w:rsidP="00DA5204">
      <w:pPr>
        <w:spacing w:line="360" w:lineRule="auto"/>
        <w:ind w:firstLineChars="200" w:firstLine="420"/>
      </w:pPr>
      <w:r>
        <w:t>截至第一个开放期最后一日（即</w:t>
      </w:r>
      <w:r>
        <w:t>2024</w:t>
      </w:r>
      <w:r>
        <w:t>年</w:t>
      </w:r>
      <w:r w:rsidR="00A81521">
        <w:t>7</w:t>
      </w:r>
      <w:r>
        <w:t>月</w:t>
      </w:r>
      <w:r w:rsidR="00A81521">
        <w:t>22</w:t>
      </w:r>
      <w:r>
        <w:t>日）日终，本基金</w:t>
      </w:r>
      <w:r w:rsidR="00A81521" w:rsidRPr="00A81521">
        <w:rPr>
          <w:rFonts w:hint="eastAsia"/>
        </w:rPr>
        <w:t>的基金资产净值加上基金开放期最后</w:t>
      </w:r>
      <w:r w:rsidR="00A81521">
        <w:rPr>
          <w:rFonts w:hint="eastAsia"/>
        </w:rPr>
        <w:t>一</w:t>
      </w:r>
      <w:r w:rsidR="00A81521" w:rsidRPr="00A81521">
        <w:rPr>
          <w:rFonts w:hint="eastAsia"/>
        </w:rPr>
        <w:t>日交易申请确认的申购确认金额及转换转入确认金额</w:t>
      </w:r>
      <w:r w:rsidR="00033C1F">
        <w:rPr>
          <w:rFonts w:hint="eastAsia"/>
        </w:rPr>
        <w:t>，</w:t>
      </w:r>
      <w:r w:rsidR="00A81521" w:rsidRPr="00A81521">
        <w:rPr>
          <w:rFonts w:hint="eastAsia"/>
        </w:rPr>
        <w:t>扣除赎回确认金额及转换转出确认金额后的余额低于</w:t>
      </w:r>
      <w:r w:rsidR="00A81521" w:rsidRPr="00A81521">
        <w:rPr>
          <w:rFonts w:hint="eastAsia"/>
        </w:rPr>
        <w:t>5000</w:t>
      </w:r>
      <w:r w:rsidR="00A81521" w:rsidRPr="00A81521">
        <w:rPr>
          <w:rFonts w:hint="eastAsia"/>
        </w:rPr>
        <w:t>万元</w:t>
      </w:r>
      <w:r>
        <w:t>。根据《</w:t>
      </w:r>
      <w:r w:rsidR="00A81521" w:rsidRPr="00A81521">
        <w:rPr>
          <w:rFonts w:hint="eastAsia"/>
        </w:rPr>
        <w:t>南华瑞泰</w:t>
      </w:r>
      <w:r w:rsidR="00A81521" w:rsidRPr="00A81521">
        <w:rPr>
          <w:rFonts w:hint="eastAsia"/>
        </w:rPr>
        <w:t>39</w:t>
      </w:r>
      <w:r w:rsidR="00A81521" w:rsidRPr="00A81521">
        <w:rPr>
          <w:rFonts w:hint="eastAsia"/>
        </w:rPr>
        <w:t>个月定期开放债券型证券投资基金</w:t>
      </w:r>
      <w:r>
        <w:t>基金合同》（以下简称</w:t>
      </w:r>
      <w:r>
        <w:t>“</w:t>
      </w:r>
      <w:r>
        <w:t>《基金合同》</w:t>
      </w:r>
      <w:r>
        <w:t>”</w:t>
      </w:r>
      <w:r>
        <w:t>）的约定，基金管理人决定于本基金第一个开放期到期后暂停运作，即暂停进入下一封闭期。本次开放期到期日的下一工作日（即</w:t>
      </w:r>
      <w:r>
        <w:t>2024</w:t>
      </w:r>
      <w:r>
        <w:t>年</w:t>
      </w:r>
      <w:r w:rsidR="00A81521">
        <w:t>7</w:t>
      </w:r>
      <w:r>
        <w:t>月</w:t>
      </w:r>
      <w:r w:rsidR="00A81521">
        <w:t>23</w:t>
      </w:r>
      <w:r>
        <w:t>日），投资人未确认的申购申请对</w:t>
      </w:r>
      <w:r w:rsidR="00033C1F">
        <w:t>应的已缴纳申购款项将全部退回</w:t>
      </w:r>
      <w:r w:rsidR="00033C1F">
        <w:rPr>
          <w:rFonts w:hint="eastAsia"/>
        </w:rPr>
        <w:t>，</w:t>
      </w:r>
      <w:r>
        <w:t>对于开放期最后一日日终留存的基金份额，将全部自动赎回，且不收取赎回费，基金管理人根据《基金合同》赎回（含巨额赎回）相关约定处理。同时，为避免基金份额持有人利益因基金份额净值的小数点保留精度受到不利影响，基金管理人可提高该开放期最后一日的基金份额净值的精度。</w:t>
      </w:r>
      <w:r>
        <w:t xml:space="preserve"> </w:t>
      </w:r>
      <w:r w:rsidR="00A81521">
        <w:t xml:space="preserve">     </w:t>
      </w:r>
    </w:p>
    <w:p w:rsidR="00033C1F" w:rsidRDefault="006330CB" w:rsidP="00DA5204">
      <w:pPr>
        <w:spacing w:line="360" w:lineRule="auto"/>
        <w:ind w:firstLineChars="200" w:firstLine="420"/>
      </w:pPr>
      <w:r>
        <w:t>有关投资人持有的基金份额相应赎回金额计算公式如下：</w:t>
      </w:r>
    </w:p>
    <w:p w:rsidR="00033C1F" w:rsidRDefault="00033C1F" w:rsidP="00DA5204">
      <w:pPr>
        <w:spacing w:line="360" w:lineRule="auto"/>
        <w:ind w:firstLineChars="200" w:firstLine="420"/>
      </w:pPr>
      <w:r>
        <w:rPr>
          <w:rFonts w:hint="eastAsia"/>
        </w:rPr>
        <w:t>投资人</w:t>
      </w:r>
      <w:r>
        <w:t>持有</w:t>
      </w:r>
      <w:r>
        <w:rPr>
          <w:rFonts w:hint="eastAsia"/>
        </w:rPr>
        <w:t>A</w:t>
      </w:r>
      <w:r>
        <w:rPr>
          <w:rFonts w:hint="eastAsia"/>
        </w:rPr>
        <w:t>类</w:t>
      </w:r>
      <w:r>
        <w:t>基金份额</w:t>
      </w:r>
      <w:r>
        <w:rPr>
          <w:rFonts w:hint="eastAsia"/>
        </w:rPr>
        <w:t>自动赎回</w:t>
      </w:r>
      <w:r>
        <w:t>金额</w:t>
      </w:r>
      <w:r>
        <w:t>=</w:t>
      </w:r>
      <w:r>
        <w:t>（投资人持有</w:t>
      </w:r>
      <w:r>
        <w:rPr>
          <w:rFonts w:hint="eastAsia"/>
        </w:rPr>
        <w:t>A</w:t>
      </w:r>
      <w:r>
        <w:rPr>
          <w:rFonts w:hint="eastAsia"/>
        </w:rPr>
        <w:t>类</w:t>
      </w:r>
      <w:r>
        <w:t>基金份额数</w:t>
      </w:r>
      <w:r>
        <w:t>/A</w:t>
      </w:r>
      <w:r>
        <w:rPr>
          <w:rFonts w:hint="eastAsia"/>
        </w:rPr>
        <w:t>类</w:t>
      </w:r>
      <w:r>
        <w:t>基金份额总数）</w:t>
      </w:r>
      <w:r>
        <w:t>×A</w:t>
      </w:r>
      <w:r>
        <w:rPr>
          <w:rFonts w:hint="eastAsia"/>
        </w:rPr>
        <w:t>类基金份额</w:t>
      </w:r>
      <w:r>
        <w:t>基金资产净值</w:t>
      </w:r>
    </w:p>
    <w:p w:rsidR="00033C1F" w:rsidRDefault="00033C1F" w:rsidP="00DA5204">
      <w:pPr>
        <w:spacing w:line="360" w:lineRule="auto"/>
        <w:ind w:firstLineChars="200" w:firstLine="420"/>
      </w:pPr>
      <w:r>
        <w:rPr>
          <w:rFonts w:hint="eastAsia"/>
        </w:rPr>
        <w:t>投资人</w:t>
      </w:r>
      <w:r>
        <w:t>持有</w:t>
      </w:r>
      <w:r>
        <w:rPr>
          <w:rFonts w:hint="eastAsia"/>
        </w:rPr>
        <w:t>C</w:t>
      </w:r>
      <w:r>
        <w:rPr>
          <w:rFonts w:hint="eastAsia"/>
        </w:rPr>
        <w:t>类</w:t>
      </w:r>
      <w:r>
        <w:t>基金份额</w:t>
      </w:r>
      <w:r>
        <w:rPr>
          <w:rFonts w:hint="eastAsia"/>
        </w:rPr>
        <w:t>自动赎回</w:t>
      </w:r>
      <w:r>
        <w:t>金额</w:t>
      </w:r>
      <w:r>
        <w:t>=</w:t>
      </w:r>
      <w:r>
        <w:t>（投资人持有</w:t>
      </w:r>
      <w:r>
        <w:rPr>
          <w:rFonts w:hint="eastAsia"/>
        </w:rPr>
        <w:t>C</w:t>
      </w:r>
      <w:r>
        <w:rPr>
          <w:rFonts w:hint="eastAsia"/>
        </w:rPr>
        <w:t>类</w:t>
      </w:r>
      <w:r>
        <w:t>基金份额数</w:t>
      </w:r>
      <w:r>
        <w:t>/C</w:t>
      </w:r>
      <w:r>
        <w:rPr>
          <w:rFonts w:hint="eastAsia"/>
        </w:rPr>
        <w:t>类</w:t>
      </w:r>
      <w:r>
        <w:t>基金份额总数）</w:t>
      </w:r>
      <w:r>
        <w:t>×C</w:t>
      </w:r>
      <w:r>
        <w:rPr>
          <w:rFonts w:hint="eastAsia"/>
        </w:rPr>
        <w:t>类基金份额</w:t>
      </w:r>
      <w:r>
        <w:t>基金资产净值</w:t>
      </w:r>
    </w:p>
    <w:p w:rsidR="00DA5204" w:rsidRDefault="006330CB" w:rsidP="00DA5204">
      <w:pPr>
        <w:spacing w:line="360" w:lineRule="auto"/>
        <w:ind w:leftChars="200" w:left="420"/>
      </w:pPr>
      <w:r>
        <w:t>注：投资人持有</w:t>
      </w:r>
      <w:r w:rsidR="00DA5204">
        <w:rPr>
          <w:rFonts w:hint="eastAsia"/>
        </w:rPr>
        <w:t>A</w:t>
      </w:r>
      <w:r w:rsidR="00DA5204">
        <w:rPr>
          <w:rFonts w:hint="eastAsia"/>
        </w:rPr>
        <w:t>类</w:t>
      </w:r>
      <w:r w:rsidR="00DA5204">
        <w:rPr>
          <w:rFonts w:hint="eastAsia"/>
        </w:rPr>
        <w:t>/C</w:t>
      </w:r>
      <w:r w:rsidR="00DA5204">
        <w:rPr>
          <w:rFonts w:hint="eastAsia"/>
        </w:rPr>
        <w:t>类</w:t>
      </w:r>
      <w:r>
        <w:t>基金份额自动赎回金额的计算结果以基金管理人</w:t>
      </w:r>
      <w:r>
        <w:t>/</w:t>
      </w:r>
      <w:r>
        <w:t>登记机构计</w:t>
      </w:r>
    </w:p>
    <w:p w:rsidR="00DA5204" w:rsidRDefault="006330CB" w:rsidP="00DA5204">
      <w:pPr>
        <w:spacing w:line="360" w:lineRule="auto"/>
      </w:pPr>
      <w:r>
        <w:t>算为准。</w:t>
      </w:r>
      <w:r>
        <w:t xml:space="preserve"> </w:t>
      </w:r>
    </w:p>
    <w:p w:rsidR="00CC0DE7" w:rsidRDefault="00CC0DE7" w:rsidP="00DA5204">
      <w:pPr>
        <w:spacing w:line="360" w:lineRule="auto"/>
        <w:ind w:leftChars="200" w:left="420"/>
      </w:pPr>
      <w:r>
        <w:t>本</w:t>
      </w:r>
      <w:r w:rsidR="006330CB">
        <w:t>基金暂停运作以后，基金管理人可根据实际情况恢复运作，并决定下一开放期的申购</w:t>
      </w:r>
    </w:p>
    <w:p w:rsidR="00A81521" w:rsidRDefault="006330CB" w:rsidP="00CC0DE7">
      <w:pPr>
        <w:spacing w:line="360" w:lineRule="auto"/>
      </w:pPr>
      <w:r>
        <w:t>或其他交易安排以及下一封闭期的安排，并予以公告。在后续封闭期及开放期内，本基金将依据《基金合同》的约定正常运作。</w:t>
      </w:r>
    </w:p>
    <w:p w:rsidR="00A81521" w:rsidRDefault="006330CB" w:rsidP="00DA5204">
      <w:pPr>
        <w:spacing w:line="360" w:lineRule="auto"/>
        <w:ind w:firstLineChars="150" w:firstLine="315"/>
      </w:pPr>
      <w:r>
        <w:lastRenderedPageBreak/>
        <w:t xml:space="preserve"> </w:t>
      </w:r>
      <w:r>
        <w:t>暂停运作期间，</w:t>
      </w:r>
      <w:r w:rsidR="00CC0DE7">
        <w:t>本</w:t>
      </w:r>
      <w:r>
        <w:t>基金可暂停披露基金份额净值信息。报告期内未开展任何投资运作的，</w:t>
      </w:r>
      <w:r>
        <w:t xml:space="preserve"> </w:t>
      </w:r>
      <w:r w:rsidR="00CC0DE7">
        <w:t>本</w:t>
      </w:r>
      <w:r>
        <w:t>基金可暂停披露定期报告。基金管理人决定暂停运作或重启基金运作的，应当依法进行信息披露。</w:t>
      </w:r>
      <w:r>
        <w:t xml:space="preserve"> </w:t>
      </w:r>
    </w:p>
    <w:p w:rsidR="00DA5204" w:rsidRDefault="00CC0DE7" w:rsidP="00DA5204">
      <w:pPr>
        <w:spacing w:line="360" w:lineRule="auto"/>
        <w:ind w:firstLineChars="150" w:firstLine="315"/>
      </w:pPr>
      <w:r>
        <w:t>本</w:t>
      </w:r>
      <w:r w:rsidR="006330CB">
        <w:t>基金暂停运作期间，基金管理人与基金托管人协商一致，可以决定终止《基金合同》，报中国证监会备案并公告，无须召开基金份额持有人大会。</w:t>
      </w:r>
      <w:r w:rsidR="006330CB">
        <w:t xml:space="preserve"> </w:t>
      </w:r>
    </w:p>
    <w:p w:rsidR="00A81521" w:rsidRDefault="006330CB" w:rsidP="00DA5204">
      <w:pPr>
        <w:spacing w:line="360" w:lineRule="auto"/>
        <w:ind w:firstLineChars="150" w:firstLine="315"/>
      </w:pPr>
      <w:r>
        <w:t>暂停运作期间的所有费用，由基金管理人承担。暂停运作期间，</w:t>
      </w:r>
      <w:r w:rsidR="00CC0DE7">
        <w:t>本</w:t>
      </w:r>
      <w:r>
        <w:t>基金不收取基金管理费、</w:t>
      </w:r>
      <w:r>
        <w:t xml:space="preserve"> </w:t>
      </w:r>
      <w:r>
        <w:t>基金托管费</w:t>
      </w:r>
      <w:r w:rsidR="00CC0DE7" w:rsidRPr="00CC0DE7">
        <w:rPr>
          <w:rFonts w:hint="eastAsia"/>
        </w:rPr>
        <w:t>和销售服务费</w:t>
      </w:r>
      <w:r>
        <w:t>。</w:t>
      </w:r>
      <w:r>
        <w:t xml:space="preserve"> </w:t>
      </w:r>
    </w:p>
    <w:p w:rsidR="00A81521" w:rsidRDefault="006330CB" w:rsidP="00DA5204">
      <w:pPr>
        <w:spacing w:line="360" w:lineRule="auto"/>
        <w:ind w:firstLineChars="150" w:firstLine="315"/>
      </w:pPr>
      <w:r>
        <w:t>基金份额持有人可以登陆基金管理人网站（</w:t>
      </w:r>
      <w:r>
        <w:t>www.</w:t>
      </w:r>
      <w:r w:rsidR="00A81521">
        <w:t>nanhuafunds.com</w:t>
      </w:r>
      <w:r>
        <w:t>）或拨打基金管理人的客户服务电话（</w:t>
      </w:r>
      <w:r w:rsidR="00A81521">
        <w:t>400-810-5599</w:t>
      </w:r>
      <w:r>
        <w:t>）咨询有关详情。</w:t>
      </w:r>
      <w:r>
        <w:t xml:space="preserve"> </w:t>
      </w:r>
    </w:p>
    <w:p w:rsidR="00A81521" w:rsidRDefault="006330CB" w:rsidP="00DA5204">
      <w:pPr>
        <w:spacing w:line="360" w:lineRule="auto"/>
        <w:ind w:firstLineChars="150" w:firstLine="315"/>
      </w:pPr>
      <w:r>
        <w:t>风险提示：本基金管理人承诺以诚实信用、勤勉尽责的原则管理和运用基金资产，但不保证基金一定盈利，也不保证最低收益。投资者投资基金前应认真阅读基金合同、招募说明书等法律文件，投资与自身风险承受能力相适应的基金。</w:t>
      </w:r>
    </w:p>
    <w:p w:rsidR="00A81521" w:rsidRDefault="006330CB" w:rsidP="00DA5204">
      <w:pPr>
        <w:spacing w:line="360" w:lineRule="auto"/>
        <w:ind w:firstLineChars="150" w:firstLine="315"/>
      </w:pPr>
      <w:r>
        <w:t>特此公告。</w:t>
      </w:r>
    </w:p>
    <w:p w:rsidR="00A81521" w:rsidRDefault="00A81521" w:rsidP="00DA5204">
      <w:pPr>
        <w:spacing w:line="360" w:lineRule="auto"/>
        <w:ind w:firstLineChars="150" w:firstLine="315"/>
      </w:pPr>
    </w:p>
    <w:p w:rsidR="00A81521" w:rsidRDefault="00A81521" w:rsidP="00DA5204">
      <w:pPr>
        <w:spacing w:line="360" w:lineRule="auto"/>
        <w:ind w:firstLineChars="150" w:firstLine="315"/>
      </w:pPr>
    </w:p>
    <w:p w:rsidR="00A81521" w:rsidRDefault="00A81521" w:rsidP="00DA5204">
      <w:pPr>
        <w:spacing w:line="360" w:lineRule="auto"/>
        <w:ind w:firstLineChars="150" w:firstLine="315"/>
      </w:pPr>
    </w:p>
    <w:p w:rsidR="00A81521" w:rsidRDefault="00A81521" w:rsidP="00DA5204">
      <w:pPr>
        <w:spacing w:line="360" w:lineRule="auto"/>
        <w:ind w:firstLineChars="150" w:firstLine="315"/>
      </w:pPr>
    </w:p>
    <w:p w:rsidR="00A81521" w:rsidRDefault="00A81521" w:rsidP="00DA5204">
      <w:pPr>
        <w:spacing w:line="360" w:lineRule="auto"/>
        <w:ind w:firstLineChars="150" w:firstLine="315"/>
        <w:jc w:val="right"/>
      </w:pPr>
      <w:r>
        <w:rPr>
          <w:rFonts w:hint="eastAsia"/>
        </w:rPr>
        <w:t>南华</w:t>
      </w:r>
      <w:r>
        <w:t>基金管理有限公司</w:t>
      </w:r>
    </w:p>
    <w:p w:rsidR="007A5668" w:rsidRDefault="00A81521" w:rsidP="00DA5204">
      <w:pPr>
        <w:spacing w:line="360" w:lineRule="auto"/>
        <w:ind w:firstLineChars="150" w:firstLine="315"/>
        <w:jc w:val="right"/>
      </w:pPr>
      <w:r>
        <w:rPr>
          <w:rFonts w:hint="eastAsia"/>
        </w:rPr>
        <w:t>2</w:t>
      </w:r>
      <w:r>
        <w:t>024</w:t>
      </w:r>
      <w:r>
        <w:t>年</w:t>
      </w:r>
      <w:r>
        <w:t>7</w:t>
      </w:r>
      <w:r w:rsidR="006330CB">
        <w:t>月</w:t>
      </w:r>
      <w:r>
        <w:rPr>
          <w:rFonts w:hint="eastAsia"/>
        </w:rPr>
        <w:t>2</w:t>
      </w:r>
      <w:r>
        <w:t>3</w:t>
      </w:r>
      <w:r w:rsidR="006330CB">
        <w:t>日</w:t>
      </w:r>
    </w:p>
    <w:sectPr w:rsidR="007A5668" w:rsidSect="002E5A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BB6" w:rsidRDefault="00E71BB6" w:rsidP="00384388">
      <w:r>
        <w:separator/>
      </w:r>
    </w:p>
  </w:endnote>
  <w:endnote w:type="continuationSeparator" w:id="0">
    <w:p w:rsidR="00E71BB6" w:rsidRDefault="00E71BB6" w:rsidP="00384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BB6" w:rsidRDefault="00E71BB6" w:rsidP="00384388">
      <w:r>
        <w:separator/>
      </w:r>
    </w:p>
  </w:footnote>
  <w:footnote w:type="continuationSeparator" w:id="0">
    <w:p w:rsidR="00E71BB6" w:rsidRDefault="00E71BB6" w:rsidP="00384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30CB"/>
    <w:rsid w:val="00033C1F"/>
    <w:rsid w:val="001A21F6"/>
    <w:rsid w:val="002E5A2F"/>
    <w:rsid w:val="00384388"/>
    <w:rsid w:val="006330CB"/>
    <w:rsid w:val="007A5668"/>
    <w:rsid w:val="00830532"/>
    <w:rsid w:val="009B5AFB"/>
    <w:rsid w:val="00A276D6"/>
    <w:rsid w:val="00A4775F"/>
    <w:rsid w:val="00A81521"/>
    <w:rsid w:val="00B25376"/>
    <w:rsid w:val="00B87A69"/>
    <w:rsid w:val="00CC0DE7"/>
    <w:rsid w:val="00D03B42"/>
    <w:rsid w:val="00DA5204"/>
    <w:rsid w:val="00DB43C7"/>
    <w:rsid w:val="00E41A5B"/>
    <w:rsid w:val="00E71BB6"/>
    <w:rsid w:val="00F824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A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388"/>
    <w:rPr>
      <w:sz w:val="18"/>
      <w:szCs w:val="18"/>
    </w:rPr>
  </w:style>
  <w:style w:type="paragraph" w:styleId="a4">
    <w:name w:val="footer"/>
    <w:basedOn w:val="a"/>
    <w:link w:val="Char0"/>
    <w:uiPriority w:val="99"/>
    <w:unhideWhenUsed/>
    <w:rsid w:val="00384388"/>
    <w:pPr>
      <w:tabs>
        <w:tab w:val="center" w:pos="4153"/>
        <w:tab w:val="right" w:pos="8306"/>
      </w:tabs>
      <w:snapToGrid w:val="0"/>
      <w:jc w:val="left"/>
    </w:pPr>
    <w:rPr>
      <w:sz w:val="18"/>
      <w:szCs w:val="18"/>
    </w:rPr>
  </w:style>
  <w:style w:type="character" w:customStyle="1" w:styleId="Char0">
    <w:name w:val="页脚 Char"/>
    <w:basedOn w:val="a0"/>
    <w:link w:val="a4"/>
    <w:uiPriority w:val="99"/>
    <w:rsid w:val="00384388"/>
    <w:rPr>
      <w:sz w:val="18"/>
      <w:szCs w:val="18"/>
    </w:rPr>
  </w:style>
  <w:style w:type="paragraph" w:styleId="a5">
    <w:name w:val="Balloon Text"/>
    <w:basedOn w:val="a"/>
    <w:link w:val="Char1"/>
    <w:uiPriority w:val="99"/>
    <w:semiHidden/>
    <w:unhideWhenUsed/>
    <w:rsid w:val="00CC0DE7"/>
    <w:rPr>
      <w:sz w:val="18"/>
      <w:szCs w:val="18"/>
    </w:rPr>
  </w:style>
  <w:style w:type="character" w:customStyle="1" w:styleId="Char1">
    <w:name w:val="批注框文本 Char"/>
    <w:basedOn w:val="a0"/>
    <w:link w:val="a5"/>
    <w:uiPriority w:val="99"/>
    <w:semiHidden/>
    <w:rsid w:val="00CC0DE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4</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张艳梅</dc:creator>
  <cp:keywords/>
  <dc:description/>
  <cp:lastModifiedBy>ZHONGM</cp:lastModifiedBy>
  <cp:revision>2</cp:revision>
  <dcterms:created xsi:type="dcterms:W3CDTF">2024-07-22T16:00:00Z</dcterms:created>
  <dcterms:modified xsi:type="dcterms:W3CDTF">2024-07-22T16:00:00Z</dcterms:modified>
</cp:coreProperties>
</file>