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8E" w:rsidRDefault="004A168A">
      <w:pPr>
        <w:spacing w:line="360" w:lineRule="auto"/>
        <w:jc w:val="center"/>
        <w:rPr>
          <w:rFonts w:ascii="Times New Roman" w:eastAsia="宋体" w:hAnsi="Times New Roman" w:cs="Times New Roman"/>
          <w:b/>
          <w:kern w:val="2"/>
          <w:sz w:val="32"/>
          <w:szCs w:val="32"/>
          <w:lang w:eastAsia="zh-CN"/>
        </w:rPr>
      </w:pPr>
      <w:r>
        <w:rPr>
          <w:rFonts w:ascii="Times New Roman" w:eastAsia="宋体" w:hAnsi="Times New Roman" w:cs="Times New Roman" w:hint="eastAsia"/>
          <w:b/>
          <w:kern w:val="2"/>
          <w:sz w:val="32"/>
          <w:szCs w:val="32"/>
          <w:lang w:eastAsia="zh-CN"/>
        </w:rPr>
        <w:t>山西证券股份有限公司关于</w:t>
      </w:r>
      <w:r>
        <w:rPr>
          <w:rFonts w:ascii="Times New Roman" w:eastAsia="宋体" w:hAnsi="Times New Roman" w:cs="Times New Roman" w:hint="eastAsia"/>
          <w:b/>
          <w:kern w:val="2"/>
          <w:sz w:val="32"/>
          <w:szCs w:val="32"/>
          <w:lang w:eastAsia="zh-CN"/>
        </w:rPr>
        <w:t>华源证券股份有限公司承接</w:t>
      </w:r>
      <w:r>
        <w:rPr>
          <w:rFonts w:ascii="Times New Roman" w:eastAsia="宋体" w:hAnsi="Times New Roman" w:cs="Times New Roman" w:hint="eastAsia"/>
          <w:b/>
          <w:kern w:val="2"/>
          <w:sz w:val="32"/>
          <w:szCs w:val="32"/>
          <w:lang w:eastAsia="zh-CN"/>
        </w:rPr>
        <w:t>北京中植基金销售有限公司</w:t>
      </w:r>
      <w:r>
        <w:rPr>
          <w:rFonts w:ascii="Times New Roman" w:eastAsia="宋体" w:hAnsi="Times New Roman" w:cs="Times New Roman" w:hint="eastAsia"/>
          <w:b/>
          <w:kern w:val="2"/>
          <w:sz w:val="32"/>
          <w:szCs w:val="32"/>
          <w:lang w:eastAsia="zh-CN"/>
        </w:rPr>
        <w:t>公募基金代销业务</w:t>
      </w:r>
      <w:r>
        <w:rPr>
          <w:rFonts w:ascii="Times New Roman" w:eastAsia="宋体" w:hAnsi="Times New Roman" w:cs="Times New Roman" w:hint="eastAsia"/>
          <w:b/>
          <w:kern w:val="2"/>
          <w:sz w:val="32"/>
          <w:szCs w:val="32"/>
          <w:lang w:eastAsia="zh-CN"/>
        </w:rPr>
        <w:t>的公告</w:t>
      </w:r>
    </w:p>
    <w:p w:rsidR="004C4A8E" w:rsidRDefault="004C4A8E">
      <w:pPr>
        <w:spacing w:before="2"/>
        <w:rPr>
          <w:rFonts w:ascii="宋体" w:eastAsia="宋体" w:hAnsi="宋体" w:cs="宋体"/>
          <w:b/>
          <w:bCs/>
          <w:sz w:val="38"/>
          <w:szCs w:val="38"/>
        </w:rPr>
      </w:pPr>
    </w:p>
    <w:p w:rsidR="004C4A8E" w:rsidRDefault="004A168A">
      <w:pPr>
        <w:pStyle w:val="a3"/>
        <w:spacing w:line="338" w:lineRule="auto"/>
        <w:ind w:right="340" w:firstLine="474"/>
        <w:jc w:val="both"/>
        <w:rPr>
          <w:lang w:eastAsia="zh-CN"/>
        </w:rPr>
      </w:pPr>
      <w:r>
        <w:rPr>
          <w:rFonts w:ascii="Times New Roman" w:hAnsi="Times New Roman" w:cs="Times New Roman" w:hint="eastAsia"/>
          <w:kern w:val="2"/>
          <w:lang w:eastAsia="zh-CN"/>
        </w:rPr>
        <w:t>根据山西证券股份有限公司（以下简称“本公司”）与北京中植基金销售有限公司</w:t>
      </w:r>
      <w:r>
        <w:rPr>
          <w:rFonts w:ascii="Times New Roman" w:hAnsi="Times New Roman" w:cs="Times New Roman" w:hint="eastAsia"/>
          <w:kern w:val="2"/>
          <w:lang w:eastAsia="zh-CN"/>
        </w:rPr>
        <w:t>与</w:t>
      </w:r>
      <w:r>
        <w:rPr>
          <w:rFonts w:ascii="Times New Roman" w:hAnsi="Times New Roman" w:cs="Times New Roman" w:hint="eastAsia"/>
          <w:kern w:val="2"/>
          <w:lang w:eastAsia="zh-CN"/>
        </w:rPr>
        <w:t>华源证券股份有限公司签署的</w:t>
      </w:r>
      <w:r>
        <w:rPr>
          <w:rFonts w:ascii="Times New Roman" w:hAnsi="Times New Roman" w:cs="Times New Roman" w:hint="eastAsia"/>
          <w:kern w:val="2"/>
          <w:lang w:eastAsia="zh-CN"/>
        </w:rPr>
        <w:t>代理销售业务整体迁移三方</w:t>
      </w:r>
      <w:r>
        <w:rPr>
          <w:rFonts w:ascii="Times New Roman" w:hAnsi="Times New Roman" w:cs="Times New Roman" w:hint="eastAsia"/>
          <w:kern w:val="2"/>
          <w:lang w:eastAsia="zh-CN"/>
        </w:rPr>
        <w:t>协议，华源证券股份有限公司将自</w:t>
      </w:r>
      <w:r>
        <w:rPr>
          <w:rFonts w:ascii="Times New Roman" w:hAnsi="Times New Roman" w:cs="Times New Roman" w:hint="eastAsia"/>
          <w:kern w:val="2"/>
          <w:lang w:eastAsia="zh-CN"/>
        </w:rPr>
        <w:t>202</w:t>
      </w:r>
      <w:r>
        <w:rPr>
          <w:rFonts w:ascii="Times New Roman" w:hAnsi="Times New Roman" w:cs="Times New Roman" w:hint="eastAsia"/>
          <w:kern w:val="2"/>
          <w:lang w:eastAsia="zh-CN"/>
        </w:rPr>
        <w:t>4</w:t>
      </w:r>
      <w:r>
        <w:rPr>
          <w:rFonts w:ascii="Times New Roman" w:hAnsi="Times New Roman" w:cs="Times New Roman" w:hint="eastAsia"/>
          <w:kern w:val="2"/>
          <w:lang w:eastAsia="zh-CN"/>
        </w:rPr>
        <w:t>年</w:t>
      </w:r>
      <w:r>
        <w:rPr>
          <w:rFonts w:ascii="Times New Roman" w:hAnsi="Times New Roman" w:cs="Times New Roman" w:hint="eastAsia"/>
          <w:kern w:val="2"/>
          <w:lang w:eastAsia="zh-CN"/>
        </w:rPr>
        <w:t>7</w:t>
      </w:r>
      <w:r>
        <w:rPr>
          <w:rFonts w:ascii="Times New Roman" w:hAnsi="Times New Roman" w:cs="Times New Roman" w:hint="eastAsia"/>
          <w:kern w:val="2"/>
          <w:lang w:eastAsia="zh-CN"/>
        </w:rPr>
        <w:t>月</w:t>
      </w:r>
      <w:r>
        <w:rPr>
          <w:rFonts w:ascii="Times New Roman" w:hAnsi="Times New Roman" w:cs="Times New Roman" w:hint="eastAsia"/>
          <w:kern w:val="2"/>
          <w:lang w:eastAsia="zh-CN"/>
        </w:rPr>
        <w:t>22</w:t>
      </w:r>
      <w:r>
        <w:rPr>
          <w:rFonts w:ascii="Times New Roman" w:hAnsi="Times New Roman" w:cs="Times New Roman" w:hint="eastAsia"/>
          <w:kern w:val="2"/>
          <w:lang w:eastAsia="zh-CN"/>
        </w:rPr>
        <w:t>日起代理销售本公司旗下部分基金，现将相关事项公告如下：</w:t>
      </w:r>
    </w:p>
    <w:p w:rsidR="004C4A8E" w:rsidRDefault="004C4A8E">
      <w:pPr>
        <w:spacing w:before="9"/>
        <w:rPr>
          <w:rFonts w:ascii="宋体" w:eastAsia="宋体" w:hAnsi="宋体" w:cs="宋体"/>
          <w:sz w:val="25"/>
          <w:szCs w:val="25"/>
        </w:rPr>
      </w:pPr>
    </w:p>
    <w:p w:rsidR="004C4A8E" w:rsidRDefault="004A168A">
      <w:pPr>
        <w:numPr>
          <w:ilvl w:val="0"/>
          <w:numId w:val="1"/>
        </w:numPr>
        <w:ind w:firstLineChars="200" w:firstLine="562"/>
        <w:jc w:val="both"/>
        <w:rPr>
          <w:rFonts w:asciiTheme="minorEastAsia" w:eastAsiaTheme="minorEastAsia" w:hAnsiTheme="minorEastAsia" w:cstheme="minorEastAsia"/>
          <w:b/>
          <w:bCs/>
          <w:kern w:val="2"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2"/>
          <w:sz w:val="28"/>
          <w:szCs w:val="28"/>
          <w:lang w:eastAsia="zh-CN"/>
        </w:rPr>
        <w:t>适用基金</w:t>
      </w:r>
    </w:p>
    <w:p w:rsidR="004C4A8E" w:rsidRDefault="004C4A8E">
      <w:pPr>
        <w:spacing w:before="8"/>
        <w:rPr>
          <w:rFonts w:ascii="宋体" w:eastAsia="宋体" w:hAnsi="宋体" w:cs="宋体"/>
          <w:b/>
          <w:bCs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6900"/>
        <w:gridCol w:w="1638"/>
      </w:tblGrid>
      <w:tr w:rsidR="004C4A8E">
        <w:trPr>
          <w:jc w:val="center"/>
        </w:trPr>
        <w:tc>
          <w:tcPr>
            <w:tcW w:w="6900" w:type="dxa"/>
          </w:tcPr>
          <w:p w:rsidR="004C4A8E" w:rsidRDefault="004A168A">
            <w:pPr>
              <w:spacing w:line="360" w:lineRule="auto"/>
              <w:ind w:firstLineChars="500" w:firstLine="1205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基金名称</w:t>
            </w:r>
          </w:p>
        </w:tc>
        <w:tc>
          <w:tcPr>
            <w:tcW w:w="1638" w:type="dxa"/>
          </w:tcPr>
          <w:p w:rsidR="004C4A8E" w:rsidRDefault="004A16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基金代码</w:t>
            </w:r>
          </w:p>
        </w:tc>
      </w:tr>
      <w:tr w:rsidR="004C4A8E">
        <w:trPr>
          <w:jc w:val="center"/>
        </w:trPr>
        <w:tc>
          <w:tcPr>
            <w:tcW w:w="6900" w:type="dxa"/>
          </w:tcPr>
          <w:p w:rsidR="004C4A8E" w:rsidRDefault="004A168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山西证券日日添利货币市场基金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类</w:t>
            </w:r>
          </w:p>
        </w:tc>
        <w:tc>
          <w:tcPr>
            <w:tcW w:w="1638" w:type="dxa"/>
          </w:tcPr>
          <w:p w:rsidR="004C4A8E" w:rsidRDefault="004A168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001175</w:t>
            </w:r>
          </w:p>
        </w:tc>
      </w:tr>
      <w:tr w:rsidR="004C4A8E">
        <w:trPr>
          <w:jc w:val="center"/>
        </w:trPr>
        <w:tc>
          <w:tcPr>
            <w:tcW w:w="6900" w:type="dxa"/>
          </w:tcPr>
          <w:p w:rsidR="004C4A8E" w:rsidRDefault="004A168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山西证券日日添利货币市场基金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B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类</w:t>
            </w:r>
          </w:p>
        </w:tc>
        <w:tc>
          <w:tcPr>
            <w:tcW w:w="1638" w:type="dxa"/>
          </w:tcPr>
          <w:p w:rsidR="004C4A8E" w:rsidRDefault="004A168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001176</w:t>
            </w:r>
          </w:p>
        </w:tc>
      </w:tr>
      <w:tr w:rsidR="004C4A8E">
        <w:trPr>
          <w:jc w:val="center"/>
        </w:trPr>
        <w:tc>
          <w:tcPr>
            <w:tcW w:w="6900" w:type="dxa"/>
          </w:tcPr>
          <w:p w:rsidR="004C4A8E" w:rsidRDefault="004A168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山西证券策略精选灵活配置混合型证券投资基金</w:t>
            </w:r>
          </w:p>
        </w:tc>
        <w:tc>
          <w:tcPr>
            <w:tcW w:w="1638" w:type="dxa"/>
          </w:tcPr>
          <w:p w:rsidR="004C4A8E" w:rsidRDefault="004A168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003659</w:t>
            </w:r>
          </w:p>
        </w:tc>
      </w:tr>
      <w:tr w:rsidR="004C4A8E">
        <w:trPr>
          <w:jc w:val="center"/>
        </w:trPr>
        <w:tc>
          <w:tcPr>
            <w:tcW w:w="6900" w:type="dxa"/>
          </w:tcPr>
          <w:p w:rsidR="004C4A8E" w:rsidRDefault="004A168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山西证券改革精选灵活配置混合型证券投资基金</w:t>
            </w:r>
          </w:p>
        </w:tc>
        <w:tc>
          <w:tcPr>
            <w:tcW w:w="1638" w:type="dxa"/>
          </w:tcPr>
          <w:p w:rsidR="004C4A8E" w:rsidRDefault="004A168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005226</w:t>
            </w:r>
          </w:p>
        </w:tc>
      </w:tr>
      <w:tr w:rsidR="004C4A8E">
        <w:trPr>
          <w:jc w:val="center"/>
        </w:trPr>
        <w:tc>
          <w:tcPr>
            <w:tcW w:w="6900" w:type="dxa"/>
          </w:tcPr>
          <w:p w:rsidR="004C4A8E" w:rsidRDefault="004A168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山西证券超短债债券型证券投资基金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类</w:t>
            </w:r>
          </w:p>
        </w:tc>
        <w:tc>
          <w:tcPr>
            <w:tcW w:w="1638" w:type="dxa"/>
          </w:tcPr>
          <w:p w:rsidR="004C4A8E" w:rsidRDefault="004A168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006626</w:t>
            </w:r>
          </w:p>
        </w:tc>
      </w:tr>
      <w:tr w:rsidR="004C4A8E">
        <w:trPr>
          <w:jc w:val="center"/>
        </w:trPr>
        <w:tc>
          <w:tcPr>
            <w:tcW w:w="6900" w:type="dxa"/>
          </w:tcPr>
          <w:p w:rsidR="004C4A8E" w:rsidRDefault="004A168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山西证券超短债债券型证券投资基金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C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类</w:t>
            </w:r>
          </w:p>
        </w:tc>
        <w:tc>
          <w:tcPr>
            <w:tcW w:w="1638" w:type="dxa"/>
          </w:tcPr>
          <w:p w:rsidR="004C4A8E" w:rsidRDefault="004A168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006627</w:t>
            </w:r>
          </w:p>
        </w:tc>
      </w:tr>
      <w:tr w:rsidR="004C4A8E">
        <w:trPr>
          <w:jc w:val="center"/>
        </w:trPr>
        <w:tc>
          <w:tcPr>
            <w:tcW w:w="6900" w:type="dxa"/>
          </w:tcPr>
          <w:p w:rsidR="004C4A8E" w:rsidRDefault="004A168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山西证券裕睿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个月定期开放债券型证券投资基金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类</w:t>
            </w:r>
          </w:p>
        </w:tc>
        <w:tc>
          <w:tcPr>
            <w:tcW w:w="1638" w:type="dxa"/>
          </w:tcPr>
          <w:p w:rsidR="004C4A8E" w:rsidRDefault="004A168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007268</w:t>
            </w:r>
          </w:p>
        </w:tc>
      </w:tr>
      <w:tr w:rsidR="004C4A8E">
        <w:trPr>
          <w:jc w:val="center"/>
        </w:trPr>
        <w:tc>
          <w:tcPr>
            <w:tcW w:w="6900" w:type="dxa"/>
          </w:tcPr>
          <w:p w:rsidR="004C4A8E" w:rsidRDefault="004A168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山西证券裕睿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个月定期开放债券型证券投资基金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类</w:t>
            </w:r>
          </w:p>
        </w:tc>
        <w:tc>
          <w:tcPr>
            <w:tcW w:w="1638" w:type="dxa"/>
          </w:tcPr>
          <w:p w:rsidR="004C4A8E" w:rsidRDefault="004A168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00726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</w:p>
        </w:tc>
      </w:tr>
      <w:tr w:rsidR="004C4A8E">
        <w:trPr>
          <w:jc w:val="center"/>
        </w:trPr>
        <w:tc>
          <w:tcPr>
            <w:tcW w:w="6900" w:type="dxa"/>
          </w:tcPr>
          <w:p w:rsidR="004C4A8E" w:rsidRDefault="004A168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山西证券裕桓一年持有期混合型发起式证券投资基金</w:t>
            </w:r>
          </w:p>
        </w:tc>
        <w:tc>
          <w:tcPr>
            <w:tcW w:w="1638" w:type="dxa"/>
          </w:tcPr>
          <w:p w:rsidR="004C4A8E" w:rsidRDefault="004A168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009595</w:t>
            </w:r>
          </w:p>
        </w:tc>
      </w:tr>
      <w:tr w:rsidR="004C4A8E">
        <w:trPr>
          <w:jc w:val="center"/>
        </w:trPr>
        <w:tc>
          <w:tcPr>
            <w:tcW w:w="6900" w:type="dxa"/>
          </w:tcPr>
          <w:p w:rsidR="004C4A8E" w:rsidRDefault="004A168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山西证券品质生活混合型证券投资基金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1638" w:type="dxa"/>
          </w:tcPr>
          <w:p w:rsidR="004C4A8E" w:rsidRDefault="004A168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011917</w:t>
            </w:r>
          </w:p>
        </w:tc>
      </w:tr>
      <w:tr w:rsidR="004C4A8E">
        <w:trPr>
          <w:jc w:val="center"/>
        </w:trPr>
        <w:tc>
          <w:tcPr>
            <w:tcW w:w="6900" w:type="dxa"/>
          </w:tcPr>
          <w:p w:rsidR="004C4A8E" w:rsidRDefault="004A168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山西证券品质生活混合型证券投资基金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</w:t>
            </w:r>
          </w:p>
        </w:tc>
        <w:tc>
          <w:tcPr>
            <w:tcW w:w="1638" w:type="dxa"/>
          </w:tcPr>
          <w:p w:rsidR="004C4A8E" w:rsidRDefault="004A168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011918</w:t>
            </w:r>
          </w:p>
        </w:tc>
      </w:tr>
      <w:tr w:rsidR="004C4A8E">
        <w:trPr>
          <w:jc w:val="center"/>
        </w:trPr>
        <w:tc>
          <w:tcPr>
            <w:tcW w:w="6900" w:type="dxa"/>
          </w:tcPr>
          <w:p w:rsidR="004C4A8E" w:rsidRDefault="004A168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山西证券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90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天滚动持有短债债券型证券投资基金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类</w:t>
            </w:r>
          </w:p>
        </w:tc>
        <w:tc>
          <w:tcPr>
            <w:tcW w:w="1638" w:type="dxa"/>
          </w:tcPr>
          <w:p w:rsidR="004C4A8E" w:rsidRDefault="004A168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014476</w:t>
            </w:r>
          </w:p>
        </w:tc>
      </w:tr>
      <w:tr w:rsidR="004C4A8E">
        <w:trPr>
          <w:jc w:val="center"/>
        </w:trPr>
        <w:tc>
          <w:tcPr>
            <w:tcW w:w="6900" w:type="dxa"/>
          </w:tcPr>
          <w:p w:rsidR="004C4A8E" w:rsidRDefault="004A168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山西证券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90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天滚动持有短债债券型证券投资基金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类</w:t>
            </w:r>
          </w:p>
        </w:tc>
        <w:tc>
          <w:tcPr>
            <w:tcW w:w="1638" w:type="dxa"/>
          </w:tcPr>
          <w:p w:rsidR="004C4A8E" w:rsidRDefault="004A168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014477</w:t>
            </w:r>
          </w:p>
        </w:tc>
      </w:tr>
      <w:tr w:rsidR="004C4A8E">
        <w:trPr>
          <w:jc w:val="center"/>
        </w:trPr>
        <w:tc>
          <w:tcPr>
            <w:tcW w:w="6900" w:type="dxa"/>
          </w:tcPr>
          <w:p w:rsidR="004C4A8E" w:rsidRDefault="004A168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山西证券裕享增强债券型发起式证券投资基金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1638" w:type="dxa"/>
          </w:tcPr>
          <w:p w:rsidR="004C4A8E" w:rsidRDefault="004A168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015239</w:t>
            </w:r>
          </w:p>
        </w:tc>
      </w:tr>
      <w:tr w:rsidR="004C4A8E">
        <w:trPr>
          <w:jc w:val="center"/>
        </w:trPr>
        <w:tc>
          <w:tcPr>
            <w:tcW w:w="6900" w:type="dxa"/>
          </w:tcPr>
          <w:p w:rsidR="004C4A8E" w:rsidRDefault="004A168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山西证券裕享增强债券型发起式证券投资基金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C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1638" w:type="dxa"/>
          </w:tcPr>
          <w:p w:rsidR="004C4A8E" w:rsidRDefault="004A168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015240</w:t>
            </w:r>
          </w:p>
        </w:tc>
      </w:tr>
      <w:tr w:rsidR="004C4A8E">
        <w:trPr>
          <w:jc w:val="center"/>
        </w:trPr>
        <w:tc>
          <w:tcPr>
            <w:tcW w:w="6900" w:type="dxa"/>
          </w:tcPr>
          <w:p w:rsidR="004C4A8E" w:rsidRDefault="004A168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山西证券裕景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天持有期债券型发起式证券投资基金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1638" w:type="dxa"/>
          </w:tcPr>
          <w:p w:rsidR="004C4A8E" w:rsidRDefault="004A168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016881</w:t>
            </w:r>
          </w:p>
        </w:tc>
      </w:tr>
      <w:tr w:rsidR="004C4A8E">
        <w:trPr>
          <w:jc w:val="center"/>
        </w:trPr>
        <w:tc>
          <w:tcPr>
            <w:tcW w:w="6900" w:type="dxa"/>
          </w:tcPr>
          <w:p w:rsidR="004C4A8E" w:rsidRDefault="004A168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山西证券裕景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天持有期债券型发起式证券投资基金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C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1638" w:type="dxa"/>
          </w:tcPr>
          <w:p w:rsidR="004C4A8E" w:rsidRDefault="004A168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016882</w:t>
            </w:r>
          </w:p>
        </w:tc>
      </w:tr>
    </w:tbl>
    <w:p w:rsidR="004C4A8E" w:rsidRDefault="004C4A8E">
      <w:pPr>
        <w:spacing w:before="9"/>
        <w:rPr>
          <w:rFonts w:ascii="宋体" w:eastAsia="宋体" w:hAnsi="宋体" w:cs="宋体"/>
          <w:b/>
          <w:bCs/>
          <w:sz w:val="16"/>
          <w:szCs w:val="16"/>
        </w:rPr>
      </w:pPr>
    </w:p>
    <w:p w:rsidR="004C4A8E" w:rsidRDefault="004A168A">
      <w:pPr>
        <w:pStyle w:val="a3"/>
        <w:spacing w:before="25" w:line="350" w:lineRule="auto"/>
        <w:ind w:right="227" w:firstLine="479"/>
        <w:jc w:val="both"/>
        <w:rPr>
          <w:rFonts w:ascii="Times New Roman" w:hAnsi="Times New Roman" w:cs="Times New Roman"/>
          <w:kern w:val="2"/>
          <w:lang w:eastAsia="zh-CN"/>
        </w:rPr>
      </w:pPr>
      <w:r>
        <w:rPr>
          <w:rFonts w:ascii="Times New Roman" w:hAnsi="Times New Roman" w:cs="Times New Roman" w:hint="eastAsia"/>
          <w:kern w:val="2"/>
          <w:lang w:eastAsia="zh-CN"/>
        </w:rPr>
        <w:t>自</w:t>
      </w:r>
      <w:r>
        <w:rPr>
          <w:rFonts w:ascii="Times New Roman" w:hAnsi="Times New Roman" w:cs="Times New Roman" w:hint="eastAsia"/>
          <w:kern w:val="2"/>
          <w:lang w:eastAsia="zh-CN"/>
        </w:rPr>
        <w:t>202</w:t>
      </w:r>
      <w:r>
        <w:rPr>
          <w:rFonts w:ascii="Times New Roman" w:hAnsi="Times New Roman" w:cs="Times New Roman" w:hint="eastAsia"/>
          <w:kern w:val="2"/>
          <w:lang w:eastAsia="zh-CN"/>
        </w:rPr>
        <w:t>4</w:t>
      </w:r>
      <w:r>
        <w:rPr>
          <w:rFonts w:ascii="Times New Roman" w:hAnsi="Times New Roman" w:cs="Times New Roman" w:hint="eastAsia"/>
          <w:kern w:val="2"/>
          <w:lang w:eastAsia="zh-CN"/>
        </w:rPr>
        <w:t>年</w:t>
      </w:r>
      <w:r>
        <w:rPr>
          <w:rFonts w:ascii="Times New Roman" w:hAnsi="Times New Roman" w:cs="Times New Roman" w:hint="eastAsia"/>
          <w:kern w:val="2"/>
          <w:lang w:eastAsia="zh-CN"/>
        </w:rPr>
        <w:t>7</w:t>
      </w:r>
      <w:r>
        <w:rPr>
          <w:rFonts w:ascii="Times New Roman" w:hAnsi="Times New Roman" w:cs="Times New Roman" w:hint="eastAsia"/>
          <w:kern w:val="2"/>
          <w:lang w:eastAsia="zh-CN"/>
        </w:rPr>
        <w:t>月</w:t>
      </w:r>
      <w:r>
        <w:rPr>
          <w:rFonts w:ascii="Times New Roman" w:hAnsi="Times New Roman" w:cs="Times New Roman" w:hint="eastAsia"/>
          <w:kern w:val="2"/>
          <w:lang w:eastAsia="zh-CN"/>
        </w:rPr>
        <w:t>22</w:t>
      </w:r>
      <w:r>
        <w:rPr>
          <w:rFonts w:ascii="Times New Roman" w:hAnsi="Times New Roman" w:cs="Times New Roman" w:hint="eastAsia"/>
          <w:kern w:val="2"/>
          <w:lang w:eastAsia="zh-CN"/>
        </w:rPr>
        <w:t>日起，投资人可通过华源证券股份有限公司办理上述列表中基金的开户、申购、赎回</w:t>
      </w:r>
      <w:r>
        <w:rPr>
          <w:rFonts w:ascii="Times New Roman" w:hAnsi="Times New Roman" w:cs="Times New Roman" w:hint="eastAsia"/>
          <w:kern w:val="2"/>
          <w:lang w:eastAsia="zh-CN"/>
        </w:rPr>
        <w:t>、基金转换和定期定额投资</w:t>
      </w:r>
      <w:r>
        <w:rPr>
          <w:rFonts w:ascii="Times New Roman" w:hAnsi="Times New Roman" w:cs="Times New Roman" w:hint="eastAsia"/>
          <w:kern w:val="2"/>
          <w:lang w:eastAsia="zh-CN"/>
        </w:rPr>
        <w:t>等业务，具体的业务</w:t>
      </w:r>
      <w:r>
        <w:rPr>
          <w:rFonts w:ascii="Times New Roman" w:hAnsi="Times New Roman" w:cs="Times New Roman" w:hint="eastAsia"/>
          <w:kern w:val="2"/>
          <w:lang w:eastAsia="zh-CN"/>
        </w:rPr>
        <w:lastRenderedPageBreak/>
        <w:t>流程、办理时间、办理方式以及费率优惠情况以上述</w:t>
      </w:r>
      <w:r>
        <w:rPr>
          <w:rFonts w:ascii="Times New Roman" w:hAnsi="Times New Roman" w:cs="Times New Roman" w:hint="eastAsia"/>
          <w:kern w:val="2"/>
          <w:lang w:eastAsia="zh-CN"/>
        </w:rPr>
        <w:t>销售</w:t>
      </w:r>
      <w:r>
        <w:rPr>
          <w:rFonts w:ascii="Times New Roman" w:hAnsi="Times New Roman" w:cs="Times New Roman" w:hint="eastAsia"/>
          <w:kern w:val="2"/>
          <w:lang w:eastAsia="zh-CN"/>
        </w:rPr>
        <w:t>机构的规定为准。北京中植基金销售有限公司不再提供上述业务的相关服务。本次代理销售业务的承接转移，不影响投资者的权益，不涉及向投资</w:t>
      </w:r>
      <w:r>
        <w:rPr>
          <w:rFonts w:ascii="Times New Roman" w:hAnsi="Times New Roman" w:cs="Times New Roman" w:hint="eastAsia"/>
          <w:kern w:val="2"/>
          <w:lang w:eastAsia="zh-CN"/>
        </w:rPr>
        <w:t>人</w:t>
      </w:r>
      <w:r>
        <w:rPr>
          <w:rFonts w:ascii="Times New Roman" w:hAnsi="Times New Roman" w:cs="Times New Roman" w:hint="eastAsia"/>
          <w:kern w:val="2"/>
          <w:lang w:eastAsia="zh-CN"/>
        </w:rPr>
        <w:t>收取任何费用。</w:t>
      </w:r>
    </w:p>
    <w:p w:rsidR="004C4A8E" w:rsidRDefault="004C4A8E">
      <w:pPr>
        <w:spacing w:before="1"/>
        <w:rPr>
          <w:rFonts w:ascii="宋体" w:eastAsia="宋体" w:hAnsi="宋体" w:cs="宋体"/>
          <w:sz w:val="25"/>
          <w:szCs w:val="25"/>
        </w:rPr>
      </w:pPr>
    </w:p>
    <w:p w:rsidR="004C4A8E" w:rsidRDefault="004A168A">
      <w:pPr>
        <w:numPr>
          <w:ilvl w:val="0"/>
          <w:numId w:val="1"/>
        </w:numPr>
        <w:ind w:firstLineChars="200" w:firstLine="562"/>
        <w:jc w:val="both"/>
        <w:rPr>
          <w:rFonts w:asciiTheme="minorEastAsia" w:eastAsiaTheme="minorEastAsia" w:hAnsiTheme="minorEastAsia" w:cstheme="minorEastAsia"/>
          <w:b/>
          <w:bCs/>
          <w:kern w:val="2"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2"/>
          <w:sz w:val="28"/>
          <w:szCs w:val="28"/>
          <w:lang w:eastAsia="zh-CN"/>
        </w:rPr>
        <w:t>重要提示</w:t>
      </w:r>
    </w:p>
    <w:p w:rsidR="004C4A8E" w:rsidRDefault="004A168A">
      <w:pPr>
        <w:pStyle w:val="a3"/>
        <w:spacing w:before="25" w:line="350" w:lineRule="auto"/>
        <w:ind w:right="227" w:firstLine="479"/>
        <w:jc w:val="both"/>
        <w:rPr>
          <w:rFonts w:ascii="Times New Roman" w:hAnsi="Times New Roman" w:cs="Times New Roman"/>
          <w:kern w:val="2"/>
          <w:lang w:eastAsia="zh-CN"/>
        </w:rPr>
      </w:pPr>
      <w:r>
        <w:rPr>
          <w:rFonts w:ascii="Times New Roman" w:hAnsi="Times New Roman" w:cs="Times New Roman" w:hint="eastAsia"/>
          <w:kern w:val="2"/>
          <w:lang w:eastAsia="zh-CN"/>
        </w:rPr>
        <w:t>1</w:t>
      </w:r>
      <w:r>
        <w:rPr>
          <w:rFonts w:ascii="Times New Roman" w:hAnsi="Times New Roman" w:cs="Times New Roman" w:hint="eastAsia"/>
          <w:kern w:val="2"/>
          <w:lang w:eastAsia="zh-CN"/>
        </w:rPr>
        <w:t>、本公告解释权归本公司所有。</w:t>
      </w:r>
    </w:p>
    <w:p w:rsidR="004C4A8E" w:rsidRDefault="004A168A">
      <w:pPr>
        <w:pStyle w:val="a3"/>
        <w:spacing w:before="25" w:line="350" w:lineRule="auto"/>
        <w:ind w:right="227" w:firstLine="479"/>
        <w:jc w:val="both"/>
        <w:rPr>
          <w:rFonts w:ascii="Times New Roman" w:hAnsi="Times New Roman" w:cs="Times New Roman"/>
          <w:kern w:val="2"/>
          <w:lang w:eastAsia="zh-CN"/>
        </w:rPr>
      </w:pPr>
      <w:r>
        <w:rPr>
          <w:rFonts w:ascii="Times New Roman" w:hAnsi="Times New Roman" w:cs="Times New Roman" w:hint="eastAsia"/>
          <w:kern w:val="2"/>
          <w:lang w:eastAsia="zh-CN"/>
        </w:rPr>
        <w:t>2</w:t>
      </w:r>
      <w:r>
        <w:rPr>
          <w:rFonts w:ascii="Times New Roman" w:hAnsi="Times New Roman" w:cs="Times New Roman" w:hint="eastAsia"/>
          <w:kern w:val="2"/>
          <w:lang w:eastAsia="zh-CN"/>
        </w:rPr>
        <w:t>、</w:t>
      </w:r>
      <w:r>
        <w:rPr>
          <w:rFonts w:ascii="Times New Roman" w:hAnsi="Times New Roman" w:cs="Times New Roman"/>
        </w:rPr>
        <w:t>投资者通过</w:t>
      </w:r>
      <w:r>
        <w:rPr>
          <w:rFonts w:ascii="Times New Roman" w:hAnsi="Times New Roman" w:cs="Times New Roman" w:hint="eastAsia"/>
        </w:rPr>
        <w:t>上述机构</w:t>
      </w:r>
      <w:r>
        <w:rPr>
          <w:rFonts w:ascii="Times New Roman" w:hAnsi="Times New Roman" w:cs="Times New Roman" w:hint="eastAsia"/>
        </w:rPr>
        <w:t>的业务办理具体事宜请遵从销售机构的相关规定</w:t>
      </w:r>
      <w:r>
        <w:rPr>
          <w:rFonts w:ascii="Times New Roman" w:hAnsi="Times New Roman" w:cs="Times New Roman" w:hint="eastAsia"/>
          <w:kern w:val="2"/>
          <w:lang w:eastAsia="zh-CN"/>
        </w:rPr>
        <w:t>。</w:t>
      </w:r>
    </w:p>
    <w:p w:rsidR="004C4A8E" w:rsidRDefault="004A168A">
      <w:pPr>
        <w:pStyle w:val="a3"/>
        <w:spacing w:before="25" w:line="350" w:lineRule="auto"/>
        <w:ind w:right="227" w:firstLine="479"/>
        <w:jc w:val="both"/>
        <w:rPr>
          <w:rFonts w:ascii="Times New Roman" w:hAnsi="Times New Roman" w:cs="Times New Roman"/>
          <w:kern w:val="2"/>
          <w:lang w:eastAsia="zh-CN"/>
        </w:rPr>
      </w:pPr>
      <w:r>
        <w:rPr>
          <w:rFonts w:ascii="Times New Roman" w:hAnsi="Times New Roman" w:cs="Times New Roman" w:hint="eastAsia"/>
          <w:kern w:val="2"/>
          <w:lang w:eastAsia="zh-CN"/>
        </w:rPr>
        <w:t>3</w:t>
      </w:r>
      <w:r>
        <w:rPr>
          <w:rFonts w:ascii="Times New Roman" w:hAnsi="Times New Roman" w:cs="Times New Roman" w:hint="eastAsia"/>
          <w:kern w:val="2"/>
          <w:lang w:eastAsia="zh-CN"/>
        </w:rPr>
        <w:t>、上述</w:t>
      </w:r>
      <w:r>
        <w:rPr>
          <w:rFonts w:ascii="Times New Roman" w:hAnsi="Times New Roman" w:cs="Times New Roman" w:hint="eastAsia"/>
          <w:kern w:val="2"/>
          <w:lang w:eastAsia="zh-CN"/>
        </w:rPr>
        <w:t>交易</w:t>
      </w:r>
      <w:r>
        <w:rPr>
          <w:rFonts w:ascii="Times New Roman" w:hAnsi="Times New Roman" w:cs="Times New Roman" w:hint="eastAsia"/>
          <w:kern w:val="2"/>
          <w:lang w:eastAsia="zh-CN"/>
        </w:rPr>
        <w:t>业务仅适用于处于正常申购期及处于特定开放日和开放时间的基金。基金封闭期等特殊期间的有关规定详见对应基金的《基金合同》和《招募说明书》等相关法律文件及本公司发布的最新业务公告。</w:t>
      </w:r>
    </w:p>
    <w:p w:rsidR="004C4A8E" w:rsidRDefault="004C4A8E">
      <w:pPr>
        <w:rPr>
          <w:rFonts w:ascii="宋体" w:eastAsia="宋体" w:hAnsi="宋体" w:cs="宋体"/>
          <w:sz w:val="24"/>
          <w:szCs w:val="24"/>
        </w:rPr>
      </w:pPr>
    </w:p>
    <w:p w:rsidR="004C4A8E" w:rsidRDefault="004A168A">
      <w:pPr>
        <w:pStyle w:val="a3"/>
        <w:numPr>
          <w:ilvl w:val="0"/>
          <w:numId w:val="1"/>
        </w:numPr>
        <w:spacing w:before="25" w:line="350" w:lineRule="auto"/>
        <w:ind w:left="0" w:right="227" w:firstLineChars="200" w:firstLine="562"/>
        <w:jc w:val="both"/>
        <w:rPr>
          <w:rFonts w:asciiTheme="minorEastAsia" w:eastAsiaTheme="minorEastAsia" w:hAnsiTheme="minorEastAsia" w:cstheme="minorEastAsia"/>
          <w:b/>
          <w:bCs/>
          <w:kern w:val="2"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2"/>
          <w:sz w:val="28"/>
          <w:szCs w:val="28"/>
          <w:lang w:eastAsia="zh-CN"/>
        </w:rPr>
        <w:t>投资者可以通过以下途径咨询有关情况：</w:t>
      </w:r>
    </w:p>
    <w:p w:rsidR="004C4A8E" w:rsidRDefault="004A168A">
      <w:pPr>
        <w:pStyle w:val="a3"/>
        <w:spacing w:before="25" w:line="350" w:lineRule="auto"/>
        <w:ind w:right="227" w:firstLine="479"/>
        <w:jc w:val="both"/>
        <w:rPr>
          <w:rFonts w:ascii="Times New Roman" w:hAnsi="Times New Roman" w:cs="Times New Roman"/>
          <w:kern w:val="2"/>
          <w:lang w:eastAsia="zh-CN"/>
        </w:rPr>
      </w:pPr>
      <w:r>
        <w:rPr>
          <w:rFonts w:ascii="Times New Roman" w:hAnsi="Times New Roman" w:cs="Times New Roman" w:hint="eastAsia"/>
          <w:kern w:val="2"/>
          <w:lang w:eastAsia="zh-CN"/>
        </w:rPr>
        <w:t>1</w:t>
      </w:r>
      <w:r>
        <w:rPr>
          <w:rFonts w:ascii="Times New Roman" w:hAnsi="Times New Roman" w:cs="Times New Roman" w:hint="eastAsia"/>
          <w:kern w:val="2"/>
          <w:lang w:eastAsia="zh-CN"/>
        </w:rPr>
        <w:t>、</w:t>
      </w:r>
      <w:r>
        <w:rPr>
          <w:rFonts w:ascii="Times New Roman" w:hAnsi="Times New Roman" w:cs="Times New Roman" w:hint="eastAsia"/>
        </w:rPr>
        <w:t>华源证券股份有限公司</w:t>
      </w:r>
    </w:p>
    <w:p w:rsidR="004C4A8E" w:rsidRDefault="004A168A">
      <w:pPr>
        <w:pStyle w:val="a3"/>
        <w:spacing w:before="25" w:line="350" w:lineRule="auto"/>
        <w:ind w:right="227" w:firstLine="479"/>
        <w:jc w:val="both"/>
        <w:rPr>
          <w:rFonts w:ascii="Times New Roman" w:hAnsi="Times New Roman" w:cs="Times New Roman"/>
          <w:kern w:val="2"/>
          <w:lang w:eastAsia="zh-CN"/>
        </w:rPr>
      </w:pPr>
      <w:r>
        <w:rPr>
          <w:rFonts w:ascii="Times New Roman" w:hAnsi="Times New Roman" w:cs="Times New Roman" w:hint="eastAsia"/>
          <w:kern w:val="2"/>
          <w:lang w:eastAsia="zh-CN"/>
        </w:rPr>
        <w:t>客服电话：</w:t>
      </w:r>
      <w:r>
        <w:rPr>
          <w:rFonts w:ascii="Times New Roman" w:hAnsi="Times New Roman" w:cs="Times New Roman" w:hint="eastAsia"/>
          <w:kern w:val="2"/>
          <w:lang w:eastAsia="zh-CN"/>
        </w:rPr>
        <w:t>95305-8</w:t>
      </w:r>
    </w:p>
    <w:p w:rsidR="004C4A8E" w:rsidRDefault="004A168A">
      <w:pPr>
        <w:pStyle w:val="a3"/>
        <w:spacing w:before="25" w:line="350" w:lineRule="auto"/>
        <w:ind w:right="227" w:firstLine="479"/>
        <w:jc w:val="both"/>
        <w:rPr>
          <w:rFonts w:ascii="Times New Roman" w:hAnsi="Times New Roman" w:cs="Times New Roman"/>
          <w:kern w:val="2"/>
          <w:lang w:eastAsia="zh-CN"/>
        </w:rPr>
      </w:pPr>
      <w:r>
        <w:rPr>
          <w:rFonts w:ascii="Times New Roman" w:hAnsi="Times New Roman" w:cs="Times New Roman" w:hint="eastAsia"/>
          <w:kern w:val="2"/>
          <w:lang w:eastAsia="zh-CN"/>
        </w:rPr>
        <w:t>网址：</w:t>
      </w:r>
      <w:r>
        <w:rPr>
          <w:rFonts w:ascii="Times New Roman" w:hAnsi="Times New Roman" w:cs="Times New Roman" w:hint="eastAsia"/>
          <w:kern w:val="2"/>
          <w:lang w:eastAsia="zh-CN"/>
        </w:rPr>
        <w:t xml:space="preserve">www.huayuanstock.com </w:t>
      </w:r>
    </w:p>
    <w:p w:rsidR="004C4A8E" w:rsidRDefault="004A168A">
      <w:pPr>
        <w:pStyle w:val="a3"/>
        <w:numPr>
          <w:ilvl w:val="0"/>
          <w:numId w:val="2"/>
        </w:numPr>
        <w:spacing w:before="25" w:line="350" w:lineRule="auto"/>
        <w:ind w:right="227" w:firstLine="479"/>
        <w:jc w:val="both"/>
        <w:rPr>
          <w:rFonts w:ascii="Times New Roman" w:hAnsi="Times New Roman" w:cs="Times New Roman"/>
          <w:kern w:val="2"/>
          <w:lang w:eastAsia="zh-CN"/>
        </w:rPr>
      </w:pPr>
      <w:r>
        <w:rPr>
          <w:rFonts w:ascii="Times New Roman" w:hAnsi="Times New Roman" w:cs="Times New Roman" w:hint="eastAsia"/>
          <w:kern w:val="2"/>
          <w:lang w:eastAsia="zh-CN"/>
        </w:rPr>
        <w:t>北京中植基金销售有限公司</w:t>
      </w:r>
    </w:p>
    <w:p w:rsidR="004C4A8E" w:rsidRDefault="004A168A">
      <w:pPr>
        <w:pStyle w:val="a3"/>
        <w:spacing w:before="25" w:line="350" w:lineRule="auto"/>
        <w:ind w:right="227" w:firstLine="479"/>
        <w:jc w:val="both"/>
        <w:rPr>
          <w:rFonts w:ascii="Times New Roman" w:hAnsi="Times New Roman" w:cs="Times New Roman"/>
          <w:kern w:val="2"/>
          <w:lang w:eastAsia="zh-CN"/>
        </w:rPr>
      </w:pPr>
      <w:r>
        <w:rPr>
          <w:rFonts w:ascii="Times New Roman" w:hAnsi="Times New Roman" w:cs="Times New Roman" w:hint="eastAsia"/>
          <w:kern w:val="2"/>
          <w:lang w:eastAsia="zh-CN"/>
        </w:rPr>
        <w:t>客服电话：</w:t>
      </w:r>
      <w:r>
        <w:rPr>
          <w:rFonts w:ascii="Times New Roman" w:hAnsi="Times New Roman" w:cs="Times New Roman" w:hint="eastAsia"/>
          <w:kern w:val="2"/>
          <w:lang w:eastAsia="zh-CN"/>
        </w:rPr>
        <w:t>400-8180-888</w:t>
      </w:r>
    </w:p>
    <w:p w:rsidR="004C4A8E" w:rsidRDefault="004A168A">
      <w:pPr>
        <w:pStyle w:val="a3"/>
        <w:spacing w:before="25" w:line="350" w:lineRule="auto"/>
        <w:ind w:left="717" w:right="227"/>
        <w:jc w:val="both"/>
        <w:rPr>
          <w:rFonts w:ascii="Times New Roman" w:hAnsi="Times New Roman" w:cs="Times New Roman"/>
          <w:kern w:val="2"/>
          <w:lang w:eastAsia="zh-CN"/>
        </w:rPr>
      </w:pPr>
      <w:r>
        <w:rPr>
          <w:rFonts w:ascii="Times New Roman" w:hAnsi="Times New Roman" w:cs="Times New Roman" w:hint="eastAsia"/>
          <w:kern w:val="2"/>
          <w:lang w:eastAsia="zh-CN"/>
        </w:rPr>
        <w:t>网址：</w:t>
      </w:r>
      <w:r>
        <w:rPr>
          <w:rFonts w:ascii="Times New Roman" w:hAnsi="Times New Roman" w:cs="Times New Roman" w:hint="eastAsia"/>
          <w:kern w:val="2"/>
          <w:lang w:eastAsia="zh-CN"/>
        </w:rPr>
        <w:t>www.zzfund.com</w:t>
      </w:r>
      <w:bookmarkStart w:id="0" w:name="_GoBack"/>
      <w:bookmarkEnd w:id="0"/>
    </w:p>
    <w:p w:rsidR="004C4A8E" w:rsidRDefault="004A168A">
      <w:pPr>
        <w:pStyle w:val="a3"/>
        <w:spacing w:before="25" w:line="350" w:lineRule="auto"/>
        <w:ind w:right="227" w:firstLine="479"/>
        <w:jc w:val="both"/>
        <w:rPr>
          <w:rFonts w:ascii="Times New Roman" w:hAnsi="Times New Roman" w:cs="Times New Roman"/>
          <w:kern w:val="2"/>
          <w:lang w:eastAsia="zh-CN"/>
        </w:rPr>
      </w:pPr>
      <w:r>
        <w:rPr>
          <w:rFonts w:ascii="Times New Roman" w:hAnsi="Times New Roman" w:cs="Times New Roman" w:hint="eastAsia"/>
          <w:kern w:val="2"/>
          <w:lang w:eastAsia="zh-CN"/>
        </w:rPr>
        <w:t>3</w:t>
      </w:r>
      <w:r>
        <w:rPr>
          <w:rFonts w:ascii="Times New Roman" w:hAnsi="Times New Roman" w:cs="Times New Roman" w:hint="eastAsia"/>
          <w:kern w:val="2"/>
          <w:lang w:eastAsia="zh-CN"/>
        </w:rPr>
        <w:t>、</w:t>
      </w:r>
      <w:r>
        <w:rPr>
          <w:rFonts w:ascii="Times New Roman" w:hAnsi="Times New Roman" w:cs="Times New Roman" w:hint="eastAsia"/>
          <w:kern w:val="2"/>
          <w:lang w:eastAsia="zh-CN"/>
        </w:rPr>
        <w:t>山西证券股份有限公司</w:t>
      </w:r>
    </w:p>
    <w:p w:rsidR="004C4A8E" w:rsidRDefault="004A168A">
      <w:pPr>
        <w:pStyle w:val="a3"/>
        <w:spacing w:before="25" w:line="350" w:lineRule="auto"/>
        <w:ind w:right="227" w:firstLine="479"/>
        <w:jc w:val="both"/>
        <w:rPr>
          <w:rFonts w:ascii="Times New Roman" w:hAnsi="Times New Roman" w:cs="Times New Roman"/>
          <w:kern w:val="2"/>
          <w:lang w:eastAsia="zh-CN"/>
        </w:rPr>
      </w:pPr>
      <w:r>
        <w:rPr>
          <w:rFonts w:ascii="Times New Roman" w:hAnsi="Times New Roman" w:cs="Times New Roman" w:hint="eastAsia"/>
          <w:kern w:val="2"/>
          <w:lang w:eastAsia="zh-CN"/>
        </w:rPr>
        <w:t>客服热线：</w:t>
      </w:r>
      <w:r>
        <w:rPr>
          <w:rFonts w:ascii="Times New Roman" w:hAnsi="Times New Roman" w:cs="Times New Roman" w:hint="eastAsia"/>
          <w:kern w:val="2"/>
          <w:lang w:eastAsia="zh-CN"/>
        </w:rPr>
        <w:t>95573</w:t>
      </w:r>
      <w:r>
        <w:rPr>
          <w:rFonts w:ascii="Times New Roman" w:hAnsi="Times New Roman" w:cs="Times New Roman" w:hint="eastAsia"/>
          <w:kern w:val="2"/>
          <w:lang w:eastAsia="zh-CN"/>
        </w:rPr>
        <w:t>、</w:t>
      </w:r>
      <w:r>
        <w:rPr>
          <w:rFonts w:ascii="Times New Roman" w:hAnsi="Times New Roman" w:cs="Times New Roman" w:hint="eastAsia"/>
          <w:kern w:val="2"/>
          <w:lang w:eastAsia="zh-CN"/>
        </w:rPr>
        <w:t>0351-95573</w:t>
      </w:r>
    </w:p>
    <w:p w:rsidR="004C4A8E" w:rsidRDefault="004A168A">
      <w:pPr>
        <w:pStyle w:val="a3"/>
        <w:spacing w:before="25" w:line="350" w:lineRule="auto"/>
        <w:ind w:right="227" w:firstLine="479"/>
        <w:jc w:val="both"/>
        <w:rPr>
          <w:rFonts w:ascii="Times New Roman" w:hAnsi="Times New Roman" w:cs="Times New Roman"/>
          <w:kern w:val="2"/>
          <w:lang w:eastAsia="zh-CN"/>
        </w:rPr>
      </w:pPr>
      <w:r>
        <w:rPr>
          <w:rFonts w:ascii="Times New Roman" w:hAnsi="Times New Roman" w:cs="Times New Roman" w:hint="eastAsia"/>
          <w:kern w:val="2"/>
          <w:lang w:eastAsia="zh-CN"/>
        </w:rPr>
        <w:t>公募基金业务网址：</w:t>
      </w:r>
      <w:r>
        <w:rPr>
          <w:rFonts w:ascii="Times New Roman" w:hAnsi="Times New Roman" w:cs="Times New Roman" w:hint="eastAsia"/>
          <w:kern w:val="2"/>
          <w:lang w:eastAsia="zh-CN"/>
        </w:rPr>
        <w:t>publiclyfund.sxzq.com:8000</w:t>
      </w:r>
    </w:p>
    <w:p w:rsidR="004C4A8E" w:rsidRDefault="004C4A8E">
      <w:pPr>
        <w:pStyle w:val="a3"/>
        <w:spacing w:before="25" w:line="350" w:lineRule="auto"/>
        <w:ind w:right="227" w:firstLine="479"/>
        <w:jc w:val="both"/>
        <w:rPr>
          <w:rFonts w:ascii="Times New Roman" w:hAnsi="Times New Roman" w:cs="Times New Roman"/>
          <w:kern w:val="2"/>
          <w:lang w:eastAsia="zh-CN"/>
        </w:rPr>
      </w:pPr>
    </w:p>
    <w:p w:rsidR="004C4A8E" w:rsidRDefault="004A168A">
      <w:pPr>
        <w:pStyle w:val="a3"/>
        <w:spacing w:before="25" w:line="350" w:lineRule="auto"/>
        <w:ind w:right="227" w:firstLine="479"/>
        <w:jc w:val="both"/>
        <w:rPr>
          <w:rFonts w:ascii="Times New Roman" w:hAnsi="Times New Roman" w:cs="Times New Roman"/>
          <w:kern w:val="2"/>
          <w:lang w:eastAsia="zh-CN"/>
        </w:rPr>
      </w:pPr>
      <w:r>
        <w:rPr>
          <w:rFonts w:ascii="Times New Roman" w:hAnsi="Times New Roman" w:cs="Times New Roman" w:hint="eastAsia"/>
          <w:kern w:val="2"/>
          <w:lang w:eastAsia="zh-CN"/>
        </w:rPr>
        <w:t>风险提示：本公司承诺以诚实信用、勤勉尽责的原则管理和运用基金资产，但不保证基金一定盈利，也不保证最低收益。敬请投资者注意投资风险。投资者投资基金前应认真阅读基金的基金合同、更新的招募说明书等法律文件，投资与自身风险承受能力相适应的基金。</w:t>
      </w:r>
    </w:p>
    <w:p w:rsidR="004C4A8E" w:rsidRDefault="004A168A">
      <w:pPr>
        <w:pStyle w:val="a3"/>
        <w:spacing w:before="25" w:line="350" w:lineRule="auto"/>
        <w:ind w:right="227" w:firstLine="479"/>
        <w:jc w:val="both"/>
        <w:rPr>
          <w:rFonts w:ascii="Times New Roman" w:hAnsi="Times New Roman" w:cs="Times New Roman"/>
          <w:kern w:val="2"/>
          <w:lang w:eastAsia="zh-CN"/>
        </w:rPr>
      </w:pPr>
      <w:r>
        <w:rPr>
          <w:rFonts w:ascii="Times New Roman" w:hAnsi="Times New Roman" w:cs="Times New Roman" w:hint="eastAsia"/>
          <w:kern w:val="2"/>
          <w:lang w:eastAsia="zh-CN"/>
        </w:rPr>
        <w:t>特此公告。</w:t>
      </w:r>
    </w:p>
    <w:p w:rsidR="004C4A8E" w:rsidRDefault="004A168A">
      <w:pPr>
        <w:pStyle w:val="a3"/>
        <w:spacing w:before="25" w:line="350" w:lineRule="auto"/>
        <w:ind w:right="227" w:firstLine="479"/>
        <w:jc w:val="right"/>
        <w:rPr>
          <w:rFonts w:ascii="Times New Roman" w:hAnsi="Times New Roman" w:cs="Times New Roman"/>
          <w:kern w:val="2"/>
          <w:lang w:eastAsia="zh-CN"/>
        </w:rPr>
      </w:pPr>
      <w:r>
        <w:rPr>
          <w:rFonts w:ascii="Times New Roman" w:hAnsi="Times New Roman" w:cs="Times New Roman" w:hint="eastAsia"/>
          <w:kern w:val="2"/>
          <w:lang w:eastAsia="zh-CN"/>
        </w:rPr>
        <w:t>山</w:t>
      </w:r>
      <w:r>
        <w:rPr>
          <w:rFonts w:ascii="Times New Roman" w:hAnsi="Times New Roman" w:cs="Times New Roman" w:hint="eastAsia"/>
          <w:kern w:val="2"/>
          <w:lang w:eastAsia="zh-CN"/>
        </w:rPr>
        <w:t>西证券股份有限公司</w:t>
      </w:r>
    </w:p>
    <w:p w:rsidR="004C4A8E" w:rsidRDefault="004A168A">
      <w:pPr>
        <w:pStyle w:val="a3"/>
        <w:spacing w:before="25" w:line="350" w:lineRule="auto"/>
        <w:ind w:right="227" w:firstLine="479"/>
        <w:jc w:val="right"/>
        <w:rPr>
          <w:rFonts w:ascii="Times New Roman" w:hAnsi="Times New Roman" w:cs="Times New Roman"/>
          <w:kern w:val="2"/>
          <w:lang w:eastAsia="zh-CN"/>
        </w:rPr>
      </w:pPr>
      <w:r>
        <w:rPr>
          <w:rFonts w:ascii="Times New Roman" w:hAnsi="Times New Roman" w:cs="Times New Roman" w:hint="eastAsia"/>
          <w:kern w:val="2"/>
          <w:lang w:eastAsia="zh-CN"/>
        </w:rPr>
        <w:t>202</w:t>
      </w:r>
      <w:r>
        <w:rPr>
          <w:rFonts w:ascii="Times New Roman" w:hAnsi="Times New Roman" w:cs="Times New Roman" w:hint="eastAsia"/>
          <w:kern w:val="2"/>
          <w:lang w:eastAsia="zh-CN"/>
        </w:rPr>
        <w:t>4</w:t>
      </w:r>
      <w:r>
        <w:rPr>
          <w:rFonts w:ascii="Times New Roman" w:hAnsi="Times New Roman" w:cs="Times New Roman" w:hint="eastAsia"/>
          <w:kern w:val="2"/>
          <w:lang w:eastAsia="zh-CN"/>
        </w:rPr>
        <w:t>年</w:t>
      </w:r>
      <w:r>
        <w:rPr>
          <w:rFonts w:ascii="Times New Roman" w:hAnsi="Times New Roman" w:cs="Times New Roman" w:hint="eastAsia"/>
          <w:kern w:val="2"/>
          <w:lang w:eastAsia="zh-CN"/>
        </w:rPr>
        <w:t>7</w:t>
      </w:r>
      <w:r>
        <w:rPr>
          <w:rFonts w:ascii="Times New Roman" w:hAnsi="Times New Roman" w:cs="Times New Roman" w:hint="eastAsia"/>
          <w:kern w:val="2"/>
          <w:lang w:eastAsia="zh-CN"/>
        </w:rPr>
        <w:t>月</w:t>
      </w:r>
      <w:r>
        <w:rPr>
          <w:rFonts w:ascii="Times New Roman" w:hAnsi="Times New Roman" w:cs="Times New Roman" w:hint="eastAsia"/>
          <w:kern w:val="2"/>
          <w:lang w:eastAsia="zh-CN"/>
        </w:rPr>
        <w:t>20</w:t>
      </w:r>
      <w:r>
        <w:rPr>
          <w:rFonts w:ascii="Times New Roman" w:hAnsi="Times New Roman" w:cs="Times New Roman" w:hint="eastAsia"/>
          <w:kern w:val="2"/>
          <w:lang w:eastAsia="zh-CN"/>
        </w:rPr>
        <w:t>日</w:t>
      </w:r>
    </w:p>
    <w:sectPr w:rsidR="004C4A8E" w:rsidSect="004C4A8E">
      <w:pgSz w:w="11910" w:h="16840"/>
      <w:pgMar w:top="1400" w:right="1430" w:bottom="1185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A8E" w:rsidRDefault="004A168A">
      <w:r>
        <w:separator/>
      </w:r>
    </w:p>
  </w:endnote>
  <w:endnote w:type="continuationSeparator" w:id="0">
    <w:p w:rsidR="004C4A8E" w:rsidRDefault="004A1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A8E" w:rsidRDefault="004A168A">
      <w:r>
        <w:separator/>
      </w:r>
    </w:p>
  </w:footnote>
  <w:footnote w:type="continuationSeparator" w:id="0">
    <w:p w:rsidR="004C4A8E" w:rsidRDefault="004A1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714C73"/>
    <w:multiLevelType w:val="singleLevel"/>
    <w:tmpl w:val="B5714C73"/>
    <w:lvl w:ilvl="0">
      <w:start w:val="2"/>
      <w:numFmt w:val="decimal"/>
      <w:suff w:val="nothing"/>
      <w:lvlText w:val="%1、"/>
      <w:lvlJc w:val="left"/>
    </w:lvl>
  </w:abstractNum>
  <w:abstractNum w:abstractNumId="1">
    <w:nsid w:val="FBD15EFF"/>
    <w:multiLevelType w:val="singleLevel"/>
    <w:tmpl w:val="FBD15EF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</w:compat>
  <w:docVars>
    <w:docVar w:name="commondata" w:val="eyJoZGlkIjoiODVlNzUzNjlkZWU3NWQ4NjU0ODUxMmEzNzc5NGNhYWIifQ=="/>
  </w:docVars>
  <w:rsids>
    <w:rsidRoot w:val="004C4A8E"/>
    <w:rsid w:val="004A168A"/>
    <w:rsid w:val="004C4A8E"/>
    <w:rsid w:val="018261F0"/>
    <w:rsid w:val="03B20E84"/>
    <w:rsid w:val="0811180D"/>
    <w:rsid w:val="0A5E3344"/>
    <w:rsid w:val="0EFB7C00"/>
    <w:rsid w:val="128C7DEB"/>
    <w:rsid w:val="13CE3C53"/>
    <w:rsid w:val="14BE00E2"/>
    <w:rsid w:val="1A396979"/>
    <w:rsid w:val="24041FC5"/>
    <w:rsid w:val="25557634"/>
    <w:rsid w:val="272950BB"/>
    <w:rsid w:val="27BC7C01"/>
    <w:rsid w:val="31FE6223"/>
    <w:rsid w:val="33BC3F86"/>
    <w:rsid w:val="43D67B71"/>
    <w:rsid w:val="47BE75C1"/>
    <w:rsid w:val="52387F4B"/>
    <w:rsid w:val="53F613E0"/>
    <w:rsid w:val="546A189F"/>
    <w:rsid w:val="55263B8B"/>
    <w:rsid w:val="596A1699"/>
    <w:rsid w:val="5BEB518C"/>
    <w:rsid w:val="5DCC2370"/>
    <w:rsid w:val="600F38FF"/>
    <w:rsid w:val="64E87251"/>
    <w:rsid w:val="66E94C5D"/>
    <w:rsid w:val="69D500A9"/>
    <w:rsid w:val="70A4296D"/>
    <w:rsid w:val="70B2124A"/>
    <w:rsid w:val="72285963"/>
    <w:rsid w:val="73E22027"/>
    <w:rsid w:val="75963CF6"/>
    <w:rsid w:val="75F03194"/>
    <w:rsid w:val="7D3562A5"/>
    <w:rsid w:val="7D7135DB"/>
    <w:rsid w:val="7DC56D82"/>
    <w:rsid w:val="7EDD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4C4A8E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autoRedefine/>
    <w:uiPriority w:val="1"/>
    <w:qFormat/>
    <w:rsid w:val="004C4A8E"/>
    <w:pPr>
      <w:ind w:left="234"/>
      <w:outlineLvl w:val="0"/>
    </w:pPr>
    <w:rPr>
      <w:rFonts w:ascii="宋体" w:eastAsia="宋体" w:hAnsi="宋体"/>
      <w:b/>
      <w:bCs/>
      <w:sz w:val="32"/>
      <w:szCs w:val="32"/>
    </w:rPr>
  </w:style>
  <w:style w:type="paragraph" w:styleId="2">
    <w:name w:val="heading 2"/>
    <w:basedOn w:val="a"/>
    <w:next w:val="a"/>
    <w:autoRedefine/>
    <w:uiPriority w:val="1"/>
    <w:qFormat/>
    <w:rsid w:val="004C4A8E"/>
    <w:pPr>
      <w:ind w:left="837"/>
      <w:outlineLvl w:val="1"/>
    </w:pPr>
    <w:rPr>
      <w:rFonts w:ascii="宋体" w:eastAsia="宋体" w:hAnsi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rsid w:val="004C4A8E"/>
    <w:pPr>
      <w:ind w:left="238"/>
    </w:pPr>
    <w:rPr>
      <w:rFonts w:ascii="宋体" w:eastAsia="宋体" w:hAnsi="宋体"/>
      <w:sz w:val="24"/>
      <w:szCs w:val="24"/>
    </w:rPr>
  </w:style>
  <w:style w:type="table" w:styleId="a4">
    <w:name w:val="Table Grid"/>
    <w:basedOn w:val="a1"/>
    <w:autoRedefine/>
    <w:qFormat/>
    <w:rsid w:val="004C4A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autoRedefine/>
    <w:uiPriority w:val="2"/>
    <w:semiHidden/>
    <w:unhideWhenUsed/>
    <w:qFormat/>
    <w:rsid w:val="004C4A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autoRedefine/>
    <w:uiPriority w:val="1"/>
    <w:qFormat/>
    <w:rsid w:val="004C4A8E"/>
  </w:style>
  <w:style w:type="paragraph" w:customStyle="1" w:styleId="TableParagraph">
    <w:name w:val="Table Paragraph"/>
    <w:basedOn w:val="a"/>
    <w:autoRedefine/>
    <w:uiPriority w:val="1"/>
    <w:qFormat/>
    <w:rsid w:val="004C4A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1163</Characters>
  <Application>Microsoft Office Word</Application>
  <DocSecurity>4</DocSecurity>
  <Lines>9</Lines>
  <Paragraphs>2</Paragraphs>
  <ScaleCrop>false</ScaleCrop>
  <Company>CNSTOCK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1652086320286-%E5%B1%B1%E8%A5%BF%E8%AF%81%E5%88%B8%E8%82%A1%E4%BB%BD%E6%9C%89%E9%99%90%E5%85%AC%E5%8F%B8%E5%85%B3%E4%BA%8E%E6%9</dc:title>
  <dc:creator>黄瑞洁</dc:creator>
  <cp:lastModifiedBy>ZHONGM</cp:lastModifiedBy>
  <cp:revision>2</cp:revision>
  <dcterms:created xsi:type="dcterms:W3CDTF">2024-07-19T16:00:00Z</dcterms:created>
  <dcterms:modified xsi:type="dcterms:W3CDTF">2024-07-19T16:00:00Z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2023-03-02T00:00:00Z</vt:filetime>
  </property>
  <property fmtid="{D5CDD505-2E9C-101B-9397-08002B2CF9AE}" pid="5" name="KSOProductBuildVer">
    <vt:lpwstr>2052-12.1.0.17147</vt:lpwstr>
  </property>
  <property fmtid="{D5CDD505-2E9C-101B-9397-08002B2CF9AE}" pid="6" name="ICV">
    <vt:lpwstr>38EA1EDF037E47C3916B808B0E3D2C4B_13</vt:lpwstr>
  </property>
</Properties>
</file>