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207749" w:rsidRPr="003D0232">
        <w:rPr>
          <w:rFonts w:ascii="Times New Roman" w:eastAsia="宋体" w:hAnsi="Times New Roman" w:cs="Times New Roman"/>
          <w:b/>
          <w:color w:val="000000" w:themeColor="text1"/>
          <w:sz w:val="28"/>
          <w:szCs w:val="28"/>
        </w:rPr>
        <w:t>202</w:t>
      </w:r>
      <w:r w:rsidR="00207749">
        <w:rPr>
          <w:rFonts w:ascii="Times New Roman" w:eastAsia="宋体" w:hAnsi="Times New Roman" w:cs="Times New Roman"/>
          <w:b/>
          <w:color w:val="000000" w:themeColor="text1"/>
          <w:sz w:val="28"/>
          <w:szCs w:val="28"/>
        </w:rPr>
        <w:t>4</w:t>
      </w:r>
      <w:r w:rsidRPr="003D0232">
        <w:rPr>
          <w:rFonts w:ascii="Times New Roman" w:eastAsia="宋体" w:hAnsi="Times New Roman" w:cs="Times New Roman"/>
          <w:b/>
          <w:color w:val="000000" w:themeColor="text1"/>
          <w:sz w:val="28"/>
          <w:szCs w:val="28"/>
        </w:rPr>
        <w:t>年</w:t>
      </w:r>
      <w:r w:rsidR="00207749" w:rsidRPr="00207749">
        <w:rPr>
          <w:rFonts w:ascii="Times New Roman" w:eastAsia="宋体" w:hAnsi="Times New Roman" w:cs="Times New Roman" w:hint="eastAsia"/>
          <w:b/>
          <w:color w:val="000000" w:themeColor="text1"/>
          <w:sz w:val="28"/>
          <w:szCs w:val="28"/>
        </w:rPr>
        <w:t>第</w:t>
      </w:r>
      <w:r w:rsidR="00575FDF">
        <w:rPr>
          <w:rFonts w:ascii="Times New Roman" w:eastAsia="宋体" w:hAnsi="Times New Roman" w:cs="Times New Roman" w:hint="eastAsia"/>
          <w:b/>
          <w:color w:val="000000" w:themeColor="text1"/>
          <w:sz w:val="28"/>
          <w:szCs w:val="28"/>
        </w:rPr>
        <w:t>二</w:t>
      </w:r>
      <w:r w:rsidR="00207749" w:rsidRPr="00207749">
        <w:rPr>
          <w:rFonts w:ascii="Times New Roman" w:eastAsia="宋体" w:hAnsi="Times New Roman" w:cs="Times New Roman" w:hint="eastAsia"/>
          <w:b/>
          <w:color w:val="000000" w:themeColor="text1"/>
          <w:sz w:val="28"/>
          <w:szCs w:val="28"/>
        </w:rPr>
        <w:t>季度报告</w:t>
      </w:r>
      <w:r w:rsidR="00AD13DA" w:rsidRPr="00AD13DA">
        <w:rPr>
          <w:rFonts w:ascii="Times New Roman" w:eastAsia="宋体" w:hAnsi="Times New Roman" w:cs="Times New Roman" w:hint="eastAsia"/>
          <w:b/>
          <w:color w:val="000000" w:themeColor="text1"/>
          <w:sz w:val="28"/>
          <w:szCs w:val="28"/>
        </w:rPr>
        <w:t>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207749" w:rsidRPr="00207749">
        <w:rPr>
          <w:rFonts w:ascii="Times New Roman" w:eastAsia="宋体" w:hAnsi="Times New Roman" w:cs="Times New Roman" w:hint="eastAsia"/>
          <w:color w:val="000000" w:themeColor="text1"/>
          <w:szCs w:val="21"/>
        </w:rPr>
        <w:t>2024</w:t>
      </w:r>
      <w:r w:rsidR="00207749" w:rsidRPr="00207749">
        <w:rPr>
          <w:rFonts w:ascii="Times New Roman" w:eastAsia="宋体" w:hAnsi="Times New Roman" w:cs="Times New Roman" w:hint="eastAsia"/>
          <w:color w:val="000000" w:themeColor="text1"/>
          <w:szCs w:val="21"/>
        </w:rPr>
        <w:t>年第</w:t>
      </w:r>
      <w:r w:rsidR="00575FDF">
        <w:rPr>
          <w:rFonts w:ascii="Times New Roman" w:eastAsia="宋体" w:hAnsi="Times New Roman" w:cs="Times New Roman" w:hint="eastAsia"/>
          <w:color w:val="000000" w:themeColor="text1"/>
          <w:szCs w:val="21"/>
        </w:rPr>
        <w:t>二</w:t>
      </w:r>
      <w:r w:rsidR="00207749" w:rsidRPr="00207749">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r w:rsidR="004149E5">
        <w:rPr>
          <w:rFonts w:ascii="Times New Roman" w:eastAsia="宋体" w:hAnsi="Times New Roman" w:cs="Times New Roman" w:hint="eastAsia"/>
          <w:color w:val="000000" w:themeColor="text1"/>
          <w:szCs w:val="21"/>
        </w:rPr>
        <w:t>。</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575FDF">
        <w:rPr>
          <w:rFonts w:ascii="Times New Roman" w:eastAsia="宋体" w:hAnsi="Times New Roman" w:cs="Times New Roman"/>
          <w:color w:val="000000" w:themeColor="text1"/>
          <w:szCs w:val="21"/>
        </w:rPr>
        <w:t>265</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207749" w:rsidRPr="00207749">
        <w:rPr>
          <w:rFonts w:ascii="Times New Roman" w:eastAsia="宋体" w:hAnsi="Times New Roman" w:cs="Times New Roman" w:hint="eastAsia"/>
          <w:color w:val="000000" w:themeColor="text1"/>
          <w:szCs w:val="21"/>
        </w:rPr>
        <w:t>2024</w:t>
      </w:r>
      <w:r w:rsidR="00207749" w:rsidRPr="00207749">
        <w:rPr>
          <w:rFonts w:ascii="Times New Roman" w:eastAsia="宋体" w:hAnsi="Times New Roman" w:cs="Times New Roman" w:hint="eastAsia"/>
          <w:color w:val="000000" w:themeColor="text1"/>
          <w:szCs w:val="21"/>
        </w:rPr>
        <w:t>年第</w:t>
      </w:r>
      <w:r w:rsidR="00575FDF">
        <w:rPr>
          <w:rFonts w:ascii="Times New Roman" w:eastAsia="宋体" w:hAnsi="Times New Roman" w:cs="Times New Roman" w:hint="eastAsia"/>
          <w:color w:val="000000" w:themeColor="text1"/>
          <w:szCs w:val="21"/>
        </w:rPr>
        <w:t>二</w:t>
      </w:r>
      <w:r w:rsidR="00207749" w:rsidRPr="00207749">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575FDF" w:rsidRPr="003D0232">
        <w:rPr>
          <w:rFonts w:ascii="Times New Roman" w:eastAsia="宋体" w:hAnsi="Times New Roman" w:cs="Times New Roman"/>
          <w:color w:val="000000" w:themeColor="text1"/>
          <w:szCs w:val="21"/>
        </w:rPr>
        <w:t>202</w:t>
      </w:r>
      <w:r w:rsidR="00575FDF">
        <w:rPr>
          <w:rFonts w:ascii="Times New Roman" w:eastAsia="宋体" w:hAnsi="Times New Roman" w:cs="Times New Roman"/>
          <w:color w:val="000000" w:themeColor="text1"/>
          <w:szCs w:val="21"/>
        </w:rPr>
        <w:t>4</w:t>
      </w:r>
      <w:r w:rsidR="00575FDF" w:rsidRPr="003D0232">
        <w:rPr>
          <w:rFonts w:ascii="Times New Roman" w:eastAsia="宋体" w:hAnsi="Times New Roman" w:cs="Times New Roman"/>
          <w:color w:val="000000" w:themeColor="text1"/>
          <w:szCs w:val="21"/>
        </w:rPr>
        <w:t>年</w:t>
      </w:r>
      <w:r w:rsidR="00575FDF">
        <w:rPr>
          <w:rFonts w:ascii="Times New Roman" w:eastAsia="宋体" w:hAnsi="Times New Roman" w:cs="Times New Roman"/>
          <w:color w:val="000000" w:themeColor="text1"/>
          <w:szCs w:val="21"/>
        </w:rPr>
        <w:t>7</w:t>
      </w:r>
      <w:r w:rsidR="00BB3501" w:rsidRPr="003D0232">
        <w:rPr>
          <w:rFonts w:ascii="Times New Roman" w:eastAsia="宋体" w:hAnsi="Times New Roman" w:cs="Times New Roman"/>
          <w:color w:val="000000" w:themeColor="text1"/>
          <w:szCs w:val="21"/>
        </w:rPr>
        <w:t>月</w:t>
      </w:r>
      <w:r w:rsidR="00575FDF">
        <w:rPr>
          <w:rFonts w:ascii="Times New Roman" w:eastAsia="宋体" w:hAnsi="Times New Roman" w:cs="Times New Roman"/>
          <w:color w:val="000000" w:themeColor="text1"/>
          <w:szCs w:val="21"/>
        </w:rPr>
        <w:t>19</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575FDF"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4</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7</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19</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tcPr>
          <w:p w:rsidR="00986D14" w:rsidRPr="00784BE8" w:rsidRDefault="00986D14" w:rsidP="00986D14">
            <w:pPr>
              <w:widowControl/>
              <w:jc w:val="left"/>
              <w:rPr>
                <w:rFonts w:ascii="Times New Roman" w:eastAsia="宋体" w:hAnsi="Times New Roman" w:cs="Times New Roman"/>
                <w:szCs w:val="21"/>
              </w:rPr>
            </w:pPr>
            <w:r w:rsidRPr="0026711C">
              <w:rPr>
                <w:rFonts w:hint="eastAsia"/>
              </w:rPr>
              <w:t>国泰合益混合型证券投资基金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国泰价值先锋股票型证券投资基金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国泰成长价值混合型证券投资基金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14F6" w:rsidRPr="003D0232" w:rsidTr="00984960">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5A63F3">
              <w:rPr>
                <w:rFonts w:ascii="Times New Roman" w:eastAsia="宋体" w:hAnsi="Times New Roman" w:cs="Times New Roman" w:hint="eastAsia"/>
                <w:kern w:val="0"/>
                <w:szCs w:val="21"/>
              </w:rPr>
              <w:t>国泰价值远见混合型证券投资基金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0303A0"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14F6" w:rsidRPr="000303A0" w:rsidRDefault="009814F6" w:rsidP="009814F6">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50437"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9814F6" w:rsidRPr="003D0232" w:rsidTr="00984960">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9814F6" w:rsidRPr="003D0232" w:rsidTr="007C0392">
        <w:trPr>
          <w:trHeight w:val="284"/>
          <w:jc w:val="center"/>
        </w:trPr>
        <w:tc>
          <w:tcPr>
            <w:tcW w:w="846" w:type="dxa"/>
            <w:shd w:val="clear" w:color="auto" w:fill="auto"/>
            <w:noWrap/>
            <w:vAlign w:val="center"/>
          </w:tcPr>
          <w:p w:rsidR="009814F6" w:rsidRPr="00BE1985"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nil"/>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6E3B08">
              <w:rPr>
                <w:rFonts w:ascii="Times New Roman" w:eastAsia="宋体" w:hAnsi="Times New Roman" w:cs="Times New Roman" w:hint="eastAsia"/>
                <w:kern w:val="0"/>
                <w:szCs w:val="21"/>
              </w:rPr>
              <w:t>国泰致和混合型证券投资基金</w:t>
            </w:r>
          </w:p>
        </w:tc>
      </w:tr>
      <w:tr w:rsidR="009814F6" w:rsidRPr="003D0232" w:rsidTr="007C0392">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984960"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9814F6" w:rsidRPr="003D0232" w:rsidTr="00B57AC3">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9814F6" w:rsidRPr="003D0232" w:rsidTr="007C0392">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9814F6" w:rsidRPr="003D0232" w:rsidTr="007C0392">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9814F6" w:rsidRPr="003D0232" w:rsidTr="007C0392">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C102EE" w:rsidRDefault="009814F6" w:rsidP="009814F6">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B92ED8" w:rsidRDefault="009814F6" w:rsidP="009814F6">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7C0392" w:rsidRDefault="009814F6" w:rsidP="009814F6">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7C0392" w:rsidRDefault="009814F6" w:rsidP="009814F6">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7C0392" w:rsidRDefault="009814F6" w:rsidP="009814F6">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9814F6" w:rsidRPr="003D0232" w:rsidTr="009A5557">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7C0392" w:rsidRDefault="009814F6" w:rsidP="009814F6">
            <w:pPr>
              <w:widowControl/>
              <w:jc w:val="left"/>
              <w:rPr>
                <w:rFonts w:ascii="Times New Roman" w:eastAsia="宋体" w:hAnsi="Times New Roman" w:cs="Times New Roman"/>
                <w:kern w:val="0"/>
                <w:szCs w:val="21"/>
              </w:rPr>
            </w:pPr>
            <w:r w:rsidRPr="00386186">
              <w:rPr>
                <w:rFonts w:ascii="Times New Roman" w:eastAsia="宋体" w:hAnsi="Times New Roman" w:cs="Times New Roman" w:hint="eastAsia"/>
                <w:kern w:val="0"/>
                <w:szCs w:val="21"/>
              </w:rPr>
              <w:t>国泰行业轮动股票型基金中基金（</w:t>
            </w:r>
            <w:r w:rsidRPr="00386186">
              <w:rPr>
                <w:rFonts w:ascii="Times New Roman" w:eastAsia="宋体" w:hAnsi="Times New Roman" w:cs="Times New Roman" w:hint="eastAsia"/>
                <w:kern w:val="0"/>
                <w:szCs w:val="21"/>
              </w:rPr>
              <w:t>FOF-LOF</w:t>
            </w:r>
            <w:r w:rsidRPr="00386186">
              <w:rPr>
                <w:rFonts w:ascii="Times New Roman" w:eastAsia="宋体" w:hAnsi="Times New Roman" w:cs="Times New Roman" w:hint="eastAsia"/>
                <w:kern w:val="0"/>
                <w:szCs w:val="21"/>
              </w:rPr>
              <w:t>）</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7C0392" w:rsidRDefault="009814F6" w:rsidP="009814F6">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B92ED8"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9814F6" w:rsidRPr="003D0232" w:rsidTr="00B92ED8">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9814F6" w:rsidRPr="003D0232" w:rsidTr="00B92ED8">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062391"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9814F6" w:rsidRPr="003D0232" w:rsidTr="00570695">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9814F6" w:rsidRPr="003D0232" w:rsidTr="007310CE">
        <w:trPr>
          <w:trHeight w:val="284"/>
          <w:jc w:val="center"/>
        </w:trPr>
        <w:tc>
          <w:tcPr>
            <w:tcW w:w="846" w:type="dxa"/>
            <w:shd w:val="clear" w:color="auto" w:fill="auto"/>
            <w:noWrap/>
            <w:vAlign w:val="center"/>
          </w:tcPr>
          <w:p w:rsidR="009814F6" w:rsidDel="00062391"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14F6" w:rsidRPr="000A70F9" w:rsidRDefault="009814F6" w:rsidP="009814F6">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0695" w:rsidRDefault="009814F6" w:rsidP="009814F6">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0695" w:rsidRDefault="009814F6" w:rsidP="009814F6">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0695" w:rsidRDefault="00E531BA" w:rsidP="009814F6">
            <w:pPr>
              <w:widowControl/>
              <w:jc w:val="left"/>
              <w:rPr>
                <w:rFonts w:ascii="Times New Roman" w:eastAsia="宋体" w:hAnsi="Times New Roman" w:cs="Times New Roman"/>
                <w:kern w:val="0"/>
                <w:szCs w:val="21"/>
              </w:rPr>
            </w:pPr>
            <w:r w:rsidRPr="00E531BA">
              <w:rPr>
                <w:rFonts w:ascii="Times New Roman" w:eastAsia="宋体" w:hAnsi="Times New Roman" w:cs="Times New Roman" w:hint="eastAsia"/>
                <w:kern w:val="0"/>
                <w:szCs w:val="21"/>
              </w:rPr>
              <w:t>国泰产业精选混合型证券投资基金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0695" w:rsidRDefault="009814F6" w:rsidP="009814F6">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B56A9E" w:rsidRDefault="009814F6" w:rsidP="009814F6">
            <w:pPr>
              <w:widowControl/>
              <w:jc w:val="left"/>
              <w:rPr>
                <w:rFonts w:ascii="Times New Roman" w:eastAsia="宋体" w:hAnsi="Times New Roman" w:cs="Times New Roman"/>
                <w:kern w:val="0"/>
                <w:szCs w:val="21"/>
              </w:rPr>
            </w:pPr>
            <w:r w:rsidRPr="004A7023">
              <w:rPr>
                <w:rFonts w:ascii="Times New Roman" w:eastAsia="宋体" w:hAnsi="Times New Roman" w:cs="Times New Roman" w:hint="eastAsia"/>
                <w:kern w:val="0"/>
                <w:szCs w:val="21"/>
              </w:rPr>
              <w:t>国泰中证半导体材料设备主题交易型开放式指数证券投资基金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国泰中证内地运输主题交易型开放式指数证券投资基金发起式联接基金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国泰鑫鸿一年定期开放债券型发起式证券投资基金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国泰中证有色金属矿业主题交易型开放式指数证券投资基金发起式联接基金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国泰慧益一年持有期混合型证券投资基金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国泰中证香港内地国有企业交易型开放式指数证券投资基金（</w:t>
            </w:r>
            <w:r w:rsidRPr="00986D14">
              <w:rPr>
                <w:rFonts w:ascii="Times New Roman" w:eastAsia="宋体" w:hAnsi="Times New Roman" w:cs="Times New Roman" w:hint="eastAsia"/>
                <w:kern w:val="0"/>
                <w:szCs w:val="21"/>
              </w:rPr>
              <w:t>QDII</w:t>
            </w:r>
            <w:r w:rsidRPr="00986D14">
              <w:rPr>
                <w:rFonts w:ascii="Times New Roman" w:eastAsia="宋体" w:hAnsi="Times New Roman" w:cs="Times New Roman" w:hint="eastAsia"/>
                <w:kern w:val="0"/>
                <w:szCs w:val="21"/>
              </w:rPr>
              <w:t>）</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国泰富时中国国企开放共赢交易型开放式指数证券投资基金发起式联接基金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国泰上证科创板</w:t>
            </w:r>
            <w:r w:rsidRPr="00986D14">
              <w:rPr>
                <w:rFonts w:ascii="Times New Roman" w:eastAsia="宋体" w:hAnsi="Times New Roman" w:cs="Times New Roman" w:hint="eastAsia"/>
                <w:kern w:val="0"/>
                <w:szCs w:val="21"/>
              </w:rPr>
              <w:t>100</w:t>
            </w:r>
            <w:r w:rsidRPr="00986D14">
              <w:rPr>
                <w:rFonts w:ascii="Times New Roman" w:eastAsia="宋体" w:hAnsi="Times New Roman" w:cs="Times New Roman" w:hint="eastAsia"/>
                <w:kern w:val="0"/>
                <w:szCs w:val="21"/>
              </w:rPr>
              <w:t>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w:t>
            </w:r>
            <w:r w:rsidRPr="00986D14">
              <w:rPr>
                <w:rFonts w:ascii="Times New Roman" w:eastAsia="宋体" w:hAnsi="Times New Roman" w:cs="Times New Roman" w:hint="eastAsia"/>
                <w:kern w:val="0"/>
                <w:szCs w:val="21"/>
              </w:rPr>
              <w:t>2000</w:t>
            </w:r>
            <w:r w:rsidRPr="00986D14">
              <w:rPr>
                <w:rFonts w:ascii="Times New Roman" w:eastAsia="宋体" w:hAnsi="Times New Roman" w:cs="Times New Roman" w:hint="eastAsia"/>
                <w:kern w:val="0"/>
                <w:szCs w:val="21"/>
              </w:rPr>
              <w:t>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国泰国证信息技术创新主题交易型开放式指数证券投资基金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国泰中证半导体材料设备主题交易型开放式指数证券投资基金发起式联接基金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国泰中证全指集成电路交易型开放式指数证券投资基金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4A7023" w:rsidRDefault="009814F6" w:rsidP="009814F6">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国泰中证油气产业交易型开放式指数证券投资基金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986D14"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国泰中证机器人交易型开放式指数证券投资基金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国泰上证科创板</w:t>
            </w:r>
            <w:r w:rsidRPr="003F3AD1">
              <w:rPr>
                <w:rFonts w:ascii="Times New Roman" w:eastAsia="宋体" w:hAnsi="Times New Roman" w:cs="Times New Roman" w:hint="eastAsia"/>
                <w:kern w:val="0"/>
                <w:szCs w:val="21"/>
              </w:rPr>
              <w:t>100</w:t>
            </w:r>
            <w:r w:rsidRPr="003F3AD1">
              <w:rPr>
                <w:rFonts w:ascii="Times New Roman" w:eastAsia="宋体" w:hAnsi="Times New Roman" w:cs="Times New Roman" w:hint="eastAsia"/>
                <w:kern w:val="0"/>
                <w:szCs w:val="21"/>
              </w:rPr>
              <w:t>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国泰中证全指集成电路交易型开放式指数证券投资基金发起式联接基金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国泰国证信息技术创新主题交易型开放式指数证券投资基金发起式联接基金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89574C">
              <w:rPr>
                <w:rFonts w:ascii="Times New Roman" w:eastAsia="宋体" w:hAnsi="Times New Roman" w:cs="Times New Roman" w:hint="eastAsia"/>
                <w:kern w:val="0"/>
                <w:szCs w:val="21"/>
              </w:rPr>
              <w:t>国泰中证机器人交易型开放式指数证券投资基金发起式联接基金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国泰中证油气产业交易型开放式指数证券投资基金发起式联接基金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3F3AD1">
              <w:rPr>
                <w:rFonts w:ascii="Times New Roman" w:eastAsia="宋体" w:hAnsi="Times New Roman" w:cs="Times New Roman" w:hint="eastAsia"/>
                <w:kern w:val="0"/>
                <w:szCs w:val="21"/>
              </w:rPr>
              <w:t>国泰招享添利六个月持有期混合型发起式证券投资基金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575FDF">
              <w:rPr>
                <w:rFonts w:ascii="Times New Roman" w:eastAsia="宋体" w:hAnsi="Times New Roman" w:cs="Times New Roman" w:hint="eastAsia"/>
                <w:kern w:val="0"/>
                <w:szCs w:val="21"/>
              </w:rPr>
              <w:t>国泰金盛回报混合型证券投资基金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9814F6" w:rsidP="009814F6">
            <w:pPr>
              <w:widowControl/>
              <w:jc w:val="left"/>
              <w:rPr>
                <w:rFonts w:ascii="Times New Roman" w:eastAsia="宋体" w:hAnsi="Times New Roman" w:cs="Times New Roman"/>
                <w:kern w:val="0"/>
                <w:szCs w:val="21"/>
              </w:rPr>
            </w:pPr>
            <w:r w:rsidRPr="00575FDF">
              <w:rPr>
                <w:rFonts w:ascii="Times New Roman" w:eastAsia="宋体" w:hAnsi="Times New Roman" w:cs="Times New Roman" w:hint="eastAsia"/>
                <w:kern w:val="0"/>
                <w:szCs w:val="21"/>
              </w:rPr>
              <w:t>国泰利恒</w:t>
            </w:r>
            <w:r w:rsidRPr="00575FDF">
              <w:rPr>
                <w:rFonts w:ascii="Times New Roman" w:eastAsia="宋体" w:hAnsi="Times New Roman" w:cs="Times New Roman" w:hint="eastAsia"/>
                <w:kern w:val="0"/>
                <w:szCs w:val="21"/>
              </w:rPr>
              <w:t>30</w:t>
            </w:r>
            <w:r w:rsidRPr="00575FDF">
              <w:rPr>
                <w:rFonts w:ascii="Times New Roman" w:eastAsia="宋体" w:hAnsi="Times New Roman" w:cs="Times New Roman" w:hint="eastAsia"/>
                <w:kern w:val="0"/>
                <w:szCs w:val="21"/>
              </w:rPr>
              <w:t>天持有期债券型证券投资基金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535FA8" w:rsidP="009814F6">
            <w:pPr>
              <w:widowControl/>
              <w:jc w:val="left"/>
              <w:rPr>
                <w:rFonts w:ascii="Times New Roman" w:eastAsia="宋体" w:hAnsi="Times New Roman" w:cs="Times New Roman"/>
                <w:kern w:val="0"/>
                <w:szCs w:val="21"/>
              </w:rPr>
            </w:pPr>
            <w:r w:rsidRPr="00535FA8">
              <w:rPr>
                <w:rFonts w:ascii="Times New Roman" w:eastAsia="宋体" w:hAnsi="Times New Roman" w:cs="Times New Roman" w:hint="eastAsia"/>
                <w:kern w:val="0"/>
                <w:szCs w:val="21"/>
              </w:rPr>
              <w:t>国泰优质领航混合型证券投资基金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535FA8" w:rsidP="009814F6">
            <w:pPr>
              <w:widowControl/>
              <w:jc w:val="left"/>
              <w:rPr>
                <w:rFonts w:ascii="Times New Roman" w:eastAsia="宋体" w:hAnsi="Times New Roman" w:cs="Times New Roman"/>
                <w:kern w:val="0"/>
                <w:szCs w:val="21"/>
              </w:rPr>
            </w:pPr>
            <w:r w:rsidRPr="00535FA8">
              <w:rPr>
                <w:rFonts w:ascii="Times New Roman" w:eastAsia="宋体" w:hAnsi="Times New Roman" w:cs="Times New Roman" w:hint="eastAsia"/>
                <w:kern w:val="0"/>
                <w:szCs w:val="21"/>
              </w:rPr>
              <w:t>国泰中证沪深港黄金产业股票交易型开放式指数证券投资基金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3F3AD1" w:rsidRDefault="00535FA8" w:rsidP="009814F6">
            <w:pPr>
              <w:widowControl/>
              <w:jc w:val="left"/>
              <w:rPr>
                <w:rFonts w:ascii="Times New Roman" w:eastAsia="宋体" w:hAnsi="Times New Roman" w:cs="Times New Roman"/>
                <w:kern w:val="0"/>
                <w:szCs w:val="21"/>
              </w:rPr>
            </w:pPr>
            <w:r w:rsidRPr="00535FA8">
              <w:rPr>
                <w:rFonts w:ascii="Times New Roman" w:eastAsia="宋体" w:hAnsi="Times New Roman" w:cs="Times New Roman" w:hint="eastAsia"/>
                <w:kern w:val="0"/>
                <w:szCs w:val="21"/>
              </w:rPr>
              <w:t>国泰泰合三个月定期开放债券型证券投资基金</w:t>
            </w:r>
          </w:p>
        </w:tc>
      </w:tr>
      <w:tr w:rsidR="009814F6" w:rsidRPr="003D0232" w:rsidTr="007310CE">
        <w:trPr>
          <w:trHeight w:val="284"/>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5FDF" w:rsidRDefault="009814F6" w:rsidP="009814F6">
            <w:pPr>
              <w:widowControl/>
              <w:jc w:val="left"/>
              <w:rPr>
                <w:rFonts w:ascii="Times New Roman" w:eastAsia="宋体" w:hAnsi="Times New Roman" w:cs="Times New Roman"/>
                <w:kern w:val="0"/>
                <w:szCs w:val="21"/>
              </w:rPr>
            </w:pPr>
            <w:r w:rsidRPr="00575FDF">
              <w:rPr>
                <w:rFonts w:ascii="Times New Roman" w:eastAsia="宋体" w:hAnsi="Times New Roman" w:cs="Times New Roman" w:hint="eastAsia"/>
                <w:kern w:val="0"/>
                <w:szCs w:val="21"/>
              </w:rPr>
              <w:t>国泰中证香港内地国有企业交易型开放式指数证券投资基金发起式联接基金（</w:t>
            </w:r>
            <w:r w:rsidRPr="00575FDF">
              <w:rPr>
                <w:rFonts w:ascii="Times New Roman" w:eastAsia="宋体" w:hAnsi="Times New Roman" w:cs="Times New Roman" w:hint="eastAsia"/>
                <w:kern w:val="0"/>
                <w:szCs w:val="21"/>
              </w:rPr>
              <w:t>QDII</w:t>
            </w:r>
            <w:r w:rsidRPr="00575FDF">
              <w:rPr>
                <w:rFonts w:ascii="Times New Roman" w:eastAsia="宋体" w:hAnsi="Times New Roman" w:cs="Times New Roman" w:hint="eastAsia"/>
                <w:kern w:val="0"/>
                <w:szCs w:val="21"/>
              </w:rPr>
              <w:t>）</w:t>
            </w:r>
          </w:p>
        </w:tc>
      </w:tr>
      <w:tr w:rsidR="009814F6" w:rsidRPr="003D0232" w:rsidTr="00EE43ED">
        <w:trPr>
          <w:trHeight w:val="262"/>
          <w:jc w:val="center"/>
        </w:trPr>
        <w:tc>
          <w:tcPr>
            <w:tcW w:w="846" w:type="dxa"/>
            <w:shd w:val="clear" w:color="auto" w:fill="auto"/>
            <w:noWrap/>
            <w:vAlign w:val="center"/>
          </w:tcPr>
          <w:p w:rsidR="009814F6" w:rsidRDefault="009814F6" w:rsidP="009814F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65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4F6" w:rsidRPr="00575FDF" w:rsidRDefault="009814F6" w:rsidP="009814F6">
            <w:pPr>
              <w:widowControl/>
              <w:jc w:val="left"/>
              <w:rPr>
                <w:rFonts w:ascii="Times New Roman" w:eastAsia="宋体" w:hAnsi="Times New Roman" w:cs="Times New Roman"/>
                <w:kern w:val="0"/>
                <w:szCs w:val="21"/>
              </w:rPr>
            </w:pPr>
            <w:r w:rsidRPr="00575FDF">
              <w:rPr>
                <w:rFonts w:ascii="Times New Roman" w:eastAsia="宋体" w:hAnsi="Times New Roman" w:cs="Times New Roman" w:hint="eastAsia"/>
                <w:kern w:val="0"/>
                <w:szCs w:val="21"/>
              </w:rPr>
              <w:t>国泰上证国有企业红利交易型开放式指数证券投资基金</w:t>
            </w:r>
          </w:p>
        </w:tc>
      </w:tr>
    </w:tbl>
    <w:p w:rsidR="000C7422" w:rsidRPr="00805308" w:rsidRDefault="000C7422" w:rsidP="000C7422">
      <w:pPr>
        <w:spacing w:line="360" w:lineRule="auto"/>
        <w:jc w:val="left"/>
        <w:rPr>
          <w:rFonts w:ascii="Times New Roman" w:eastAsia="宋体" w:hAnsi="Times New Roman" w:cs="Times New Roman"/>
          <w:color w:val="000000" w:themeColor="text1"/>
          <w:szCs w:val="21"/>
        </w:rPr>
      </w:pPr>
    </w:p>
    <w:sectPr w:rsidR="000C7422" w:rsidRPr="00805308"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66" w:rsidRDefault="00A34366" w:rsidP="009A149B">
      <w:r>
        <w:separator/>
      </w:r>
    </w:p>
  </w:endnote>
  <w:endnote w:type="continuationSeparator" w:id="0">
    <w:p w:rsidR="00A34366" w:rsidRDefault="00A3436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21E1D">
        <w:pPr>
          <w:pStyle w:val="a4"/>
          <w:jc w:val="center"/>
        </w:pPr>
        <w:r>
          <w:fldChar w:fldCharType="begin"/>
        </w:r>
        <w:r w:rsidR="00084E7D">
          <w:instrText>PAGE   \* MERGEFORMAT</w:instrText>
        </w:r>
        <w:r>
          <w:fldChar w:fldCharType="separate"/>
        </w:r>
        <w:r w:rsidR="00F9015C" w:rsidRPr="00F9015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21E1D">
        <w:pPr>
          <w:pStyle w:val="a4"/>
          <w:jc w:val="center"/>
        </w:pPr>
        <w:r>
          <w:fldChar w:fldCharType="begin"/>
        </w:r>
        <w:r w:rsidR="00084E7D">
          <w:instrText>PAGE   \* MERGEFORMAT</w:instrText>
        </w:r>
        <w:r>
          <w:fldChar w:fldCharType="separate"/>
        </w:r>
        <w:r w:rsidR="00F9015C" w:rsidRPr="00F9015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66" w:rsidRDefault="00A34366" w:rsidP="009A149B">
      <w:r>
        <w:separator/>
      </w:r>
    </w:p>
  </w:footnote>
  <w:footnote w:type="continuationSeparator" w:id="0">
    <w:p w:rsidR="00A34366" w:rsidRDefault="00A3436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33A"/>
    <w:rsid w:val="0003246C"/>
    <w:rsid w:val="00033010"/>
    <w:rsid w:val="00033204"/>
    <w:rsid w:val="00036BC0"/>
    <w:rsid w:val="000475F0"/>
    <w:rsid w:val="00050437"/>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568"/>
    <w:rsid w:val="001A593B"/>
    <w:rsid w:val="001B000D"/>
    <w:rsid w:val="001C0353"/>
    <w:rsid w:val="001D04AB"/>
    <w:rsid w:val="001D081D"/>
    <w:rsid w:val="001D2521"/>
    <w:rsid w:val="001D719A"/>
    <w:rsid w:val="001D74AE"/>
    <w:rsid w:val="001E1B24"/>
    <w:rsid w:val="001E7CAD"/>
    <w:rsid w:val="001F125D"/>
    <w:rsid w:val="001F15CB"/>
    <w:rsid w:val="001F533E"/>
    <w:rsid w:val="00207749"/>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1598"/>
    <w:rsid w:val="00332619"/>
    <w:rsid w:val="00333802"/>
    <w:rsid w:val="0034157E"/>
    <w:rsid w:val="0034441D"/>
    <w:rsid w:val="003467B5"/>
    <w:rsid w:val="00347D38"/>
    <w:rsid w:val="00355B7C"/>
    <w:rsid w:val="00361065"/>
    <w:rsid w:val="0036248F"/>
    <w:rsid w:val="00382BCB"/>
    <w:rsid w:val="00386186"/>
    <w:rsid w:val="00391944"/>
    <w:rsid w:val="00393949"/>
    <w:rsid w:val="003948AF"/>
    <w:rsid w:val="00394BBC"/>
    <w:rsid w:val="003A4AC6"/>
    <w:rsid w:val="003C2820"/>
    <w:rsid w:val="003C3CB5"/>
    <w:rsid w:val="003C5A1A"/>
    <w:rsid w:val="003D0232"/>
    <w:rsid w:val="003D0424"/>
    <w:rsid w:val="003D1471"/>
    <w:rsid w:val="003D32D7"/>
    <w:rsid w:val="003F4E13"/>
    <w:rsid w:val="003F6960"/>
    <w:rsid w:val="0040020D"/>
    <w:rsid w:val="00405ADB"/>
    <w:rsid w:val="00405D55"/>
    <w:rsid w:val="004149E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5F89"/>
    <w:rsid w:val="00496415"/>
    <w:rsid w:val="00497943"/>
    <w:rsid w:val="00497A8B"/>
    <w:rsid w:val="004A0E45"/>
    <w:rsid w:val="004A0F40"/>
    <w:rsid w:val="004A54A6"/>
    <w:rsid w:val="004A7023"/>
    <w:rsid w:val="004A764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5FA8"/>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5FDF"/>
    <w:rsid w:val="0057684A"/>
    <w:rsid w:val="00582D8F"/>
    <w:rsid w:val="005837B0"/>
    <w:rsid w:val="00596AC1"/>
    <w:rsid w:val="005A408B"/>
    <w:rsid w:val="005A46AE"/>
    <w:rsid w:val="005A63F3"/>
    <w:rsid w:val="005A77EA"/>
    <w:rsid w:val="005B35C2"/>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3B08"/>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47461"/>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5308"/>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460"/>
    <w:rsid w:val="008738A9"/>
    <w:rsid w:val="00876EC6"/>
    <w:rsid w:val="00881C77"/>
    <w:rsid w:val="00882FB0"/>
    <w:rsid w:val="008839E0"/>
    <w:rsid w:val="00887017"/>
    <w:rsid w:val="00891007"/>
    <w:rsid w:val="0089376F"/>
    <w:rsid w:val="0089574C"/>
    <w:rsid w:val="008A1AFA"/>
    <w:rsid w:val="008A2CE2"/>
    <w:rsid w:val="008A3460"/>
    <w:rsid w:val="008B1EE5"/>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14F6"/>
    <w:rsid w:val="00984960"/>
    <w:rsid w:val="00986792"/>
    <w:rsid w:val="00986D14"/>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D6772"/>
    <w:rsid w:val="009E35EB"/>
    <w:rsid w:val="009E64F2"/>
    <w:rsid w:val="009E7875"/>
    <w:rsid w:val="009F36BB"/>
    <w:rsid w:val="009F72D1"/>
    <w:rsid w:val="00A144A6"/>
    <w:rsid w:val="00A1737A"/>
    <w:rsid w:val="00A21627"/>
    <w:rsid w:val="00A21E1D"/>
    <w:rsid w:val="00A34366"/>
    <w:rsid w:val="00A37A94"/>
    <w:rsid w:val="00A40F50"/>
    <w:rsid w:val="00A41611"/>
    <w:rsid w:val="00A44016"/>
    <w:rsid w:val="00A441B7"/>
    <w:rsid w:val="00A447AF"/>
    <w:rsid w:val="00A44831"/>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478C"/>
    <w:rsid w:val="00AD562B"/>
    <w:rsid w:val="00AE3F47"/>
    <w:rsid w:val="00AE69BF"/>
    <w:rsid w:val="00AE7FA0"/>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2FB8"/>
    <w:rsid w:val="00CF6D5C"/>
    <w:rsid w:val="00D10B1F"/>
    <w:rsid w:val="00D117DD"/>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31BA"/>
    <w:rsid w:val="00E54C06"/>
    <w:rsid w:val="00E5664A"/>
    <w:rsid w:val="00E66055"/>
    <w:rsid w:val="00E677C1"/>
    <w:rsid w:val="00E7407A"/>
    <w:rsid w:val="00E81A0A"/>
    <w:rsid w:val="00E917C6"/>
    <w:rsid w:val="00E964F7"/>
    <w:rsid w:val="00EA6F84"/>
    <w:rsid w:val="00EA7334"/>
    <w:rsid w:val="00EB7931"/>
    <w:rsid w:val="00ED548C"/>
    <w:rsid w:val="00ED7F3F"/>
    <w:rsid w:val="00EE3ADE"/>
    <w:rsid w:val="00EE43ED"/>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015C"/>
    <w:rsid w:val="00F9100C"/>
    <w:rsid w:val="00FA0934"/>
    <w:rsid w:val="00FA653D"/>
    <w:rsid w:val="00FB02DE"/>
    <w:rsid w:val="00FB23EE"/>
    <w:rsid w:val="00FC34DF"/>
    <w:rsid w:val="00FD1C66"/>
    <w:rsid w:val="00FD2B04"/>
    <w:rsid w:val="00FD658E"/>
    <w:rsid w:val="00FE0C5A"/>
    <w:rsid w:val="00FE13A2"/>
    <w:rsid w:val="00FE4328"/>
    <w:rsid w:val="00FE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79C8-6F0C-420C-949A-0CFEE6F9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Office Word</Application>
  <DocSecurity>4</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2024-07-18T16:01:00Z</dcterms:created>
  <dcterms:modified xsi:type="dcterms:W3CDTF">2024-07-18T16:01:00Z</dcterms:modified>
</cp:coreProperties>
</file>