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Default="00F37A4F" w:rsidP="00724C83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富荣基金管理有限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CA3A02">
        <w:rPr>
          <w:rFonts w:ascii="仿宋" w:eastAsia="仿宋" w:hAnsi="仿宋" w:hint="eastAsia"/>
          <w:b/>
          <w:color w:val="000000" w:themeColor="text1"/>
          <w:sz w:val="32"/>
          <w:szCs w:val="32"/>
        </w:rPr>
        <w:t>全部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937D0F"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 w:rsidR="0088640A">
        <w:rPr>
          <w:rFonts w:ascii="仿宋" w:eastAsia="仿宋" w:hAnsi="仿宋" w:hint="eastAsia"/>
          <w:b/>
          <w:color w:val="000000" w:themeColor="text1"/>
          <w:sz w:val="32"/>
          <w:szCs w:val="32"/>
        </w:rPr>
        <w:t>4</w:t>
      </w:r>
      <w:r w:rsidR="00937D0F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年第</w:t>
      </w:r>
      <w:r w:rsidR="0047139B"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 w:rsidR="00AB0499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度报告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EF2B9A" w:rsidRDefault="00B16987" w:rsidP="00724C83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基金季度报告所载资料不存在虚假记载、误导性陈述或重大遗漏，并对其内容的真实性、准确性和完整性承担个别及连带责任。</w:t>
      </w:r>
    </w:p>
    <w:p w:rsidR="00056EE0" w:rsidRDefault="00F37A4F" w:rsidP="00F37A4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37A4F">
        <w:rPr>
          <w:rFonts w:ascii="仿宋" w:eastAsia="仿宋" w:hAnsi="仿宋" w:hint="eastAsia"/>
          <w:color w:val="000000" w:themeColor="text1"/>
          <w:sz w:val="32"/>
          <w:szCs w:val="32"/>
        </w:rPr>
        <w:t>富荣基金管理有限公司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FC5A75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FD0BF5" w:rsidRDefault="00FD0BF5" w:rsidP="00FD0B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D0BF5">
        <w:rPr>
          <w:rFonts w:ascii="仿宋" w:eastAsia="仿宋" w:hAnsi="仿宋" w:hint="eastAsia"/>
          <w:color w:val="000000" w:themeColor="text1"/>
          <w:sz w:val="32"/>
          <w:szCs w:val="32"/>
        </w:rPr>
        <w:t>富荣货币市场基金</w:t>
      </w:r>
    </w:p>
    <w:p w:rsidR="00056EE0" w:rsidRDefault="00FD0BF5" w:rsidP="00FD0B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富荣富兴纯债债券型证券投资</w:t>
      </w:r>
      <w:r w:rsidR="00BB3501"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</w:p>
    <w:p w:rsidR="00FD0BF5" w:rsidRDefault="00FD0BF5" w:rsidP="00FD0B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D0BF5">
        <w:rPr>
          <w:rFonts w:ascii="仿宋" w:eastAsia="仿宋" w:hAnsi="仿宋" w:hint="eastAsia"/>
          <w:color w:val="000000" w:themeColor="text1"/>
          <w:sz w:val="32"/>
          <w:szCs w:val="32"/>
        </w:rPr>
        <w:t>富荣富祥纯债债券型证券投资基金</w:t>
      </w:r>
    </w:p>
    <w:p w:rsidR="00FD0BF5" w:rsidRDefault="00FD0BF5" w:rsidP="00FD0B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D0BF5">
        <w:rPr>
          <w:rFonts w:ascii="仿宋" w:eastAsia="仿宋" w:hAnsi="仿宋" w:hint="eastAsia"/>
          <w:color w:val="000000" w:themeColor="text1"/>
          <w:sz w:val="32"/>
          <w:szCs w:val="32"/>
        </w:rPr>
        <w:t>富荣富乾债券型证券投资基金</w:t>
      </w:r>
    </w:p>
    <w:p w:rsidR="00FD0BF5" w:rsidRDefault="00FD0BF5" w:rsidP="00FD0B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D0BF5">
        <w:rPr>
          <w:rFonts w:ascii="仿宋" w:eastAsia="仿宋" w:hAnsi="仿宋" w:hint="eastAsia"/>
          <w:color w:val="000000" w:themeColor="text1"/>
          <w:sz w:val="32"/>
          <w:szCs w:val="32"/>
        </w:rPr>
        <w:t>富荣福鑫灵活配置混合型证券投资基金</w:t>
      </w:r>
    </w:p>
    <w:p w:rsidR="00FD0BF5" w:rsidRDefault="00FD0BF5" w:rsidP="00FD0B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D0BF5">
        <w:rPr>
          <w:rFonts w:ascii="仿宋" w:eastAsia="仿宋" w:hAnsi="仿宋" w:hint="eastAsia"/>
          <w:color w:val="000000" w:themeColor="text1"/>
          <w:sz w:val="32"/>
          <w:szCs w:val="32"/>
        </w:rPr>
        <w:t>富荣福康混合型证券投资基金</w:t>
      </w:r>
    </w:p>
    <w:p w:rsidR="00FD0BF5" w:rsidRDefault="00FD0BF5" w:rsidP="00FD0B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D0BF5">
        <w:rPr>
          <w:rFonts w:ascii="仿宋" w:eastAsia="仿宋" w:hAnsi="仿宋" w:hint="eastAsia"/>
          <w:color w:val="000000" w:themeColor="text1"/>
          <w:sz w:val="32"/>
          <w:szCs w:val="32"/>
        </w:rPr>
        <w:t>富荣中证500指数增强型证券投资基金</w:t>
      </w:r>
    </w:p>
    <w:p w:rsidR="00FD0BF5" w:rsidRDefault="00FD0BF5" w:rsidP="00FD0B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D0BF5">
        <w:rPr>
          <w:rFonts w:ascii="仿宋" w:eastAsia="仿宋" w:hAnsi="仿宋" w:hint="eastAsia"/>
          <w:color w:val="000000" w:themeColor="text1"/>
          <w:sz w:val="32"/>
          <w:szCs w:val="32"/>
        </w:rPr>
        <w:t>富荣沪深300指数增强型证券投资基金</w:t>
      </w:r>
    </w:p>
    <w:p w:rsidR="00FD0BF5" w:rsidRDefault="00FD0BF5" w:rsidP="00FD0B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D0BF5">
        <w:rPr>
          <w:rFonts w:ascii="仿宋" w:eastAsia="仿宋" w:hAnsi="仿宋" w:hint="eastAsia"/>
          <w:color w:val="000000" w:themeColor="text1"/>
          <w:sz w:val="32"/>
          <w:szCs w:val="32"/>
        </w:rPr>
        <w:t>富荣福锦混合型证券投资基金</w:t>
      </w:r>
    </w:p>
    <w:p w:rsidR="00FD0BF5" w:rsidRDefault="00FD0BF5" w:rsidP="00FD0B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D0BF5">
        <w:rPr>
          <w:rFonts w:ascii="仿宋" w:eastAsia="仿宋" w:hAnsi="仿宋" w:hint="eastAsia"/>
          <w:color w:val="000000" w:themeColor="text1"/>
          <w:sz w:val="32"/>
          <w:szCs w:val="32"/>
        </w:rPr>
        <w:t>富荣价值精选灵活配置混合型发起式证券投资基金</w:t>
      </w:r>
    </w:p>
    <w:p w:rsidR="00FD0BF5" w:rsidRDefault="00FD0BF5" w:rsidP="00FD0B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D0BF5">
        <w:rPr>
          <w:rFonts w:ascii="仿宋" w:eastAsia="仿宋" w:hAnsi="仿宋" w:hint="eastAsia"/>
          <w:color w:val="000000" w:themeColor="text1"/>
          <w:sz w:val="32"/>
          <w:szCs w:val="32"/>
        </w:rPr>
        <w:t>富荣富开1-3年国开债纯债债券型证券投资基金</w:t>
      </w:r>
    </w:p>
    <w:p w:rsidR="00937D0F" w:rsidRDefault="00937D0F" w:rsidP="00937D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37D0F">
        <w:rPr>
          <w:rFonts w:ascii="仿宋" w:eastAsia="仿宋" w:hAnsi="仿宋" w:hint="eastAsia"/>
          <w:color w:val="000000" w:themeColor="text1"/>
          <w:sz w:val="32"/>
          <w:szCs w:val="32"/>
        </w:rPr>
        <w:t>富荣富恒两年定期开放债券型证券投资基金</w:t>
      </w:r>
    </w:p>
    <w:p w:rsidR="00EA0C78" w:rsidRDefault="00EA0C78" w:rsidP="00EA0C7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A0C78">
        <w:rPr>
          <w:rFonts w:ascii="仿宋" w:eastAsia="仿宋" w:hAnsi="仿宋" w:hint="eastAsia"/>
          <w:color w:val="000000" w:themeColor="text1"/>
          <w:sz w:val="32"/>
          <w:szCs w:val="32"/>
        </w:rPr>
        <w:t>富荣福银混合型证券投资基金</w:t>
      </w:r>
    </w:p>
    <w:p w:rsidR="000A4829" w:rsidRDefault="000A4829" w:rsidP="000A482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A4829">
        <w:rPr>
          <w:rFonts w:ascii="仿宋" w:eastAsia="仿宋" w:hAnsi="仿宋" w:hint="eastAsia"/>
          <w:color w:val="000000" w:themeColor="text1"/>
          <w:sz w:val="32"/>
          <w:szCs w:val="32"/>
        </w:rPr>
        <w:t>富荣信息技术混合型证券投资基金</w:t>
      </w:r>
    </w:p>
    <w:p w:rsidR="0088419D" w:rsidRPr="0088419D" w:rsidRDefault="0088419D" w:rsidP="0088419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8419D">
        <w:rPr>
          <w:rFonts w:ascii="仿宋" w:eastAsia="仿宋" w:hAnsi="仿宋" w:hint="eastAsia"/>
          <w:color w:val="000000" w:themeColor="text1"/>
          <w:sz w:val="32"/>
          <w:szCs w:val="32"/>
        </w:rPr>
        <w:t>富荣福耀混合型证券投资基金</w:t>
      </w:r>
    </w:p>
    <w:p w:rsidR="0088419D" w:rsidRDefault="0088419D" w:rsidP="0088419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8419D">
        <w:rPr>
          <w:rFonts w:ascii="仿宋" w:eastAsia="仿宋" w:hAnsi="仿宋" w:hint="eastAsia"/>
          <w:color w:val="000000" w:themeColor="text1"/>
          <w:sz w:val="32"/>
          <w:szCs w:val="32"/>
        </w:rPr>
        <w:t>富荣中短债债券型证券投资基金</w:t>
      </w:r>
    </w:p>
    <w:p w:rsidR="00817983" w:rsidRDefault="00817983" w:rsidP="008179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17983">
        <w:rPr>
          <w:rFonts w:ascii="仿宋" w:eastAsia="仿宋" w:hAnsi="仿宋" w:hint="eastAsia"/>
          <w:color w:val="000000" w:themeColor="text1"/>
          <w:sz w:val="32"/>
          <w:szCs w:val="32"/>
        </w:rPr>
        <w:t>富荣量化精选混合型发起式证券投资基金</w:t>
      </w:r>
    </w:p>
    <w:p w:rsidR="00817983" w:rsidRDefault="00817983" w:rsidP="008179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17983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富荣医药健康混合型发起式证券投资基金</w:t>
      </w:r>
    </w:p>
    <w:p w:rsidR="0057300B" w:rsidRPr="0088419D" w:rsidRDefault="0057300B" w:rsidP="0057300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7300B">
        <w:rPr>
          <w:rFonts w:ascii="仿宋" w:eastAsia="仿宋" w:hAnsi="仿宋" w:hint="eastAsia"/>
          <w:color w:val="000000" w:themeColor="text1"/>
          <w:sz w:val="32"/>
          <w:szCs w:val="32"/>
        </w:rPr>
        <w:t>富荣研究优选混合型证券投资基金</w:t>
      </w:r>
    </w:p>
    <w:p w:rsidR="00BB3501" w:rsidRPr="005A1AF7" w:rsidRDefault="00FC5A75" w:rsidP="00FD0B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以上基金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的季度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E7691E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57300B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9762B5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47139B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47139B">
        <w:rPr>
          <w:rFonts w:ascii="仿宋" w:eastAsia="仿宋" w:hAnsi="仿宋" w:hint="eastAsia"/>
          <w:color w:val="000000" w:themeColor="text1"/>
          <w:sz w:val="32"/>
          <w:szCs w:val="32"/>
        </w:rPr>
        <w:t>19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4B207B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5F11D9">
        <w:rPr>
          <w:rFonts w:ascii="仿宋" w:eastAsia="仿宋" w:hAnsi="仿宋"/>
          <w:color w:val="000000" w:themeColor="text1"/>
          <w:sz w:val="32"/>
          <w:szCs w:val="32"/>
        </w:rPr>
        <w:t>http://www.furamc.com.cn</w:t>
      </w:r>
      <w:r w:rsidR="004B207B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4B207B">
          <w:rPr>
            <w:rFonts w:ascii="仿宋" w:eastAsia="仿宋" w:hAnsi="仿宋" w:hint="eastAsia"/>
            <w:color w:val="000000" w:themeColor="text1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FD0BF5">
        <w:rPr>
          <w:rFonts w:ascii="仿宋" w:eastAsia="仿宋" w:hAnsi="仿宋" w:hint="eastAsia"/>
          <w:color w:val="000000" w:themeColor="text1"/>
          <w:sz w:val="32"/>
          <w:szCs w:val="32"/>
        </w:rPr>
        <w:t>4006855600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Pr="005A1AF7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Default="00FD0BF5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富荣基金管理有限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FD0BF5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0A4829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57300B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9762B5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47139B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47139B">
        <w:rPr>
          <w:rFonts w:ascii="仿宋" w:eastAsia="仿宋" w:hAnsi="仿宋" w:hint="eastAsia"/>
          <w:color w:val="000000" w:themeColor="text1"/>
          <w:sz w:val="32"/>
          <w:szCs w:val="32"/>
        </w:rPr>
        <w:t>19</w:t>
      </w:r>
      <w:bookmarkStart w:id="0" w:name="_GoBack"/>
      <w:bookmarkEnd w:id="0"/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414" w:rsidRDefault="00DD4414" w:rsidP="009A149B">
      <w:r>
        <w:separator/>
      </w:r>
    </w:p>
  </w:endnote>
  <w:endnote w:type="continuationSeparator" w:id="0">
    <w:p w:rsidR="00DD4414" w:rsidRDefault="00DD4414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0E79EC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724C83" w:rsidRPr="00724C83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0E79EC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724C83" w:rsidRPr="00724C83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414" w:rsidRDefault="00DD4414" w:rsidP="009A149B">
      <w:r>
        <w:separator/>
      </w:r>
    </w:p>
  </w:footnote>
  <w:footnote w:type="continuationSeparator" w:id="0">
    <w:p w:rsidR="00DD4414" w:rsidRDefault="00DD4414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2E71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4829"/>
    <w:rsid w:val="000A588E"/>
    <w:rsid w:val="000B53A5"/>
    <w:rsid w:val="000C06E1"/>
    <w:rsid w:val="000C1032"/>
    <w:rsid w:val="000C435A"/>
    <w:rsid w:val="000D18EF"/>
    <w:rsid w:val="000E13E9"/>
    <w:rsid w:val="000E79EC"/>
    <w:rsid w:val="000E7D66"/>
    <w:rsid w:val="000F07E6"/>
    <w:rsid w:val="000F407E"/>
    <w:rsid w:val="000F5B40"/>
    <w:rsid w:val="000F6458"/>
    <w:rsid w:val="001039BC"/>
    <w:rsid w:val="001279BE"/>
    <w:rsid w:val="0013251E"/>
    <w:rsid w:val="001445A9"/>
    <w:rsid w:val="00145C8A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0022"/>
    <w:rsid w:val="003C2820"/>
    <w:rsid w:val="003C3CB5"/>
    <w:rsid w:val="003C5A1A"/>
    <w:rsid w:val="003D0424"/>
    <w:rsid w:val="003D32D7"/>
    <w:rsid w:val="003F4E13"/>
    <w:rsid w:val="003F6960"/>
    <w:rsid w:val="003F7106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06B7"/>
    <w:rsid w:val="00452A46"/>
    <w:rsid w:val="00454581"/>
    <w:rsid w:val="00454978"/>
    <w:rsid w:val="00467E81"/>
    <w:rsid w:val="0047139B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58C7"/>
    <w:rsid w:val="004B1105"/>
    <w:rsid w:val="004B207B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300B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11D9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4C83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17983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419D"/>
    <w:rsid w:val="0088640A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8F5CCF"/>
    <w:rsid w:val="00903815"/>
    <w:rsid w:val="00903C0A"/>
    <w:rsid w:val="009062C4"/>
    <w:rsid w:val="0090723B"/>
    <w:rsid w:val="00910193"/>
    <w:rsid w:val="0092312D"/>
    <w:rsid w:val="00933628"/>
    <w:rsid w:val="00937D0F"/>
    <w:rsid w:val="009465EA"/>
    <w:rsid w:val="009506DC"/>
    <w:rsid w:val="009566C4"/>
    <w:rsid w:val="00956DD9"/>
    <w:rsid w:val="009628AE"/>
    <w:rsid w:val="00967A04"/>
    <w:rsid w:val="00973509"/>
    <w:rsid w:val="009762B5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A71E1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6ED"/>
    <w:rsid w:val="00A72BFA"/>
    <w:rsid w:val="00A72FCD"/>
    <w:rsid w:val="00A74844"/>
    <w:rsid w:val="00A81D7B"/>
    <w:rsid w:val="00A87DCB"/>
    <w:rsid w:val="00AB0499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2BC5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3A02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1233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730E6"/>
    <w:rsid w:val="00D919AF"/>
    <w:rsid w:val="00D937BD"/>
    <w:rsid w:val="00DA2D7C"/>
    <w:rsid w:val="00DB6F0A"/>
    <w:rsid w:val="00DD4414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7691E"/>
    <w:rsid w:val="00E81A0A"/>
    <w:rsid w:val="00E964F7"/>
    <w:rsid w:val="00EA0C78"/>
    <w:rsid w:val="00EA3BA1"/>
    <w:rsid w:val="00EA6F84"/>
    <w:rsid w:val="00EB7931"/>
    <w:rsid w:val="00ED548C"/>
    <w:rsid w:val="00ED7F3F"/>
    <w:rsid w:val="00EF043C"/>
    <w:rsid w:val="00EF2B9A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37A4F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C5A75"/>
    <w:rsid w:val="00FC5D52"/>
    <w:rsid w:val="00FD0BF5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9A444-E7EE-4D11-848B-3EC46A8A1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4</DocSecurity>
  <Lines>5</Lines>
  <Paragraphs>1</Paragraphs>
  <ScaleCrop>false</ScaleCrop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2024-07-18T16:01:00Z</dcterms:created>
  <dcterms:modified xsi:type="dcterms:W3CDTF">2024-07-18T16:01:00Z</dcterms:modified>
</cp:coreProperties>
</file>