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7" w:rsidRPr="00DF2674" w:rsidRDefault="008853FE" w:rsidP="00BB38A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东兴基金管理有限公司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DF2674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DF2674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="00F94A35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9500B9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DF2674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DF2674">
        <w:rPr>
          <w:rFonts w:ascii="仿宋" w:eastAsia="仿宋" w:hAnsi="仿宋"/>
          <w:b/>
          <w:color w:val="000000" w:themeColor="text1"/>
          <w:sz w:val="32"/>
          <w:szCs w:val="32"/>
        </w:rPr>
        <w:t>第</w:t>
      </w:r>
      <w:r w:rsidR="004179F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BB3501" w:rsidRPr="005A1AF7" w:rsidRDefault="008853FE" w:rsidP="00F31D2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东兴基金管理有限公司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东兴改革精选灵活配置混合型证券投资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、东兴蓝海财富灵活配置混合型证券投资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31D24" w:rsidRPr="00F31D24">
        <w:rPr>
          <w:rFonts w:ascii="仿宋" w:eastAsia="仿宋" w:hAnsi="仿宋" w:hint="eastAsia"/>
          <w:color w:val="000000" w:themeColor="text1"/>
          <w:sz w:val="32"/>
          <w:szCs w:val="32"/>
        </w:rPr>
        <w:t>东兴安盈宝货币市场基金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31D24" w:rsidRPr="00F31D24">
        <w:rPr>
          <w:rFonts w:ascii="仿宋" w:eastAsia="仿宋" w:hAnsi="仿宋" w:hint="eastAsia"/>
          <w:color w:val="000000" w:themeColor="text1"/>
          <w:sz w:val="32"/>
          <w:szCs w:val="32"/>
        </w:rPr>
        <w:t>东兴兴利债券型证券投资基金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31D24" w:rsidRPr="00F31D24">
        <w:rPr>
          <w:rFonts w:ascii="仿宋" w:eastAsia="仿宋" w:hAnsi="仿宋" w:hint="eastAsia"/>
          <w:color w:val="000000" w:themeColor="text1"/>
          <w:sz w:val="32"/>
          <w:szCs w:val="32"/>
        </w:rPr>
        <w:t>东兴兴福一年定期开放债券型证券投资基金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31D24" w:rsidRPr="00F31D24">
        <w:rPr>
          <w:rFonts w:ascii="仿宋" w:eastAsia="仿宋" w:hAnsi="仿宋" w:hint="eastAsia"/>
          <w:color w:val="000000" w:themeColor="text1"/>
          <w:sz w:val="32"/>
          <w:szCs w:val="32"/>
        </w:rPr>
        <w:t>东兴未来价值灵活配置混合型证券投资基金</w:t>
      </w:r>
      <w:r w:rsidR="00592107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244A5">
        <w:rPr>
          <w:rFonts w:ascii="仿宋" w:eastAsia="仿宋" w:hAnsi="仿宋" w:hint="eastAsia"/>
          <w:color w:val="000000" w:themeColor="text1"/>
          <w:sz w:val="32"/>
          <w:szCs w:val="32"/>
        </w:rPr>
        <w:t>东兴兴瑞一年定期开放债券型证券投资基金</w:t>
      </w:r>
      <w:r w:rsidR="000244A5">
        <w:rPr>
          <w:rFonts w:ascii="仿宋" w:eastAsia="仿宋" w:hAnsi="仿宋"/>
          <w:color w:val="000000" w:themeColor="text1"/>
          <w:sz w:val="32"/>
          <w:szCs w:val="32"/>
        </w:rPr>
        <w:t>、东兴兴财短债债券型证券投资基金</w:t>
      </w:r>
      <w:r w:rsidR="00F91BD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91BDD">
        <w:rPr>
          <w:rFonts w:ascii="仿宋" w:eastAsia="仿宋" w:hAnsi="仿宋"/>
          <w:color w:val="000000" w:themeColor="text1"/>
          <w:sz w:val="32"/>
          <w:szCs w:val="32"/>
        </w:rPr>
        <w:t>东兴鑫远三年定期开放债券型证券投资基金、东兴中证消费</w:t>
      </w:r>
      <w:r w:rsidR="00F91BDD">
        <w:rPr>
          <w:rFonts w:ascii="仿宋" w:eastAsia="仿宋" w:hAnsi="仿宋" w:hint="eastAsia"/>
          <w:color w:val="000000" w:themeColor="text1"/>
          <w:sz w:val="32"/>
          <w:szCs w:val="32"/>
        </w:rPr>
        <w:t>50指数证券投资基金</w:t>
      </w:r>
      <w:r w:rsidR="0010754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07545" w:rsidRPr="00107545">
        <w:rPr>
          <w:rFonts w:ascii="仿宋" w:eastAsia="仿宋" w:hAnsi="仿宋" w:hint="eastAsia"/>
          <w:color w:val="000000" w:themeColor="text1"/>
          <w:sz w:val="32"/>
          <w:szCs w:val="32"/>
        </w:rPr>
        <w:t>东兴兴晟混合型证券投资基金</w:t>
      </w:r>
      <w:r w:rsidR="00D9491A">
        <w:rPr>
          <w:rFonts w:ascii="仿宋" w:eastAsia="仿宋" w:hAnsi="仿宋" w:hint="eastAsia"/>
          <w:color w:val="000000" w:themeColor="text1"/>
          <w:sz w:val="32"/>
          <w:szCs w:val="32"/>
        </w:rPr>
        <w:t>、东兴宸瑞量化混合型证券投资基金</w:t>
      </w:r>
      <w:r w:rsidR="000A45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A45F8" w:rsidRPr="000A45F8">
        <w:rPr>
          <w:rFonts w:ascii="仿宋" w:eastAsia="仿宋" w:hAnsi="仿宋" w:hint="eastAsia"/>
          <w:color w:val="000000" w:themeColor="text1"/>
          <w:sz w:val="32"/>
          <w:szCs w:val="32"/>
        </w:rPr>
        <w:t>东兴鑫享6个月滚动持有债券型发起式证券投资基金</w:t>
      </w:r>
      <w:r w:rsidR="000A45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A45F8" w:rsidRPr="000A45F8">
        <w:rPr>
          <w:rFonts w:ascii="仿宋" w:eastAsia="仿宋" w:hAnsi="仿宋" w:hint="eastAsia"/>
          <w:color w:val="000000" w:themeColor="text1"/>
          <w:sz w:val="32"/>
          <w:szCs w:val="32"/>
        </w:rPr>
        <w:t>东兴兴盈三个月定期开放债券型证券投资基金</w:t>
      </w:r>
      <w:r w:rsidR="000A45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A45F8" w:rsidRPr="000A45F8">
        <w:rPr>
          <w:rFonts w:ascii="仿宋" w:eastAsia="仿宋" w:hAnsi="仿宋" w:hint="eastAsia"/>
          <w:color w:val="000000" w:themeColor="text1"/>
          <w:sz w:val="32"/>
          <w:szCs w:val="32"/>
        </w:rPr>
        <w:t>东兴兴源债券型证券投资基金</w:t>
      </w:r>
      <w:r w:rsidR="000A45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A45F8" w:rsidRPr="000A45F8">
        <w:rPr>
          <w:rFonts w:ascii="仿宋" w:eastAsia="仿宋" w:hAnsi="仿宋" w:hint="eastAsia"/>
          <w:color w:val="000000" w:themeColor="text1"/>
          <w:sz w:val="32"/>
          <w:szCs w:val="32"/>
        </w:rPr>
        <w:t>东兴宸祥量化混合型证券投资基金</w:t>
      </w:r>
      <w:r w:rsidR="00E252F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252FC" w:rsidRPr="00E252FC">
        <w:rPr>
          <w:rFonts w:ascii="仿宋" w:eastAsia="仿宋" w:hAnsi="仿宋" w:hint="eastAsia"/>
          <w:color w:val="000000" w:themeColor="text1"/>
          <w:sz w:val="32"/>
          <w:szCs w:val="32"/>
        </w:rPr>
        <w:t>东兴连裕6个月滚动持有债券型证券投资基金</w:t>
      </w:r>
      <w:r w:rsidR="008108EE">
        <w:rPr>
          <w:rFonts w:ascii="仿宋" w:eastAsia="仿宋" w:hAnsi="仿宋" w:hint="eastAsia"/>
          <w:color w:val="000000" w:themeColor="text1"/>
          <w:sz w:val="32"/>
          <w:szCs w:val="32"/>
        </w:rPr>
        <w:t>、东兴连众一年持有期混合型证券投资基金</w:t>
      </w:r>
      <w:r w:rsidR="009500B9">
        <w:rPr>
          <w:rFonts w:ascii="仿宋" w:eastAsia="仿宋" w:hAnsi="仿宋" w:hint="eastAsia"/>
          <w:color w:val="000000" w:themeColor="text1"/>
          <w:sz w:val="32"/>
          <w:szCs w:val="32"/>
        </w:rPr>
        <w:t>、东兴数字经济混合型发起式证券投资基金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093128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9500B9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F2674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F2674">
        <w:rPr>
          <w:rFonts w:ascii="仿宋" w:eastAsia="仿宋" w:hAnsi="仿宋"/>
          <w:color w:val="000000" w:themeColor="text1"/>
          <w:sz w:val="32"/>
          <w:szCs w:val="32"/>
        </w:rPr>
        <w:t>第</w:t>
      </w:r>
      <w:r w:rsidR="004179FE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F31D24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0244A5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8E369B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179FE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E369B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31D24" w:rsidRPr="00F31D24">
        <w:rPr>
          <w:rFonts w:ascii="仿宋" w:eastAsia="仿宋" w:hAnsi="仿宋"/>
          <w:color w:val="000000" w:themeColor="text1"/>
          <w:sz w:val="32"/>
          <w:szCs w:val="32"/>
        </w:rPr>
        <w:t>www.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dxamc</w:t>
      </w:r>
      <w:r>
        <w:rPr>
          <w:rFonts w:ascii="仿宋" w:eastAsia="仿宋" w:hAnsi="仿宋"/>
          <w:color w:val="000000" w:themeColor="text1"/>
          <w:sz w:val="32"/>
          <w:szCs w:val="32"/>
        </w:rPr>
        <w:t>.cn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F31D24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F6681" w:rsidRPr="009F6681">
        <w:rPr>
          <w:rFonts w:ascii="仿宋" w:eastAsia="仿宋" w:hAnsi="仿宋" w:hint="eastAsia"/>
          <w:color w:val="000000" w:themeColor="text1"/>
          <w:sz w:val="32"/>
          <w:szCs w:val="32"/>
        </w:rPr>
        <w:t>400-670-1800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</w:t>
      </w:r>
      <w:bookmarkStart w:id="0" w:name="_GoBack"/>
      <w:bookmarkEnd w:id="0"/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3292B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8853FE">
        <w:rPr>
          <w:rFonts w:ascii="仿宋" w:eastAsia="仿宋" w:hAnsi="仿宋" w:hint="eastAsia"/>
          <w:color w:val="000000" w:themeColor="text1"/>
          <w:sz w:val="32"/>
          <w:szCs w:val="32"/>
        </w:rPr>
        <w:t>东兴基金管理有限公司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B3292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3292B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0244A5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3F5911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179FE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E369B"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BD" w:rsidRDefault="002343BD" w:rsidP="009A149B">
      <w:r>
        <w:separator/>
      </w:r>
    </w:p>
  </w:endnote>
  <w:endnote w:type="continuationSeparator" w:id="0">
    <w:p w:rsidR="002343BD" w:rsidRDefault="002343B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8B010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B38A1" w:rsidRPr="00BB38A1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8B010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B38A1" w:rsidRPr="00BB38A1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BD" w:rsidRDefault="002343BD" w:rsidP="009A149B">
      <w:r>
        <w:separator/>
      </w:r>
    </w:p>
  </w:footnote>
  <w:footnote w:type="continuationSeparator" w:id="0">
    <w:p w:rsidR="002343BD" w:rsidRDefault="002343B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2387"/>
    <w:rsid w:val="0000784A"/>
    <w:rsid w:val="00010044"/>
    <w:rsid w:val="00022ABD"/>
    <w:rsid w:val="000244A5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0F3D"/>
    <w:rsid w:val="0008010F"/>
    <w:rsid w:val="00081ADE"/>
    <w:rsid w:val="00084E7D"/>
    <w:rsid w:val="00087988"/>
    <w:rsid w:val="0009227A"/>
    <w:rsid w:val="00093128"/>
    <w:rsid w:val="00093E55"/>
    <w:rsid w:val="00094F20"/>
    <w:rsid w:val="000A0272"/>
    <w:rsid w:val="000A0ECE"/>
    <w:rsid w:val="000A45F8"/>
    <w:rsid w:val="000A588E"/>
    <w:rsid w:val="000B53A5"/>
    <w:rsid w:val="000C06E1"/>
    <w:rsid w:val="000C1032"/>
    <w:rsid w:val="000D18EF"/>
    <w:rsid w:val="000E13E9"/>
    <w:rsid w:val="000E4F7F"/>
    <w:rsid w:val="000E7D66"/>
    <w:rsid w:val="000F07E6"/>
    <w:rsid w:val="000F407E"/>
    <w:rsid w:val="000F6458"/>
    <w:rsid w:val="001039BC"/>
    <w:rsid w:val="00107545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5911"/>
    <w:rsid w:val="003F6960"/>
    <w:rsid w:val="0040020D"/>
    <w:rsid w:val="00405ADB"/>
    <w:rsid w:val="004168DC"/>
    <w:rsid w:val="004179F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2107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0E17"/>
    <w:rsid w:val="0061396E"/>
    <w:rsid w:val="00615BC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BB2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6C60"/>
    <w:rsid w:val="00797876"/>
    <w:rsid w:val="007A5116"/>
    <w:rsid w:val="007A5263"/>
    <w:rsid w:val="007B3A14"/>
    <w:rsid w:val="007B4EC6"/>
    <w:rsid w:val="007B549A"/>
    <w:rsid w:val="007B5745"/>
    <w:rsid w:val="007B6893"/>
    <w:rsid w:val="007B767B"/>
    <w:rsid w:val="007C3F2C"/>
    <w:rsid w:val="007C51E4"/>
    <w:rsid w:val="007D4066"/>
    <w:rsid w:val="007E3EED"/>
    <w:rsid w:val="007F136D"/>
    <w:rsid w:val="007F60CB"/>
    <w:rsid w:val="00801AAB"/>
    <w:rsid w:val="0080773A"/>
    <w:rsid w:val="008108EE"/>
    <w:rsid w:val="008162C8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0BAD"/>
    <w:rsid w:val="008721DF"/>
    <w:rsid w:val="008738A9"/>
    <w:rsid w:val="00876EC6"/>
    <w:rsid w:val="00881C77"/>
    <w:rsid w:val="00882FB0"/>
    <w:rsid w:val="008839E0"/>
    <w:rsid w:val="008853FE"/>
    <w:rsid w:val="00887017"/>
    <w:rsid w:val="00891007"/>
    <w:rsid w:val="008A1AFA"/>
    <w:rsid w:val="008A2CE2"/>
    <w:rsid w:val="008A3460"/>
    <w:rsid w:val="008B010B"/>
    <w:rsid w:val="008B539C"/>
    <w:rsid w:val="008B77D5"/>
    <w:rsid w:val="008C155D"/>
    <w:rsid w:val="008D4634"/>
    <w:rsid w:val="008E369B"/>
    <w:rsid w:val="008E4CD7"/>
    <w:rsid w:val="008E58F7"/>
    <w:rsid w:val="008E6EC1"/>
    <w:rsid w:val="00903815"/>
    <w:rsid w:val="00903C0A"/>
    <w:rsid w:val="009062C4"/>
    <w:rsid w:val="0090723B"/>
    <w:rsid w:val="00910193"/>
    <w:rsid w:val="00916476"/>
    <w:rsid w:val="0092312D"/>
    <w:rsid w:val="00933628"/>
    <w:rsid w:val="009465EA"/>
    <w:rsid w:val="009500B9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B2D"/>
    <w:rsid w:val="009E35EB"/>
    <w:rsid w:val="009E64F2"/>
    <w:rsid w:val="009E7875"/>
    <w:rsid w:val="009F6681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D57D2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292B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8A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1B1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3ED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9491A"/>
    <w:rsid w:val="00DA2D7C"/>
    <w:rsid w:val="00DB6F0A"/>
    <w:rsid w:val="00DD7BAA"/>
    <w:rsid w:val="00DE0FFA"/>
    <w:rsid w:val="00DE6A70"/>
    <w:rsid w:val="00DF2674"/>
    <w:rsid w:val="00DF3DF3"/>
    <w:rsid w:val="00DF5AA8"/>
    <w:rsid w:val="00E11D7D"/>
    <w:rsid w:val="00E1254C"/>
    <w:rsid w:val="00E16895"/>
    <w:rsid w:val="00E252FC"/>
    <w:rsid w:val="00E25442"/>
    <w:rsid w:val="00E32614"/>
    <w:rsid w:val="00E33250"/>
    <w:rsid w:val="00E3526B"/>
    <w:rsid w:val="00E5059C"/>
    <w:rsid w:val="00E54C06"/>
    <w:rsid w:val="00E5664A"/>
    <w:rsid w:val="00E64231"/>
    <w:rsid w:val="00E7407A"/>
    <w:rsid w:val="00E81A0A"/>
    <w:rsid w:val="00E964F7"/>
    <w:rsid w:val="00EA4F7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0EA6"/>
    <w:rsid w:val="00F01150"/>
    <w:rsid w:val="00F01E3D"/>
    <w:rsid w:val="00F04DC2"/>
    <w:rsid w:val="00F066D9"/>
    <w:rsid w:val="00F170A5"/>
    <w:rsid w:val="00F25F52"/>
    <w:rsid w:val="00F31D24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BDD"/>
    <w:rsid w:val="00F935A5"/>
    <w:rsid w:val="00F94A35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customStyle="1" w:styleId="fontstyle01">
    <w:name w:val="fontstyle01"/>
    <w:basedOn w:val="a0"/>
    <w:rsid w:val="00F31D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AB43-B996-4A98-B856-9C82B4F7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4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2024-07-18T16:01:00Z</dcterms:created>
  <dcterms:modified xsi:type="dcterms:W3CDTF">2024-07-18T16:01:00Z</dcterms:modified>
</cp:coreProperties>
</file>