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C9" w:rsidRDefault="00A21E57" w:rsidP="005607C9">
      <w:pPr>
        <w:jc w:val="center"/>
        <w:rPr>
          <w:rFonts w:ascii="微软雅黑" w:hAnsi="微软雅黑"/>
          <w:color w:val="000000" w:themeColor="text1"/>
          <w:sz w:val="36"/>
          <w:szCs w:val="36"/>
        </w:rPr>
      </w:pPr>
      <w:r w:rsidRPr="005607C9">
        <w:rPr>
          <w:rFonts w:ascii="微软雅黑" w:hAnsi="微软雅黑"/>
          <w:color w:val="000000" w:themeColor="text1"/>
          <w:sz w:val="36"/>
          <w:szCs w:val="36"/>
        </w:rPr>
        <w:t>鹏华基金管理有限公司关于旗下基金投资非公开发行股票的公告</w:t>
      </w:r>
    </w:p>
    <w:p w:rsidR="005607C9" w:rsidRDefault="005607C9" w:rsidP="005607C9">
      <w:pPr>
        <w:ind w:firstLineChars="200" w:firstLine="56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A21E57" w:rsidRDefault="00A21E57" w:rsidP="001800D4">
      <w:pPr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5607C9">
        <w:rPr>
          <w:rFonts w:asciiTheme="minorEastAsia" w:hAnsiTheme="minorEastAsia"/>
          <w:color w:val="000000" w:themeColor="text1"/>
          <w:sz w:val="28"/>
          <w:szCs w:val="28"/>
        </w:rPr>
        <w:t>根据中国证券监督管理委员会颁布的《关于基金投资非公开发行股票等流通受限证券有关问题的通知》的要求，本公司就旗下部分基金</w:t>
      </w:r>
      <w:r w:rsidR="008169F1">
        <w:rPr>
          <w:rFonts w:ascii="宋体" w:hAnsi="宋体" w:cs="宋体" w:hint="eastAsia"/>
          <w:kern w:val="0"/>
          <w:sz w:val="28"/>
          <w:szCs w:val="28"/>
        </w:rPr>
        <w:t>参与了</w:t>
      </w:r>
      <w:r w:rsidR="00685EF2" w:rsidRPr="00685EF2">
        <w:rPr>
          <w:rFonts w:asciiTheme="minorEastAsia" w:hAnsiTheme="minorEastAsia"/>
          <w:color w:val="000000" w:themeColor="text1"/>
          <w:sz w:val="28"/>
          <w:szCs w:val="28"/>
        </w:rPr>
        <w:t>文灿集团股份有限公司</w:t>
      </w:r>
      <w:r w:rsidR="008169F1" w:rsidRPr="005607C9">
        <w:rPr>
          <w:rFonts w:asciiTheme="minorEastAsia" w:hAnsiTheme="minorEastAsia"/>
          <w:color w:val="000000" w:themeColor="text1"/>
          <w:sz w:val="28"/>
          <w:szCs w:val="28"/>
        </w:rPr>
        <w:t>（</w:t>
      </w:r>
      <w:r w:rsidR="000A17FD">
        <w:rPr>
          <w:rFonts w:asciiTheme="minorEastAsia" w:hAnsiTheme="minorEastAsia"/>
          <w:color w:val="000000" w:themeColor="text1"/>
          <w:sz w:val="28"/>
          <w:szCs w:val="28"/>
        </w:rPr>
        <w:t>603348</w:t>
      </w:r>
      <w:r w:rsidR="008169F1" w:rsidRPr="005607C9">
        <w:rPr>
          <w:rFonts w:asciiTheme="minorEastAsia" w:hAnsiTheme="minorEastAsia"/>
          <w:color w:val="000000" w:themeColor="text1"/>
          <w:sz w:val="28"/>
          <w:szCs w:val="28"/>
        </w:rPr>
        <w:t>）</w:t>
      </w:r>
      <w:r w:rsidR="008169F1">
        <w:rPr>
          <w:rFonts w:ascii="宋体" w:hAnsi="宋体" w:cs="宋体" w:hint="eastAsia"/>
          <w:kern w:val="0"/>
          <w:sz w:val="28"/>
          <w:szCs w:val="28"/>
        </w:rPr>
        <w:t>非公开发行股票</w:t>
      </w:r>
      <w:r w:rsidRPr="005607C9">
        <w:rPr>
          <w:rFonts w:asciiTheme="minorEastAsia" w:hAnsiTheme="minorEastAsia"/>
          <w:color w:val="000000" w:themeColor="text1"/>
          <w:sz w:val="28"/>
          <w:szCs w:val="28"/>
        </w:rPr>
        <w:t>认购的相关信息公告如下：</w:t>
      </w:r>
    </w:p>
    <w:p w:rsidR="005607C9" w:rsidRPr="004F5BC5" w:rsidRDefault="005607C9" w:rsidP="005607C9">
      <w:pPr>
        <w:ind w:firstLineChars="200" w:firstLine="720"/>
        <w:jc w:val="center"/>
        <w:rPr>
          <w:rFonts w:ascii="微软雅黑" w:hAnsi="微软雅黑"/>
          <w:color w:val="000000" w:themeColor="text1"/>
          <w:sz w:val="36"/>
          <w:szCs w:val="36"/>
        </w:rPr>
      </w:pPr>
    </w:p>
    <w:tbl>
      <w:tblPr>
        <w:tblW w:w="978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7"/>
        <w:gridCol w:w="1262"/>
        <w:gridCol w:w="1649"/>
        <w:gridCol w:w="1011"/>
        <w:gridCol w:w="1683"/>
        <w:gridCol w:w="1007"/>
        <w:gridCol w:w="1660"/>
      </w:tblGrid>
      <w:tr w:rsidR="00393481" w:rsidRPr="005607C9" w:rsidTr="00537904">
        <w:trPr>
          <w:trHeight w:val="1441"/>
          <w:tblCellSpacing w:w="0" w:type="dxa"/>
          <w:jc w:val="center"/>
        </w:trPr>
        <w:tc>
          <w:tcPr>
            <w:tcW w:w="1517" w:type="dxa"/>
            <w:vAlign w:val="center"/>
          </w:tcPr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 w:hint="eastAsia"/>
                <w:color w:val="000000" w:themeColor="text1"/>
                <w:kern w:val="0"/>
                <w:szCs w:val="21"/>
              </w:rPr>
              <w:t>名</w:t>
            </w: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1262" w:type="dxa"/>
            <w:vAlign w:val="center"/>
          </w:tcPr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认购数量</w:t>
            </w:r>
          </w:p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（股）</w:t>
            </w:r>
          </w:p>
        </w:tc>
        <w:tc>
          <w:tcPr>
            <w:tcW w:w="1649" w:type="dxa"/>
            <w:vAlign w:val="center"/>
          </w:tcPr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总成本</w:t>
            </w:r>
          </w:p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（元）</w:t>
            </w:r>
          </w:p>
        </w:tc>
        <w:tc>
          <w:tcPr>
            <w:tcW w:w="1011" w:type="dxa"/>
            <w:vAlign w:val="center"/>
          </w:tcPr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总成本占基金资产净值比例</w:t>
            </w:r>
          </w:p>
        </w:tc>
        <w:tc>
          <w:tcPr>
            <w:tcW w:w="1683" w:type="dxa"/>
            <w:vAlign w:val="center"/>
          </w:tcPr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账面价值</w:t>
            </w:r>
          </w:p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（元）</w:t>
            </w:r>
          </w:p>
        </w:tc>
        <w:tc>
          <w:tcPr>
            <w:tcW w:w="1007" w:type="dxa"/>
            <w:vAlign w:val="center"/>
          </w:tcPr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账面价值占基金资产净值比例</w:t>
            </w:r>
          </w:p>
        </w:tc>
        <w:tc>
          <w:tcPr>
            <w:tcW w:w="1660" w:type="dxa"/>
            <w:vAlign w:val="center"/>
          </w:tcPr>
          <w:p w:rsidR="00393481" w:rsidRPr="005607C9" w:rsidRDefault="00393481" w:rsidP="00393481">
            <w:pPr>
              <w:widowControl/>
              <w:jc w:val="center"/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</w:pPr>
            <w:r w:rsidRPr="005607C9">
              <w:rPr>
                <w:rFonts w:ascii="微软雅黑" w:eastAsia="宋体" w:hAnsi="微软雅黑" w:cs="宋体"/>
                <w:color w:val="000000" w:themeColor="text1"/>
                <w:kern w:val="0"/>
                <w:szCs w:val="21"/>
              </w:rPr>
              <w:t>锁定期</w:t>
            </w:r>
          </w:p>
        </w:tc>
      </w:tr>
      <w:tr w:rsidR="003D652B">
        <w:trPr>
          <w:tblCellSpacing w:w="0" w:type="dxa"/>
          <w:jc w:val="center"/>
        </w:trPr>
        <w:tc>
          <w:tcPr>
            <w:tcW w:w="1517" w:type="dxa"/>
            <w:vAlign w:val="center"/>
          </w:tcPr>
          <w:p w:rsidR="003D652B" w:rsidRDefault="00BF023E">
            <w:pPr>
              <w:jc w:val="center"/>
            </w:pPr>
            <w:r>
              <w:t>鹏华汇智优选混合型证券投资基金</w:t>
            </w:r>
          </w:p>
        </w:tc>
        <w:tc>
          <w:tcPr>
            <w:tcW w:w="1262" w:type="dxa"/>
            <w:vAlign w:val="center"/>
          </w:tcPr>
          <w:p w:rsidR="003D652B" w:rsidRDefault="00BF023E">
            <w:pPr>
              <w:jc w:val="center"/>
            </w:pPr>
            <w:r>
              <w:t>1,478,040.00</w:t>
            </w:r>
          </w:p>
        </w:tc>
        <w:tc>
          <w:tcPr>
            <w:tcW w:w="1649" w:type="dxa"/>
            <w:vAlign w:val="center"/>
          </w:tcPr>
          <w:p w:rsidR="003D652B" w:rsidRDefault="00BF023E">
            <w:pPr>
              <w:jc w:val="center"/>
            </w:pPr>
            <w:r>
              <w:t>34,999,987.20</w:t>
            </w:r>
          </w:p>
        </w:tc>
        <w:tc>
          <w:tcPr>
            <w:tcW w:w="1011" w:type="dxa"/>
            <w:vAlign w:val="center"/>
          </w:tcPr>
          <w:p w:rsidR="003D652B" w:rsidRDefault="00BF023E">
            <w:pPr>
              <w:jc w:val="center"/>
            </w:pPr>
            <w:r>
              <w:t>0.94%</w:t>
            </w:r>
          </w:p>
        </w:tc>
        <w:tc>
          <w:tcPr>
            <w:tcW w:w="1683" w:type="dxa"/>
            <w:vAlign w:val="center"/>
          </w:tcPr>
          <w:p w:rsidR="003D652B" w:rsidRDefault="00BF023E">
            <w:pPr>
              <w:jc w:val="center"/>
            </w:pPr>
            <w:r>
              <w:t>33,536,727.60</w:t>
            </w:r>
          </w:p>
        </w:tc>
        <w:tc>
          <w:tcPr>
            <w:tcW w:w="1007" w:type="dxa"/>
            <w:vAlign w:val="center"/>
          </w:tcPr>
          <w:p w:rsidR="003D652B" w:rsidRDefault="00BF023E">
            <w:pPr>
              <w:jc w:val="center"/>
            </w:pPr>
            <w:r>
              <w:t>0.90%</w:t>
            </w:r>
          </w:p>
        </w:tc>
        <w:tc>
          <w:tcPr>
            <w:tcW w:w="1660" w:type="dxa"/>
            <w:vAlign w:val="center"/>
          </w:tcPr>
          <w:p w:rsidR="003D652B" w:rsidRDefault="00BF023E">
            <w:pPr>
              <w:jc w:val="center"/>
            </w:pPr>
            <w:r>
              <w:t>6</w:t>
            </w:r>
            <w:r>
              <w:t>个月</w:t>
            </w:r>
          </w:p>
        </w:tc>
      </w:tr>
      <w:tr w:rsidR="003D652B">
        <w:trPr>
          <w:tblCellSpacing w:w="0" w:type="dxa"/>
          <w:jc w:val="center"/>
        </w:trPr>
        <w:tc>
          <w:tcPr>
            <w:tcW w:w="1517" w:type="dxa"/>
            <w:vAlign w:val="center"/>
          </w:tcPr>
          <w:p w:rsidR="003D652B" w:rsidRDefault="00BF023E">
            <w:pPr>
              <w:jc w:val="center"/>
            </w:pPr>
            <w:r>
              <w:t>鹏华睿进一年持有期混合型证券投资基金</w:t>
            </w:r>
          </w:p>
        </w:tc>
        <w:tc>
          <w:tcPr>
            <w:tcW w:w="1262" w:type="dxa"/>
            <w:vAlign w:val="center"/>
          </w:tcPr>
          <w:p w:rsidR="003D652B" w:rsidRDefault="00BF023E">
            <w:pPr>
              <w:jc w:val="center"/>
            </w:pPr>
            <w:r>
              <w:t>211,149.00</w:t>
            </w:r>
          </w:p>
        </w:tc>
        <w:tc>
          <w:tcPr>
            <w:tcW w:w="1649" w:type="dxa"/>
            <w:vAlign w:val="center"/>
          </w:tcPr>
          <w:p w:rsidR="003D652B" w:rsidRDefault="00BF023E">
            <w:pPr>
              <w:jc w:val="center"/>
            </w:pPr>
            <w:r>
              <w:t>5,000,008.32</w:t>
            </w:r>
          </w:p>
        </w:tc>
        <w:tc>
          <w:tcPr>
            <w:tcW w:w="1011" w:type="dxa"/>
            <w:vAlign w:val="center"/>
          </w:tcPr>
          <w:p w:rsidR="003D652B" w:rsidRDefault="00BF023E">
            <w:pPr>
              <w:jc w:val="center"/>
            </w:pPr>
            <w:r>
              <w:t>2.00%</w:t>
            </w:r>
          </w:p>
        </w:tc>
        <w:tc>
          <w:tcPr>
            <w:tcW w:w="1683" w:type="dxa"/>
            <w:vAlign w:val="center"/>
          </w:tcPr>
          <w:p w:rsidR="003D652B" w:rsidRDefault="00BF023E">
            <w:pPr>
              <w:jc w:val="center"/>
            </w:pPr>
            <w:r>
              <w:t>4,790,970.81</w:t>
            </w:r>
          </w:p>
        </w:tc>
        <w:tc>
          <w:tcPr>
            <w:tcW w:w="1007" w:type="dxa"/>
            <w:vAlign w:val="center"/>
          </w:tcPr>
          <w:p w:rsidR="003D652B" w:rsidRDefault="00BF023E">
            <w:pPr>
              <w:jc w:val="center"/>
            </w:pPr>
            <w:r>
              <w:t>1.92%</w:t>
            </w:r>
          </w:p>
        </w:tc>
        <w:tc>
          <w:tcPr>
            <w:tcW w:w="1660" w:type="dxa"/>
            <w:vAlign w:val="center"/>
          </w:tcPr>
          <w:p w:rsidR="003D652B" w:rsidRDefault="00BF023E">
            <w:pPr>
              <w:jc w:val="center"/>
            </w:pPr>
            <w:r>
              <w:t>6</w:t>
            </w:r>
            <w:r>
              <w:t>个月</w:t>
            </w:r>
          </w:p>
        </w:tc>
      </w:tr>
      <w:tr w:rsidR="003D652B">
        <w:trPr>
          <w:tblCellSpacing w:w="0" w:type="dxa"/>
          <w:jc w:val="center"/>
        </w:trPr>
        <w:tc>
          <w:tcPr>
            <w:tcW w:w="1517" w:type="dxa"/>
            <w:vAlign w:val="center"/>
          </w:tcPr>
          <w:p w:rsidR="003D652B" w:rsidRDefault="00BF023E">
            <w:pPr>
              <w:jc w:val="center"/>
            </w:pPr>
            <w:r>
              <w:t>鹏华精选成长混合型证券投资基金</w:t>
            </w:r>
          </w:p>
        </w:tc>
        <w:tc>
          <w:tcPr>
            <w:tcW w:w="1262" w:type="dxa"/>
            <w:vAlign w:val="center"/>
          </w:tcPr>
          <w:p w:rsidR="003D652B" w:rsidRDefault="00BF023E">
            <w:pPr>
              <w:jc w:val="center"/>
            </w:pPr>
            <w:r>
              <w:t>422,297.00</w:t>
            </w:r>
          </w:p>
        </w:tc>
        <w:tc>
          <w:tcPr>
            <w:tcW w:w="1649" w:type="dxa"/>
            <w:vAlign w:val="center"/>
          </w:tcPr>
          <w:p w:rsidR="003D652B" w:rsidRDefault="00BF023E">
            <w:pPr>
              <w:jc w:val="center"/>
            </w:pPr>
            <w:r>
              <w:t>9,999,992.96</w:t>
            </w:r>
          </w:p>
        </w:tc>
        <w:tc>
          <w:tcPr>
            <w:tcW w:w="1011" w:type="dxa"/>
            <w:vAlign w:val="center"/>
          </w:tcPr>
          <w:p w:rsidR="003D652B" w:rsidRDefault="00BF023E">
            <w:pPr>
              <w:jc w:val="center"/>
            </w:pPr>
            <w:r>
              <w:t>1.86%</w:t>
            </w:r>
          </w:p>
        </w:tc>
        <w:tc>
          <w:tcPr>
            <w:tcW w:w="1683" w:type="dxa"/>
            <w:vAlign w:val="center"/>
          </w:tcPr>
          <w:p w:rsidR="003D652B" w:rsidRDefault="00BF023E">
            <w:pPr>
              <w:jc w:val="center"/>
            </w:pPr>
            <w:r>
              <w:t>9,581,918.93</w:t>
            </w:r>
          </w:p>
        </w:tc>
        <w:tc>
          <w:tcPr>
            <w:tcW w:w="1007" w:type="dxa"/>
            <w:vAlign w:val="center"/>
          </w:tcPr>
          <w:p w:rsidR="003D652B" w:rsidRDefault="00BF023E">
            <w:pPr>
              <w:jc w:val="center"/>
            </w:pPr>
            <w:r>
              <w:t>1.79%</w:t>
            </w:r>
          </w:p>
        </w:tc>
        <w:tc>
          <w:tcPr>
            <w:tcW w:w="1660" w:type="dxa"/>
            <w:vAlign w:val="center"/>
          </w:tcPr>
          <w:p w:rsidR="003D652B" w:rsidRDefault="00BF023E">
            <w:pPr>
              <w:jc w:val="center"/>
            </w:pPr>
            <w:r>
              <w:t>6</w:t>
            </w:r>
            <w:r>
              <w:t>个月</w:t>
            </w:r>
          </w:p>
        </w:tc>
      </w:tr>
    </w:tbl>
    <w:p w:rsidR="00A21E57" w:rsidRPr="00A83ECB" w:rsidRDefault="00A83ECB" w:rsidP="00A83ECB">
      <w:pPr>
        <w:widowControl/>
        <w:rPr>
          <w:rFonts w:ascii="微软雅黑" w:eastAsia="宋体" w:hAnsi="微软雅黑" w:cs="宋体"/>
          <w:color w:val="000000" w:themeColor="text1"/>
          <w:kern w:val="0"/>
          <w:szCs w:val="21"/>
        </w:rPr>
      </w:pPr>
      <w:r w:rsidRPr="00A83ECB">
        <w:rPr>
          <w:rFonts w:ascii="微软雅黑" w:eastAsia="宋体" w:hAnsi="微软雅黑" w:cs="宋体"/>
          <w:color w:val="000000" w:themeColor="text1"/>
          <w:kern w:val="0"/>
          <w:szCs w:val="21"/>
        </w:rPr>
        <w:t>注：基金资产净值、账面价值为</w:t>
      </w:r>
      <w:r w:rsidR="000A17FD">
        <w:rPr>
          <w:rFonts w:ascii="微软雅黑" w:eastAsia="宋体" w:hAnsi="微软雅黑" w:cs="宋体"/>
          <w:color w:val="000000" w:themeColor="text1"/>
          <w:kern w:val="0"/>
          <w:szCs w:val="21"/>
        </w:rPr>
        <w:t>2024</w:t>
      </w:r>
      <w:r w:rsidR="000A17FD">
        <w:rPr>
          <w:rFonts w:ascii="微软雅黑" w:eastAsia="宋体" w:hAnsi="微软雅黑" w:cs="宋体"/>
          <w:color w:val="000000" w:themeColor="text1"/>
          <w:kern w:val="0"/>
          <w:szCs w:val="21"/>
        </w:rPr>
        <w:t>年</w:t>
      </w:r>
      <w:r w:rsidR="000A17FD">
        <w:rPr>
          <w:rFonts w:ascii="微软雅黑" w:eastAsia="宋体" w:hAnsi="微软雅黑" w:cs="宋体"/>
          <w:color w:val="000000" w:themeColor="text1"/>
          <w:kern w:val="0"/>
          <w:szCs w:val="21"/>
        </w:rPr>
        <w:t>07</w:t>
      </w:r>
      <w:r w:rsidR="000A17FD">
        <w:rPr>
          <w:rFonts w:ascii="微软雅黑" w:eastAsia="宋体" w:hAnsi="微软雅黑" w:cs="宋体"/>
          <w:color w:val="000000" w:themeColor="text1"/>
          <w:kern w:val="0"/>
          <w:szCs w:val="21"/>
        </w:rPr>
        <w:t>月</w:t>
      </w:r>
      <w:r w:rsidR="000A17FD">
        <w:rPr>
          <w:rFonts w:ascii="微软雅黑" w:eastAsia="宋体" w:hAnsi="微软雅黑" w:cs="宋体"/>
          <w:color w:val="000000" w:themeColor="text1"/>
          <w:kern w:val="0"/>
          <w:szCs w:val="21"/>
        </w:rPr>
        <w:t>17</w:t>
      </w:r>
      <w:r w:rsidR="000A17FD">
        <w:rPr>
          <w:rFonts w:ascii="微软雅黑" w:eastAsia="宋体" w:hAnsi="微软雅黑" w:cs="宋体"/>
          <w:color w:val="000000" w:themeColor="text1"/>
          <w:kern w:val="0"/>
          <w:szCs w:val="21"/>
        </w:rPr>
        <w:t>日</w:t>
      </w:r>
      <w:r w:rsidRPr="00A83ECB">
        <w:rPr>
          <w:rFonts w:ascii="微软雅黑" w:eastAsia="宋体" w:hAnsi="微软雅黑" w:cs="宋体"/>
          <w:color w:val="000000" w:themeColor="text1"/>
          <w:kern w:val="0"/>
          <w:szCs w:val="21"/>
        </w:rPr>
        <w:t>日终数据。</w:t>
      </w:r>
    </w:p>
    <w:p w:rsidR="00CC33DB" w:rsidRPr="003D12E5" w:rsidRDefault="00CC33DB" w:rsidP="00CC33DB">
      <w:pPr>
        <w:ind w:firstLineChars="150" w:firstLine="42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CC33DB" w:rsidRDefault="00CC33DB" w:rsidP="0050570E">
      <w:pPr>
        <w:ind w:firstLineChars="150" w:firstLine="420"/>
        <w:rPr>
          <w:rFonts w:asciiTheme="minorEastAsia" w:hAnsiTheme="minorEastAsia"/>
          <w:color w:val="000000" w:themeColor="text1"/>
          <w:sz w:val="28"/>
          <w:szCs w:val="28"/>
        </w:rPr>
      </w:pPr>
      <w:r w:rsidRPr="00CC33DB">
        <w:rPr>
          <w:rFonts w:asciiTheme="minorEastAsia" w:hAnsiTheme="minorEastAsia" w:hint="eastAsia"/>
          <w:color w:val="000000" w:themeColor="text1"/>
          <w:sz w:val="28"/>
          <w:szCs w:val="28"/>
        </w:rPr>
        <w:t>特此公告。</w:t>
      </w:r>
    </w:p>
    <w:p w:rsidR="00CC33DB" w:rsidRDefault="00CC33DB" w:rsidP="00CC33DB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鹏华基金管理有限公司</w:t>
      </w:r>
    </w:p>
    <w:p w:rsidR="00CC33DB" w:rsidRPr="00CC33DB" w:rsidRDefault="00B767DE" w:rsidP="000832F1">
      <w:pPr>
        <w:jc w:val="right"/>
        <w:rPr>
          <w:rFonts w:asciiTheme="minorEastAsia" w:hAnsiTheme="minorEastAsia"/>
          <w:sz w:val="28"/>
          <w:szCs w:val="28"/>
        </w:rPr>
      </w:pPr>
      <w:r>
        <w:t>2024</w:t>
      </w:r>
      <w:r>
        <w:t>年</w:t>
      </w:r>
      <w:r>
        <w:t>07</w:t>
      </w:r>
      <w:r>
        <w:t>月</w:t>
      </w:r>
      <w:r>
        <w:t>18</w:t>
      </w:r>
      <w:r>
        <w:t>日</w:t>
      </w:r>
    </w:p>
    <w:sectPr w:rsidR="00CC33DB" w:rsidRPr="00CC33DB" w:rsidSect="0056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04" w:rsidRDefault="002A3B04" w:rsidP="00A21E57">
      <w:r>
        <w:separator/>
      </w:r>
    </w:p>
  </w:endnote>
  <w:endnote w:type="continuationSeparator" w:id="0">
    <w:p w:rsidR="002A3B04" w:rsidRDefault="002A3B04" w:rsidP="00A2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04" w:rsidRDefault="002A3B04" w:rsidP="00A21E57">
      <w:r>
        <w:separator/>
      </w:r>
    </w:p>
  </w:footnote>
  <w:footnote w:type="continuationSeparator" w:id="0">
    <w:p w:rsidR="002A3B04" w:rsidRDefault="002A3B04" w:rsidP="00A21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6AB"/>
    <w:rsid w:val="00004D8E"/>
    <w:rsid w:val="00025C2F"/>
    <w:rsid w:val="0004797E"/>
    <w:rsid w:val="000832F1"/>
    <w:rsid w:val="000926CE"/>
    <w:rsid w:val="000A17FD"/>
    <w:rsid w:val="000A2B25"/>
    <w:rsid w:val="000A7096"/>
    <w:rsid w:val="000B705A"/>
    <w:rsid w:val="00146D31"/>
    <w:rsid w:val="00162A0D"/>
    <w:rsid w:val="001723D8"/>
    <w:rsid w:val="001800D4"/>
    <w:rsid w:val="00181B0F"/>
    <w:rsid w:val="001856D9"/>
    <w:rsid w:val="001D2E84"/>
    <w:rsid w:val="001F51AA"/>
    <w:rsid w:val="001F6DDB"/>
    <w:rsid w:val="002147B6"/>
    <w:rsid w:val="00221F00"/>
    <w:rsid w:val="0022533B"/>
    <w:rsid w:val="0022721D"/>
    <w:rsid w:val="00227ACB"/>
    <w:rsid w:val="00254EB9"/>
    <w:rsid w:val="00264339"/>
    <w:rsid w:val="00271A63"/>
    <w:rsid w:val="00282562"/>
    <w:rsid w:val="002A0929"/>
    <w:rsid w:val="002A3B04"/>
    <w:rsid w:val="002B07EC"/>
    <w:rsid w:val="002B4C28"/>
    <w:rsid w:val="002F1732"/>
    <w:rsid w:val="00317312"/>
    <w:rsid w:val="003759AC"/>
    <w:rsid w:val="003812FF"/>
    <w:rsid w:val="00384F34"/>
    <w:rsid w:val="00390C5A"/>
    <w:rsid w:val="00393481"/>
    <w:rsid w:val="003D12E5"/>
    <w:rsid w:val="003D63B4"/>
    <w:rsid w:val="003D652B"/>
    <w:rsid w:val="003D67C2"/>
    <w:rsid w:val="00432852"/>
    <w:rsid w:val="00460E3E"/>
    <w:rsid w:val="004A6DA2"/>
    <w:rsid w:val="004D0140"/>
    <w:rsid w:val="004E2224"/>
    <w:rsid w:val="004F5BC5"/>
    <w:rsid w:val="004F6BAD"/>
    <w:rsid w:val="0050570E"/>
    <w:rsid w:val="0053425D"/>
    <w:rsid w:val="0053447E"/>
    <w:rsid w:val="00537904"/>
    <w:rsid w:val="005462CE"/>
    <w:rsid w:val="00552D4E"/>
    <w:rsid w:val="005607C9"/>
    <w:rsid w:val="00566CE9"/>
    <w:rsid w:val="00577657"/>
    <w:rsid w:val="0058014C"/>
    <w:rsid w:val="00583C2F"/>
    <w:rsid w:val="005958A4"/>
    <w:rsid w:val="005A2862"/>
    <w:rsid w:val="005A3E14"/>
    <w:rsid w:val="005B26C8"/>
    <w:rsid w:val="005B5CB9"/>
    <w:rsid w:val="005B6F6F"/>
    <w:rsid w:val="005C0A96"/>
    <w:rsid w:val="005C2797"/>
    <w:rsid w:val="005E48D9"/>
    <w:rsid w:val="005E6047"/>
    <w:rsid w:val="0060543E"/>
    <w:rsid w:val="00622796"/>
    <w:rsid w:val="00622DF6"/>
    <w:rsid w:val="0063380B"/>
    <w:rsid w:val="00637CE0"/>
    <w:rsid w:val="00683388"/>
    <w:rsid w:val="00685EF2"/>
    <w:rsid w:val="00691CDA"/>
    <w:rsid w:val="006C0E94"/>
    <w:rsid w:val="006C3610"/>
    <w:rsid w:val="0070787C"/>
    <w:rsid w:val="0073102C"/>
    <w:rsid w:val="00732A43"/>
    <w:rsid w:val="00745FF8"/>
    <w:rsid w:val="007675C4"/>
    <w:rsid w:val="00794409"/>
    <w:rsid w:val="007A1356"/>
    <w:rsid w:val="007C2B23"/>
    <w:rsid w:val="007C37CF"/>
    <w:rsid w:val="007F0E6D"/>
    <w:rsid w:val="007F5F8A"/>
    <w:rsid w:val="008169F1"/>
    <w:rsid w:val="00855581"/>
    <w:rsid w:val="00874955"/>
    <w:rsid w:val="00892A5C"/>
    <w:rsid w:val="00896A86"/>
    <w:rsid w:val="008D00F0"/>
    <w:rsid w:val="008D6D56"/>
    <w:rsid w:val="008E658B"/>
    <w:rsid w:val="008F00F3"/>
    <w:rsid w:val="008F106D"/>
    <w:rsid w:val="008F12AE"/>
    <w:rsid w:val="008F34D1"/>
    <w:rsid w:val="0091066F"/>
    <w:rsid w:val="0092094A"/>
    <w:rsid w:val="0092685F"/>
    <w:rsid w:val="00926AB8"/>
    <w:rsid w:val="0093457A"/>
    <w:rsid w:val="00934C4A"/>
    <w:rsid w:val="00943CE3"/>
    <w:rsid w:val="00946778"/>
    <w:rsid w:val="009514BD"/>
    <w:rsid w:val="009565F7"/>
    <w:rsid w:val="00971563"/>
    <w:rsid w:val="0098752A"/>
    <w:rsid w:val="0098777F"/>
    <w:rsid w:val="009908A3"/>
    <w:rsid w:val="009951B7"/>
    <w:rsid w:val="009A2BFA"/>
    <w:rsid w:val="009A49B3"/>
    <w:rsid w:val="009B0F3A"/>
    <w:rsid w:val="009B22F2"/>
    <w:rsid w:val="009C6DAA"/>
    <w:rsid w:val="009D19B0"/>
    <w:rsid w:val="009D7AF9"/>
    <w:rsid w:val="009D7F9F"/>
    <w:rsid w:val="009E1440"/>
    <w:rsid w:val="00A16253"/>
    <w:rsid w:val="00A170F5"/>
    <w:rsid w:val="00A21E57"/>
    <w:rsid w:val="00A53E8E"/>
    <w:rsid w:val="00A542A2"/>
    <w:rsid w:val="00A7382F"/>
    <w:rsid w:val="00A83ECB"/>
    <w:rsid w:val="00A844FE"/>
    <w:rsid w:val="00AE2B47"/>
    <w:rsid w:val="00AE2DFE"/>
    <w:rsid w:val="00B1507D"/>
    <w:rsid w:val="00B219C8"/>
    <w:rsid w:val="00B41789"/>
    <w:rsid w:val="00B41D65"/>
    <w:rsid w:val="00B52157"/>
    <w:rsid w:val="00B7564E"/>
    <w:rsid w:val="00B767DE"/>
    <w:rsid w:val="00BA196C"/>
    <w:rsid w:val="00BB6DAE"/>
    <w:rsid w:val="00BE1BC0"/>
    <w:rsid w:val="00BF023E"/>
    <w:rsid w:val="00BF3E9A"/>
    <w:rsid w:val="00BF4DA2"/>
    <w:rsid w:val="00C316AB"/>
    <w:rsid w:val="00C472D5"/>
    <w:rsid w:val="00C65C80"/>
    <w:rsid w:val="00C8063B"/>
    <w:rsid w:val="00CC33DB"/>
    <w:rsid w:val="00CC4988"/>
    <w:rsid w:val="00CC4B7A"/>
    <w:rsid w:val="00CD1B27"/>
    <w:rsid w:val="00CE1FCA"/>
    <w:rsid w:val="00CF052D"/>
    <w:rsid w:val="00D177A4"/>
    <w:rsid w:val="00D2685B"/>
    <w:rsid w:val="00D5264E"/>
    <w:rsid w:val="00D5334D"/>
    <w:rsid w:val="00D702DC"/>
    <w:rsid w:val="00D73B76"/>
    <w:rsid w:val="00DE017E"/>
    <w:rsid w:val="00E01EE8"/>
    <w:rsid w:val="00E042A8"/>
    <w:rsid w:val="00E1236A"/>
    <w:rsid w:val="00E228E1"/>
    <w:rsid w:val="00E632EA"/>
    <w:rsid w:val="00E67B4F"/>
    <w:rsid w:val="00E84DCB"/>
    <w:rsid w:val="00EC0B60"/>
    <w:rsid w:val="00ED3339"/>
    <w:rsid w:val="00ED7C95"/>
    <w:rsid w:val="00F02488"/>
    <w:rsid w:val="00F04F8E"/>
    <w:rsid w:val="00F0772A"/>
    <w:rsid w:val="00F400C2"/>
    <w:rsid w:val="00F57305"/>
    <w:rsid w:val="00F8413B"/>
    <w:rsid w:val="00F847E0"/>
    <w:rsid w:val="00FA1571"/>
    <w:rsid w:val="00FA458F"/>
    <w:rsid w:val="00FD5AB8"/>
    <w:rsid w:val="00FE0C10"/>
    <w:rsid w:val="00FE617B"/>
    <w:rsid w:val="00FE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E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1E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B0F3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B0F3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B0F3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B0F3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B0F3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B0F3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B0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E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1E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B0F3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B0F3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B0F3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B0F3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B0F3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B0F3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B0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E5E5E5"/>
                        <w:left w:val="single" w:sz="6" w:space="31" w:color="E5E5E5"/>
                        <w:bottom w:val="single" w:sz="6" w:space="31" w:color="E5E5E5"/>
                        <w:right w:val="single" w:sz="6" w:space="31" w:color="E5E5E5"/>
                      </w:divBdr>
                      <w:divsChild>
                        <w:div w:id="359287519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dashed" w:sz="6" w:space="2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ZHONGM</cp:lastModifiedBy>
  <cp:revision>2</cp:revision>
  <cp:lastPrinted>2016-09-28T05:15:00Z</cp:lastPrinted>
  <dcterms:created xsi:type="dcterms:W3CDTF">2024-07-17T16:03:00Z</dcterms:created>
  <dcterms:modified xsi:type="dcterms:W3CDTF">2024-07-17T16:03:00Z</dcterms:modified>
</cp:coreProperties>
</file>