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2A" w:rsidRPr="00727A7A" w:rsidRDefault="007572B3" w:rsidP="00440E7E">
      <w:pPr>
        <w:spacing w:line="360" w:lineRule="auto"/>
        <w:jc w:val="center"/>
        <w:rPr>
          <w:rFonts w:ascii="宋体" w:eastAsia="宋体" w:hAnsi="宋体"/>
          <w:lang w:eastAsia="zh-CN"/>
        </w:rPr>
      </w:pPr>
      <w:r w:rsidRPr="00727A7A">
        <w:rPr>
          <w:rFonts w:ascii="宋体" w:eastAsia="宋体" w:hAnsi="宋体" w:cs="微软雅黑"/>
          <w:b/>
          <w:bCs/>
          <w:sz w:val="28"/>
          <w:szCs w:val="28"/>
          <w:lang w:eastAsia="zh-CN"/>
        </w:rPr>
        <w:t>关于鹏华畅享债券型证券投资基金可能触发基金合同终止情形的风险提示公告</w:t>
      </w:r>
    </w:p>
    <w:p w:rsidR="005E3C2A" w:rsidRPr="00727A7A" w:rsidRDefault="007572B3" w:rsidP="00440E7E">
      <w:pPr>
        <w:spacing w:line="360" w:lineRule="auto"/>
        <w:jc w:val="both"/>
        <w:rPr>
          <w:lang w:eastAsia="zh-CN"/>
        </w:rPr>
      </w:pPr>
      <w:r w:rsidRPr="00727A7A">
        <w:rPr>
          <w:rFonts w:eastAsia="Times New Roman"/>
          <w:lang w:eastAsia="zh-CN"/>
        </w:rPr>
        <w:t> </w:t>
      </w:r>
    </w:p>
    <w:p w:rsidR="005E3C2A" w:rsidRPr="00727A7A" w:rsidRDefault="007572B3" w:rsidP="00440E7E">
      <w:pPr>
        <w:spacing w:line="360" w:lineRule="auto"/>
        <w:ind w:firstLine="420"/>
        <w:jc w:val="both"/>
        <w:rPr>
          <w:lang w:eastAsia="zh-CN"/>
        </w:rPr>
      </w:pPr>
      <w:r w:rsidRPr="00727A7A">
        <w:rPr>
          <w:rFonts w:ascii="宋体" w:eastAsia="宋体" w:hAnsi="宋体" w:cs="宋体"/>
          <w:sz w:val="21"/>
          <w:szCs w:val="21"/>
          <w:lang w:eastAsia="zh-CN"/>
        </w:rPr>
        <w:t>根据《中华人民共和国证券投资基金法》、《公开募集证券投资基金运作管理办法》、《鹏华畅享债券型证券投资基金基金合同》（以下简称“《基金合同》”或“基金合同”）的有关规定，鹏华畅享债券型证券投资基金（以下简称“本基金”）可能出现触发《基金合同》终止的情形，现将相关事项提示如下：</w:t>
      </w:r>
    </w:p>
    <w:p w:rsidR="005E3C2A" w:rsidRPr="00727A7A" w:rsidRDefault="007572B3" w:rsidP="007C7FA2">
      <w:pPr>
        <w:spacing w:beforeLines="100" w:line="360" w:lineRule="auto"/>
        <w:jc w:val="both"/>
      </w:pPr>
      <w:r w:rsidRPr="00727A7A">
        <w:rPr>
          <w:rFonts w:ascii="宋体" w:eastAsia="宋体" w:hAnsi="宋体" w:cs="宋体"/>
          <w:b/>
          <w:bCs/>
          <w:sz w:val="21"/>
          <w:szCs w:val="21"/>
          <w:lang w:eastAsia="zh-CN"/>
        </w:rPr>
        <w:t>一、本基金基本信息</w:t>
      </w:r>
    </w:p>
    <w:tbl>
      <w:tblPr>
        <w:tblW w:w="8295" w:type="dxa"/>
        <w:tblInd w:w="1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25"/>
        <w:gridCol w:w="2635"/>
        <w:gridCol w:w="2635"/>
      </w:tblGrid>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鹏华畅享债券型证券投资基金</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基金简称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鹏华畅享债券</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w:t>
            </w:r>
            <w:r w:rsidR="005503CC">
              <w:rPr>
                <w:rFonts w:ascii="宋体" w:eastAsia="宋体" w:hAnsi="宋体" w:cs="宋体"/>
                <w:color w:val="000000"/>
                <w:sz w:val="21"/>
                <w:szCs w:val="21"/>
                <w:lang w:eastAsia="zh-CN"/>
              </w:rPr>
              <w:t>主</w:t>
            </w:r>
            <w:r w:rsidRPr="00727A7A">
              <w:rPr>
                <w:rFonts w:ascii="宋体" w:eastAsia="宋体" w:hAnsi="宋体" w:cs="宋体"/>
                <w:color w:val="000000"/>
                <w:sz w:val="21"/>
                <w:szCs w:val="21"/>
                <w:lang w:eastAsia="zh-CN"/>
              </w:rPr>
              <w:t>代码</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015256</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基金运作方式</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契约型开放式</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基金合同生效日</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2022年09月29日</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基金管理人名称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鹏华基金管理有限公司</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CD7C41">
            <w:pPr>
              <w:rPr>
                <w:rFonts w:ascii="宋体" w:eastAsia="宋体" w:hAnsi="宋体" w:cs="宋体"/>
                <w:color w:val="000000"/>
                <w:sz w:val="21"/>
                <w:szCs w:val="21"/>
              </w:rPr>
            </w:pPr>
            <w:r>
              <w:rPr>
                <w:rFonts w:ascii="宋体" w:eastAsia="宋体" w:hAnsi="宋体" w:cs="宋体"/>
                <w:color w:val="000000"/>
                <w:sz w:val="21"/>
                <w:szCs w:val="21"/>
                <w:lang w:eastAsia="zh-CN"/>
              </w:rPr>
              <w:t>基金</w:t>
            </w:r>
            <w:bookmarkStart w:id="0" w:name="_GoBack"/>
            <w:bookmarkEnd w:id="0"/>
            <w:r w:rsidR="007572B3" w:rsidRPr="00727A7A">
              <w:rPr>
                <w:rFonts w:ascii="宋体" w:eastAsia="宋体" w:hAnsi="宋体" w:cs="宋体"/>
                <w:color w:val="000000"/>
                <w:sz w:val="21"/>
                <w:szCs w:val="21"/>
                <w:lang w:eastAsia="zh-CN"/>
              </w:rPr>
              <w:t>托管人名称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中国邮政储蓄银行股份有限公司</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公告依据</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《鹏华畅享债券型证券投资基金基金合同》、《鹏华畅享债券型证券投资基金招募说明书》及其更新等</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下属基金份额类别的基金简称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鹏华畅享债券A</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鹏华畅享债券C</w:t>
            </w:r>
          </w:p>
        </w:tc>
      </w:tr>
      <w:tr w:rsidR="005E3C2A" w:rsidRPr="00727A7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lang w:eastAsia="zh-CN"/>
              </w:rPr>
            </w:pPr>
            <w:r w:rsidRPr="00727A7A">
              <w:rPr>
                <w:rFonts w:ascii="宋体" w:eastAsia="宋体" w:hAnsi="宋体" w:cs="宋体"/>
                <w:color w:val="000000"/>
                <w:sz w:val="21"/>
                <w:szCs w:val="21"/>
                <w:lang w:eastAsia="zh-CN"/>
              </w:rPr>
              <w:t>下属基金份额类别的基金代码</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015256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 w:type="dxa"/>
              <w:left w:w="112" w:type="dxa"/>
              <w:bottom w:w="8" w:type="dxa"/>
              <w:right w:w="112" w:type="dxa"/>
            </w:tcMar>
            <w:vAlign w:val="center"/>
            <w:hideMark/>
          </w:tcPr>
          <w:p w:rsidR="005E3C2A" w:rsidRPr="00727A7A" w:rsidRDefault="007572B3">
            <w:pPr>
              <w:rPr>
                <w:rFonts w:ascii="宋体" w:eastAsia="宋体" w:hAnsi="宋体" w:cs="宋体"/>
                <w:color w:val="000000"/>
                <w:sz w:val="21"/>
                <w:szCs w:val="21"/>
              </w:rPr>
            </w:pPr>
            <w:r w:rsidRPr="00727A7A">
              <w:rPr>
                <w:rFonts w:ascii="宋体" w:eastAsia="宋体" w:hAnsi="宋体" w:cs="宋体"/>
                <w:color w:val="000000"/>
                <w:sz w:val="21"/>
                <w:szCs w:val="21"/>
                <w:lang w:eastAsia="zh-CN"/>
              </w:rPr>
              <w:t>015257</w:t>
            </w:r>
          </w:p>
        </w:tc>
      </w:tr>
    </w:tbl>
    <w:p w:rsidR="005E3C2A" w:rsidRPr="00727A7A" w:rsidRDefault="007572B3" w:rsidP="007C7FA2">
      <w:pPr>
        <w:spacing w:beforeLines="100" w:line="360" w:lineRule="auto"/>
        <w:jc w:val="both"/>
        <w:rPr>
          <w:lang w:eastAsia="zh-CN"/>
        </w:rPr>
      </w:pPr>
      <w:r w:rsidRPr="00727A7A">
        <w:rPr>
          <w:rFonts w:ascii="宋体" w:eastAsia="宋体" w:hAnsi="宋体" w:cs="宋体"/>
          <w:b/>
          <w:bCs/>
          <w:sz w:val="21"/>
          <w:szCs w:val="21"/>
          <w:lang w:eastAsia="zh-CN"/>
        </w:rPr>
        <w:t>二、可能触发基金合同终止情形的说明</w:t>
      </w:r>
    </w:p>
    <w:p w:rsidR="005E3C2A" w:rsidRPr="00727A7A" w:rsidRDefault="007572B3" w:rsidP="00440E7E">
      <w:pPr>
        <w:spacing w:line="360" w:lineRule="auto"/>
        <w:ind w:firstLine="420"/>
        <w:rPr>
          <w:rFonts w:ascii="宋体" w:eastAsia="宋体" w:hAnsi="宋体" w:cs="宋体"/>
          <w:sz w:val="21"/>
          <w:szCs w:val="21"/>
          <w:lang w:eastAsia="zh-CN"/>
        </w:rPr>
      </w:pPr>
      <w:r w:rsidRPr="00727A7A">
        <w:rPr>
          <w:rFonts w:ascii="宋体" w:eastAsia="宋体" w:hAnsi="宋体" w:cs="宋体"/>
          <w:sz w:val="21"/>
          <w:szCs w:val="21"/>
          <w:lang w:eastAsia="zh-CN"/>
        </w:rPr>
        <w:t>根据《基金合同》“第五部分 基金备案”之“三、基金存续期内的基金份额持有人数量和资产规模”中的约定：“《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审议。法律法规或中国证监会另有规定时，从其规定。”</w:t>
      </w:r>
    </w:p>
    <w:p w:rsidR="005E3C2A" w:rsidRPr="00727A7A" w:rsidRDefault="007572B3" w:rsidP="00440E7E">
      <w:pPr>
        <w:spacing w:line="360" w:lineRule="auto"/>
        <w:ind w:firstLine="420"/>
        <w:rPr>
          <w:rFonts w:ascii="宋体" w:eastAsia="宋体" w:hAnsi="宋体" w:cs="宋体"/>
          <w:sz w:val="21"/>
          <w:szCs w:val="21"/>
          <w:lang w:eastAsia="zh-CN"/>
        </w:rPr>
      </w:pPr>
      <w:r w:rsidRPr="00727A7A">
        <w:rPr>
          <w:rFonts w:ascii="宋体" w:eastAsia="宋体" w:hAnsi="宋体" w:cs="宋体"/>
          <w:sz w:val="21"/>
          <w:szCs w:val="21"/>
          <w:lang w:eastAsia="zh-CN"/>
        </w:rPr>
        <w:t xml:space="preserve">截至2024年07月12日，本基金基金资产净值已连续30个工作日低于5000万元，若本基金基金资产净值连续50个工作日低于5000万元，本基金管理人将终止基金合同并进入基金财产清算程序，无须召开基金份额持有人大会审议。特此提示。 </w:t>
      </w:r>
    </w:p>
    <w:p w:rsidR="005E3C2A" w:rsidRPr="00727A7A" w:rsidRDefault="007572B3" w:rsidP="007C7FA2">
      <w:pPr>
        <w:spacing w:beforeLines="100" w:line="360" w:lineRule="auto"/>
        <w:jc w:val="both"/>
        <w:rPr>
          <w:lang w:eastAsia="zh-CN"/>
        </w:rPr>
      </w:pPr>
      <w:r w:rsidRPr="00727A7A">
        <w:rPr>
          <w:rFonts w:ascii="宋体" w:eastAsia="宋体" w:hAnsi="宋体" w:cs="宋体"/>
          <w:b/>
          <w:bCs/>
          <w:sz w:val="21"/>
          <w:szCs w:val="21"/>
          <w:lang w:eastAsia="zh-CN"/>
        </w:rPr>
        <w:t>三、其他需要提示的事项</w:t>
      </w:r>
    </w:p>
    <w:p w:rsidR="005E3C2A" w:rsidRPr="00727A7A" w:rsidRDefault="007572B3" w:rsidP="00440E7E">
      <w:pPr>
        <w:spacing w:line="360" w:lineRule="auto"/>
        <w:ind w:firstLine="420"/>
        <w:jc w:val="both"/>
        <w:rPr>
          <w:lang w:eastAsia="zh-CN"/>
        </w:rPr>
      </w:pPr>
      <w:r w:rsidRPr="00727A7A">
        <w:rPr>
          <w:rFonts w:ascii="宋体" w:eastAsia="宋体" w:hAnsi="宋体" w:cs="宋体"/>
          <w:sz w:val="21"/>
          <w:szCs w:val="21"/>
          <w:lang w:eastAsia="zh-CN"/>
        </w:rPr>
        <w:t>1、若出现触发《基金合同》终止的情形，本基金管理人将根据相关法律法规、《基金合同》等规定成立基金财产清算小组，履行基金财产清算程序。本基金进入清算程序后将不再开放办理申购、赎回、转换、定期定额投资等业务，基金财产将在基金财产清算小组</w:t>
      </w:r>
      <w:r w:rsidRPr="00727A7A">
        <w:rPr>
          <w:rFonts w:ascii="宋体" w:eastAsia="宋体" w:hAnsi="宋体" w:cs="宋体"/>
          <w:sz w:val="21"/>
          <w:szCs w:val="21"/>
          <w:lang w:eastAsia="zh-CN"/>
        </w:rPr>
        <w:lastRenderedPageBreak/>
        <w:t>履行完毕清算程序后进行分配。敬请投资者予以关注，注意投资风险，妥善做好投资安排。 </w:t>
      </w:r>
    </w:p>
    <w:p w:rsidR="005E3C2A" w:rsidRPr="00727A7A" w:rsidRDefault="007572B3" w:rsidP="00440E7E">
      <w:pPr>
        <w:spacing w:line="360" w:lineRule="auto"/>
        <w:ind w:firstLine="420"/>
        <w:jc w:val="both"/>
        <w:rPr>
          <w:lang w:eastAsia="zh-CN"/>
        </w:rPr>
      </w:pPr>
      <w:r w:rsidRPr="00727A7A">
        <w:rPr>
          <w:rFonts w:ascii="宋体" w:eastAsia="宋体" w:hAnsi="宋体" w:cs="宋体"/>
          <w:sz w:val="21"/>
          <w:szCs w:val="21"/>
          <w:lang w:eastAsia="zh-CN"/>
        </w:rPr>
        <w:t>2、投资者欲了解本基金的详细情况，请认真阅读本基金《基金合同》、《招募说明书》（更新）、基金产品资料概要（更新）等基金法律文件。投资者可通过本基金管理人网站（www.phfund.com.cn）或客户服务电话400-6788-533咨询相关情况。 </w:t>
      </w:r>
    </w:p>
    <w:p w:rsidR="005E3C2A" w:rsidRPr="00727A7A" w:rsidRDefault="007572B3" w:rsidP="00440E7E">
      <w:pPr>
        <w:spacing w:line="360" w:lineRule="auto"/>
        <w:ind w:firstLine="420"/>
        <w:jc w:val="both"/>
        <w:rPr>
          <w:lang w:eastAsia="zh-CN"/>
        </w:rPr>
      </w:pPr>
      <w:r w:rsidRPr="00727A7A">
        <w:rPr>
          <w:rFonts w:ascii="宋体" w:eastAsia="宋体" w:hAnsi="宋体" w:cs="宋体"/>
          <w:sz w:val="21"/>
          <w:szCs w:val="21"/>
          <w:lang w:eastAsia="zh-CN"/>
        </w:rPr>
        <w:t>风险提示：本公司承诺以诚实信用、勤勉尽责的原则管理和运用基金资产，但不保证基金一定盈利，也不保证最低收益。敬请投资人注意投资风险。投资者投资基金前应认真阅读基金的基金合同、招募说明书（更新）、基金产品资料概要（更新）等法律文件，并选择适合自身风险承受能力的投资品种进行投资。 </w:t>
      </w:r>
    </w:p>
    <w:p w:rsidR="005E3C2A" w:rsidRPr="00727A7A" w:rsidRDefault="007572B3" w:rsidP="00440E7E">
      <w:pPr>
        <w:spacing w:line="360" w:lineRule="auto"/>
        <w:ind w:firstLine="420"/>
        <w:jc w:val="both"/>
        <w:rPr>
          <w:lang w:eastAsia="zh-CN"/>
        </w:rPr>
      </w:pPr>
      <w:r w:rsidRPr="00727A7A">
        <w:rPr>
          <w:rFonts w:ascii="宋体" w:eastAsia="宋体" w:hAnsi="宋体" w:cs="宋体"/>
          <w:sz w:val="21"/>
          <w:szCs w:val="21"/>
          <w:lang w:eastAsia="zh-CN"/>
        </w:rPr>
        <w:t>特此公告。</w:t>
      </w:r>
    </w:p>
    <w:p w:rsidR="005E3C2A" w:rsidRPr="00727A7A" w:rsidRDefault="007572B3" w:rsidP="00440E7E">
      <w:pPr>
        <w:spacing w:line="360" w:lineRule="auto"/>
        <w:ind w:firstLine="420"/>
        <w:jc w:val="both"/>
        <w:rPr>
          <w:lang w:eastAsia="zh-CN"/>
        </w:rPr>
      </w:pPr>
      <w:r w:rsidRPr="00727A7A">
        <w:rPr>
          <w:rFonts w:eastAsia="Times New Roman"/>
          <w:lang w:eastAsia="zh-CN"/>
        </w:rPr>
        <w:t> </w:t>
      </w:r>
    </w:p>
    <w:p w:rsidR="005E3C2A" w:rsidRPr="00727A7A" w:rsidRDefault="007572B3" w:rsidP="00440E7E">
      <w:pPr>
        <w:spacing w:line="360" w:lineRule="auto"/>
        <w:ind w:firstLine="420"/>
        <w:jc w:val="right"/>
        <w:rPr>
          <w:lang w:eastAsia="zh-CN"/>
        </w:rPr>
      </w:pPr>
      <w:r w:rsidRPr="00727A7A">
        <w:rPr>
          <w:rFonts w:ascii="宋体" w:eastAsia="宋体" w:hAnsi="宋体" w:cs="宋体"/>
          <w:sz w:val="21"/>
          <w:szCs w:val="21"/>
          <w:lang w:eastAsia="zh-CN"/>
        </w:rPr>
        <w:t>鹏华基金管理有限公司</w:t>
      </w:r>
    </w:p>
    <w:p w:rsidR="005E3C2A" w:rsidRDefault="007572B3" w:rsidP="00440E7E">
      <w:pPr>
        <w:spacing w:line="360" w:lineRule="auto"/>
        <w:ind w:firstLine="420"/>
        <w:jc w:val="right"/>
      </w:pPr>
      <w:r w:rsidRPr="00727A7A">
        <w:rPr>
          <w:rFonts w:ascii="宋体" w:eastAsia="宋体" w:hAnsi="宋体" w:cs="宋体"/>
          <w:sz w:val="21"/>
          <w:szCs w:val="21"/>
          <w:lang w:eastAsia="zh-CN"/>
        </w:rPr>
        <w:t>2024年07月13日</w:t>
      </w:r>
    </w:p>
    <w:p w:rsidR="00A77B3E" w:rsidRDefault="00A77B3E" w:rsidP="00440E7E">
      <w:pPr>
        <w:spacing w:line="360" w:lineRule="auto"/>
      </w:pPr>
    </w:p>
    <w:sectPr w:rsidR="00A77B3E" w:rsidSect="0050269D">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1F" w:rsidRDefault="00CC7D1F">
      <w:r>
        <w:separator/>
      </w:r>
    </w:p>
  </w:endnote>
  <w:endnote w:type="continuationSeparator" w:id="0">
    <w:p w:rsidR="00CC7D1F" w:rsidRDefault="00CC7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2A" w:rsidRDefault="0050269D">
    <w:pPr>
      <w:jc w:val="center"/>
    </w:pPr>
    <w:r>
      <w:rPr>
        <w:rFonts w:ascii="宋体" w:eastAsia="宋体" w:hAnsi="宋体" w:cs="宋体"/>
        <w:sz w:val="18"/>
      </w:rPr>
      <w:fldChar w:fldCharType="begin"/>
    </w:r>
    <w:r w:rsidR="007572B3">
      <w:rPr>
        <w:rFonts w:ascii="宋体" w:eastAsia="宋体" w:hAnsi="宋体" w:cs="宋体"/>
        <w:sz w:val="18"/>
        <w:lang w:eastAsia="zh-CN"/>
      </w:rPr>
      <w:instrText xml:space="preserve"> PAGE </w:instrText>
    </w:r>
    <w:r>
      <w:rPr>
        <w:rFonts w:ascii="宋体" w:eastAsia="宋体" w:hAnsi="宋体" w:cs="宋体"/>
        <w:sz w:val="18"/>
      </w:rPr>
      <w:fldChar w:fldCharType="separate"/>
    </w:r>
    <w:r w:rsidR="007C7FA2">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1F" w:rsidRDefault="00CC7D1F">
      <w:r>
        <w:separator/>
      </w:r>
    </w:p>
  </w:footnote>
  <w:footnote w:type="continuationSeparator" w:id="0">
    <w:p w:rsidR="00CC7D1F" w:rsidRDefault="00CC7D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40E7E"/>
    <w:rsid w:val="00485835"/>
    <w:rsid w:val="0050269D"/>
    <w:rsid w:val="005503CC"/>
    <w:rsid w:val="005E3C2A"/>
    <w:rsid w:val="00727A7A"/>
    <w:rsid w:val="007572B3"/>
    <w:rsid w:val="007C7FA2"/>
    <w:rsid w:val="00914766"/>
    <w:rsid w:val="00A77B3E"/>
    <w:rsid w:val="00A82015"/>
    <w:rsid w:val="00AD5231"/>
    <w:rsid w:val="00B25345"/>
    <w:rsid w:val="00C14CA9"/>
    <w:rsid w:val="00C348D7"/>
    <w:rsid w:val="00CA2A55"/>
    <w:rsid w:val="00CC7D1F"/>
    <w:rsid w:val="00CD7C41"/>
    <w:rsid w:val="00D7035F"/>
    <w:rsid w:val="00E20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character" w:styleId="a3">
    <w:name w:val="annotation reference"/>
    <w:basedOn w:val="a0"/>
    <w:semiHidden/>
    <w:unhideWhenUsed/>
    <w:rsid w:val="00E20AC1"/>
    <w:rPr>
      <w:sz w:val="21"/>
      <w:szCs w:val="21"/>
    </w:rPr>
  </w:style>
  <w:style w:type="paragraph" w:styleId="a4">
    <w:name w:val="annotation text"/>
    <w:basedOn w:val="a"/>
    <w:link w:val="Char"/>
    <w:semiHidden/>
    <w:unhideWhenUsed/>
    <w:rsid w:val="00E20AC1"/>
  </w:style>
  <w:style w:type="character" w:customStyle="1" w:styleId="Char">
    <w:name w:val="批注文字 Char"/>
    <w:basedOn w:val="a0"/>
    <w:link w:val="a4"/>
    <w:semiHidden/>
    <w:rsid w:val="00E20AC1"/>
    <w:rPr>
      <w:sz w:val="24"/>
      <w:szCs w:val="24"/>
    </w:rPr>
  </w:style>
  <w:style w:type="paragraph" w:styleId="a5">
    <w:name w:val="annotation subject"/>
    <w:basedOn w:val="a4"/>
    <w:next w:val="a4"/>
    <w:link w:val="Char0"/>
    <w:semiHidden/>
    <w:unhideWhenUsed/>
    <w:rsid w:val="00E20AC1"/>
    <w:rPr>
      <w:b/>
      <w:bCs/>
    </w:rPr>
  </w:style>
  <w:style w:type="character" w:customStyle="1" w:styleId="Char0">
    <w:name w:val="批注主题 Char"/>
    <w:basedOn w:val="Char"/>
    <w:link w:val="a5"/>
    <w:semiHidden/>
    <w:rsid w:val="00E20AC1"/>
    <w:rPr>
      <w:b/>
      <w:bCs/>
      <w:sz w:val="24"/>
      <w:szCs w:val="24"/>
    </w:rPr>
  </w:style>
  <w:style w:type="paragraph" w:styleId="a6">
    <w:name w:val="Balloon Text"/>
    <w:basedOn w:val="a"/>
    <w:link w:val="Char1"/>
    <w:semiHidden/>
    <w:unhideWhenUsed/>
    <w:rsid w:val="00E20AC1"/>
    <w:rPr>
      <w:sz w:val="18"/>
      <w:szCs w:val="18"/>
    </w:rPr>
  </w:style>
  <w:style w:type="character" w:customStyle="1" w:styleId="Char1">
    <w:name w:val="批注框文本 Char"/>
    <w:basedOn w:val="a0"/>
    <w:link w:val="a6"/>
    <w:semiHidden/>
    <w:rsid w:val="00E20A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2024-07-12T16:01:00Z</dcterms:created>
  <dcterms:modified xsi:type="dcterms:W3CDTF">2024-07-12T16:01:00Z</dcterms:modified>
</cp:coreProperties>
</file>