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EA1" w:rsidRDefault="00825EF8" w:rsidP="00005359">
      <w:pPr>
        <w:spacing w:line="360" w:lineRule="auto"/>
        <w:jc w:val="center"/>
        <w:rPr>
          <w:rStyle w:val="d1"/>
          <w:rFonts w:hAnsi="宋体"/>
          <w:color w:val="000000"/>
          <w:sz w:val="24"/>
          <w:szCs w:val="24"/>
        </w:rPr>
      </w:pPr>
      <w:bookmarkStart w:id="0" w:name="OLE_LINK1"/>
      <w:bookmarkStart w:id="1" w:name="OLE_LINK2"/>
      <w:bookmarkStart w:id="2" w:name="OLE_LINK3"/>
      <w:r w:rsidRPr="00005359">
        <w:rPr>
          <w:rStyle w:val="d1"/>
          <w:rFonts w:hAnsi="宋体"/>
          <w:color w:val="000000"/>
          <w:sz w:val="24"/>
          <w:szCs w:val="24"/>
        </w:rPr>
        <w:t>华夏基金管理有限公司</w:t>
      </w:r>
      <w:r w:rsidR="00E11E8B" w:rsidRPr="00005359">
        <w:rPr>
          <w:rStyle w:val="d1"/>
          <w:rFonts w:hAnsi="宋体" w:hint="eastAsia"/>
          <w:color w:val="auto"/>
          <w:sz w:val="24"/>
          <w:szCs w:val="24"/>
        </w:rPr>
        <w:t>关于</w:t>
      </w:r>
      <w:r w:rsidR="00A214B6" w:rsidRPr="00005359">
        <w:rPr>
          <w:rStyle w:val="d1"/>
          <w:rFonts w:hAnsi="宋体" w:hint="eastAsia"/>
          <w:color w:val="000000"/>
          <w:sz w:val="24"/>
          <w:szCs w:val="24"/>
        </w:rPr>
        <w:t>旗下部分</w:t>
      </w:r>
      <w:r w:rsidR="00D3536A">
        <w:rPr>
          <w:rStyle w:val="d1"/>
          <w:rFonts w:hAnsi="宋体" w:hint="eastAsia"/>
          <w:color w:val="000000"/>
          <w:sz w:val="24"/>
          <w:szCs w:val="24"/>
        </w:rPr>
        <w:t>深交所</w:t>
      </w:r>
      <w:r w:rsidR="00892411">
        <w:rPr>
          <w:rStyle w:val="d1"/>
          <w:rFonts w:hAnsi="宋体" w:hint="eastAsia"/>
          <w:color w:val="000000"/>
          <w:sz w:val="24"/>
          <w:szCs w:val="24"/>
        </w:rPr>
        <w:t>E</w:t>
      </w:r>
      <w:r w:rsidR="00443D48">
        <w:rPr>
          <w:rStyle w:val="d1"/>
          <w:rFonts w:hAnsi="宋体"/>
          <w:color w:val="000000"/>
          <w:sz w:val="24"/>
          <w:szCs w:val="24"/>
        </w:rPr>
        <w:t>TF</w:t>
      </w:r>
    </w:p>
    <w:p w:rsidR="00ED4403" w:rsidRPr="00005359" w:rsidRDefault="00E11E8B" w:rsidP="00005359">
      <w:pPr>
        <w:spacing w:line="360" w:lineRule="auto"/>
        <w:jc w:val="center"/>
        <w:rPr>
          <w:rStyle w:val="d1"/>
          <w:rFonts w:hAnsi="宋体"/>
          <w:color w:val="000000"/>
          <w:sz w:val="24"/>
          <w:szCs w:val="24"/>
        </w:rPr>
      </w:pPr>
      <w:r w:rsidRPr="00005359">
        <w:rPr>
          <w:rStyle w:val="d1"/>
          <w:rFonts w:hAnsi="宋体" w:hint="eastAsia"/>
          <w:color w:val="auto"/>
          <w:sz w:val="24"/>
          <w:szCs w:val="24"/>
        </w:rPr>
        <w:t>新增</w:t>
      </w:r>
      <w:r w:rsidR="00ED4403" w:rsidRPr="00005359">
        <w:rPr>
          <w:rStyle w:val="d1"/>
          <w:rFonts w:hAnsi="宋体"/>
          <w:color w:val="auto"/>
          <w:sz w:val="24"/>
          <w:szCs w:val="24"/>
        </w:rPr>
        <w:t>申购赎回代办证券公司的公告</w:t>
      </w:r>
      <w:bookmarkEnd w:id="0"/>
    </w:p>
    <w:bookmarkEnd w:id="1"/>
    <w:bookmarkEnd w:id="2"/>
    <w:p w:rsidR="00ED4403" w:rsidRPr="00005359" w:rsidRDefault="00ED4403" w:rsidP="00ED4403">
      <w:pPr>
        <w:spacing w:line="360" w:lineRule="auto"/>
        <w:jc w:val="center"/>
        <w:rPr>
          <w:rStyle w:val="c1"/>
          <w:rFonts w:hAnsi="宋体"/>
          <w:b/>
          <w:bCs/>
          <w:color w:val="auto"/>
          <w:kern w:val="0"/>
          <w:sz w:val="24"/>
          <w:szCs w:val="24"/>
        </w:rPr>
      </w:pPr>
    </w:p>
    <w:p w:rsidR="00737436" w:rsidRPr="00B04C94" w:rsidRDefault="00737436" w:rsidP="00737436">
      <w:pPr>
        <w:pStyle w:val="c"/>
        <w:spacing w:before="0" w:beforeAutospacing="0" w:after="0" w:afterAutospacing="0" w:line="360" w:lineRule="auto"/>
        <w:ind w:firstLineChars="200" w:firstLine="480"/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</w:pPr>
      <w:r w:rsidRPr="00005359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自</w:t>
      </w:r>
      <w:r w:rsidR="00D3536A">
        <w:rPr>
          <w:rStyle w:val="c1"/>
          <w:rFonts w:ascii="Times New Roman" w:eastAsia="宋体" w:hAnsi="Times New Roman" w:cs="Times New Roman" w:hint="eastAsia"/>
          <w:color w:val="auto"/>
          <w:sz w:val="24"/>
          <w:szCs w:val="24"/>
        </w:rPr>
        <w:t>2024</w:t>
      </w:r>
      <w:r w:rsidR="00D3536A">
        <w:rPr>
          <w:rStyle w:val="c1"/>
          <w:rFonts w:ascii="Times New Roman" w:eastAsia="宋体" w:hAnsi="Times New Roman" w:cs="Times New Roman" w:hint="eastAsia"/>
          <w:color w:val="auto"/>
          <w:sz w:val="24"/>
          <w:szCs w:val="24"/>
        </w:rPr>
        <w:t>年</w:t>
      </w:r>
      <w:r w:rsidR="00D3536A">
        <w:rPr>
          <w:rStyle w:val="c1"/>
          <w:rFonts w:ascii="Times New Roman" w:eastAsia="宋体" w:hAnsi="Times New Roman" w:cs="Times New Roman" w:hint="eastAsia"/>
          <w:color w:val="auto"/>
          <w:sz w:val="24"/>
          <w:szCs w:val="24"/>
        </w:rPr>
        <w:t>7</w:t>
      </w:r>
      <w:r w:rsidR="00D3536A">
        <w:rPr>
          <w:rStyle w:val="c1"/>
          <w:rFonts w:ascii="Times New Roman" w:eastAsia="宋体" w:hAnsi="Times New Roman" w:cs="Times New Roman" w:hint="eastAsia"/>
          <w:color w:val="auto"/>
          <w:sz w:val="24"/>
          <w:szCs w:val="24"/>
        </w:rPr>
        <w:t>月</w:t>
      </w:r>
      <w:r w:rsidR="00D3536A">
        <w:rPr>
          <w:rStyle w:val="c1"/>
          <w:rFonts w:ascii="Times New Roman" w:eastAsia="宋体" w:hAnsi="Times New Roman" w:cs="Times New Roman" w:hint="eastAsia"/>
          <w:color w:val="auto"/>
          <w:sz w:val="24"/>
          <w:szCs w:val="24"/>
        </w:rPr>
        <w:t>12</w:t>
      </w:r>
      <w:r w:rsidR="00D3536A">
        <w:rPr>
          <w:rStyle w:val="c1"/>
          <w:rFonts w:ascii="Times New Roman" w:eastAsia="宋体" w:hAnsi="Times New Roman" w:cs="Times New Roman" w:hint="eastAsia"/>
          <w:color w:val="auto"/>
          <w:sz w:val="24"/>
          <w:szCs w:val="24"/>
        </w:rPr>
        <w:t>日</w:t>
      </w:r>
      <w:r w:rsidRPr="00005359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起，</w:t>
      </w:r>
      <w:r w:rsidR="00B04C94" w:rsidRPr="00B04C94">
        <w:rPr>
          <w:rStyle w:val="c1"/>
          <w:rFonts w:ascii="Times New Roman" w:eastAsia="宋体" w:hAnsi="Times New Roman" w:cs="Times New Roman"/>
          <w:bCs/>
          <w:color w:val="auto"/>
          <w:sz w:val="24"/>
          <w:szCs w:val="24"/>
        </w:rPr>
        <w:t>华夏基金管理有限公司</w:t>
      </w:r>
      <w:r w:rsidR="00B04C94" w:rsidRPr="00B04C94">
        <w:rPr>
          <w:rStyle w:val="c1"/>
          <w:rFonts w:ascii="Times New Roman" w:eastAsia="宋体" w:hAnsi="Times New Roman" w:cs="Times New Roman" w:hint="eastAsia"/>
          <w:bCs/>
          <w:color w:val="auto"/>
          <w:sz w:val="24"/>
          <w:szCs w:val="24"/>
        </w:rPr>
        <w:t>（以下简称“本公司”）</w:t>
      </w:r>
      <w:r w:rsidR="001C100F" w:rsidRPr="00B04C94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旗下</w:t>
      </w:r>
      <w:r w:rsidR="00430047">
        <w:rPr>
          <w:rStyle w:val="c1"/>
          <w:rFonts w:ascii="Times New Roman" w:eastAsia="宋体" w:hAnsi="Times New Roman" w:cs="Times New Roman" w:hint="eastAsia"/>
          <w:color w:val="auto"/>
          <w:sz w:val="24"/>
          <w:szCs w:val="24"/>
        </w:rPr>
        <w:t>部分</w:t>
      </w:r>
      <w:r w:rsidR="00D3536A">
        <w:rPr>
          <w:rStyle w:val="d1"/>
          <w:rFonts w:ascii="宋体" w:eastAsia="宋体" w:hAnsi="宋体" w:hint="eastAsia"/>
          <w:b w:val="0"/>
          <w:bCs w:val="0"/>
          <w:color w:val="000000"/>
          <w:sz w:val="24"/>
          <w:szCs w:val="24"/>
        </w:rPr>
        <w:t>深交所</w:t>
      </w:r>
      <w:r w:rsidR="00443D48" w:rsidRPr="00B04C94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ETF</w:t>
      </w:r>
      <w:r w:rsidRPr="00B04C94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新增</w:t>
      </w:r>
      <w:r w:rsidR="00E90262" w:rsidRPr="00B04C94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部分销售机构为</w:t>
      </w:r>
      <w:r w:rsidR="00062D7F" w:rsidRPr="00B04C94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申购赎回代办证券公司</w:t>
      </w:r>
      <w:r w:rsidR="00E90262" w:rsidRPr="00B04C94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。</w:t>
      </w:r>
      <w:r w:rsidR="00C0246E" w:rsidRPr="00B04C94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具体</w:t>
      </w:r>
      <w:r w:rsidRPr="00B04C94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情况如下：</w:t>
      </w:r>
    </w:p>
    <w:p w:rsidR="007C740C" w:rsidRDefault="00731DAE" w:rsidP="00731DAE">
      <w:pPr>
        <w:pStyle w:val="c"/>
        <w:spacing w:before="0" w:beforeAutospacing="0" w:after="0" w:afterAutospacing="0" w:line="360" w:lineRule="auto"/>
        <w:ind w:firstLine="420"/>
        <w:rPr>
          <w:rStyle w:val="c1"/>
          <w:rFonts w:ascii="宋体" w:eastAsia="宋体" w:hAnsi="宋体" w:cs="Times New Roman"/>
          <w:color w:val="auto"/>
          <w:sz w:val="24"/>
          <w:szCs w:val="24"/>
        </w:rPr>
      </w:pPr>
      <w:r>
        <w:rPr>
          <w:rStyle w:val="c1"/>
          <w:rFonts w:ascii="宋体" w:eastAsia="宋体" w:hAnsi="宋体" w:cs="Times New Roman" w:hint="eastAsia"/>
          <w:color w:val="auto"/>
          <w:sz w:val="24"/>
          <w:szCs w:val="24"/>
        </w:rPr>
        <w:t>一、</w:t>
      </w:r>
      <w:r w:rsidR="00FF42FD">
        <w:rPr>
          <w:rStyle w:val="c1"/>
          <w:rFonts w:ascii="宋体" w:eastAsia="宋体" w:hAnsi="宋体" w:cs="Times New Roman" w:hint="eastAsia"/>
          <w:color w:val="auto"/>
          <w:sz w:val="24"/>
          <w:szCs w:val="24"/>
        </w:rPr>
        <w:t>新增</w:t>
      </w:r>
      <w:r w:rsidR="003706ED" w:rsidRPr="00005359">
        <w:rPr>
          <w:rStyle w:val="c1"/>
          <w:rFonts w:ascii="宋体" w:eastAsia="宋体" w:hAnsi="宋体" w:cs="Times New Roman"/>
          <w:color w:val="auto"/>
          <w:sz w:val="24"/>
          <w:szCs w:val="24"/>
        </w:rPr>
        <w:t>申赎代办证券公司及对应基金</w:t>
      </w:r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119"/>
        <w:gridCol w:w="2126"/>
        <w:gridCol w:w="2459"/>
      </w:tblGrid>
      <w:tr w:rsidR="001F66F0" w:rsidRPr="00353A73" w:rsidTr="00057AED">
        <w:trPr>
          <w:trHeight w:val="724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1F66F0" w:rsidRPr="00A73715" w:rsidRDefault="001F66F0" w:rsidP="00A73715">
            <w:pPr>
              <w:pStyle w:val="c"/>
              <w:spacing w:before="0" w:beforeAutospacing="0" w:after="0" w:afterAutospacing="0" w:line="360" w:lineRule="auto"/>
              <w:jc w:val="center"/>
              <w:rPr>
                <w:rStyle w:val="c1"/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 w:rsidRPr="00353A73">
              <w:rPr>
                <w:rFonts w:ascii="Times New Roman" w:eastAsia="宋体" w:hAnsi="Times New Roman" w:cs="Times New Roman"/>
                <w:b/>
                <w:sz w:val="21"/>
                <w:szCs w:val="21"/>
              </w:rPr>
              <w:t>基金</w:t>
            </w:r>
            <w:r w:rsidRPr="00A73715">
              <w:rPr>
                <w:rFonts w:ascii="宋体" w:eastAsia="宋体" w:hAnsi="宋体" w:cs="宋体" w:hint="eastAsia"/>
                <w:b/>
                <w:sz w:val="21"/>
                <w:szCs w:val="21"/>
              </w:rPr>
              <w:t>代码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F66F0" w:rsidRPr="00353A73" w:rsidRDefault="001F66F0" w:rsidP="00353A73">
            <w:pPr>
              <w:spacing w:line="360" w:lineRule="auto"/>
              <w:jc w:val="center"/>
              <w:outlineLvl w:val="0"/>
              <w:rPr>
                <w:rStyle w:val="c1"/>
                <w:rFonts w:hAnsi="宋体"/>
                <w:color w:val="auto"/>
                <w:sz w:val="24"/>
                <w:szCs w:val="24"/>
              </w:rPr>
            </w:pPr>
            <w:r w:rsidRPr="00353A73">
              <w:rPr>
                <w:b/>
                <w:color w:val="000000"/>
                <w:kern w:val="0"/>
                <w:szCs w:val="21"/>
              </w:rPr>
              <w:t>基金全称</w:t>
            </w:r>
          </w:p>
        </w:tc>
        <w:tc>
          <w:tcPr>
            <w:tcW w:w="2126" w:type="dxa"/>
            <w:vAlign w:val="center"/>
          </w:tcPr>
          <w:p w:rsidR="001F66F0" w:rsidRPr="00353A73" w:rsidRDefault="001F66F0" w:rsidP="00353A73">
            <w:pPr>
              <w:spacing w:line="360" w:lineRule="auto"/>
              <w:jc w:val="center"/>
              <w:outlineLvl w:val="0"/>
              <w:rPr>
                <w:b/>
                <w:color w:val="000000"/>
                <w:kern w:val="0"/>
                <w:szCs w:val="21"/>
              </w:rPr>
            </w:pPr>
            <w:r w:rsidRPr="00353A73">
              <w:rPr>
                <w:b/>
                <w:color w:val="000000"/>
                <w:kern w:val="0"/>
                <w:szCs w:val="21"/>
              </w:rPr>
              <w:t>场内简称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1F66F0" w:rsidRPr="00353A73" w:rsidRDefault="001F66F0" w:rsidP="00353A73">
            <w:pPr>
              <w:spacing w:line="360" w:lineRule="auto"/>
              <w:jc w:val="center"/>
              <w:outlineLvl w:val="0"/>
              <w:rPr>
                <w:rStyle w:val="c1"/>
                <w:rFonts w:hAnsi="宋体"/>
                <w:color w:val="auto"/>
                <w:sz w:val="24"/>
                <w:szCs w:val="24"/>
              </w:rPr>
            </w:pPr>
            <w:r w:rsidRPr="00353A73">
              <w:rPr>
                <w:b/>
                <w:color w:val="000000"/>
                <w:kern w:val="0"/>
                <w:szCs w:val="21"/>
              </w:rPr>
              <w:t>新增申赎代办证券公司</w:t>
            </w:r>
          </w:p>
        </w:tc>
      </w:tr>
      <w:tr w:rsidR="001F66F0" w:rsidRPr="00353A73" w:rsidTr="00057AED">
        <w:trPr>
          <w:trHeight w:val="469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1D6A79" w:rsidRDefault="00276EF9">
            <w:r>
              <w:t>159617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D6A79" w:rsidRDefault="00276EF9">
            <w:r>
              <w:t>华夏中证智选</w:t>
            </w:r>
            <w:r>
              <w:t>500</w:t>
            </w:r>
            <w:r>
              <w:t>价值稳健策略交易型开放式指数证券投资基金</w:t>
            </w:r>
          </w:p>
        </w:tc>
        <w:tc>
          <w:tcPr>
            <w:tcW w:w="2126" w:type="dxa"/>
            <w:vAlign w:val="center"/>
          </w:tcPr>
          <w:p w:rsidR="001D6A79" w:rsidRDefault="00276EF9">
            <w:r>
              <w:t>500</w:t>
            </w:r>
            <w:r>
              <w:t>价值</w:t>
            </w:r>
            <w:r>
              <w:t>ETF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1D6A79" w:rsidRDefault="00276EF9">
            <w:r>
              <w:t>东兴证券股份有限公司</w:t>
            </w:r>
          </w:p>
        </w:tc>
      </w:tr>
      <w:tr w:rsidR="001D6A79">
        <w:trPr>
          <w:jc w:val="center"/>
        </w:trPr>
        <w:tc>
          <w:tcPr>
            <w:tcW w:w="1242" w:type="dxa"/>
            <w:vAlign w:val="center"/>
          </w:tcPr>
          <w:p w:rsidR="001D6A79" w:rsidRDefault="00276EF9">
            <w:r>
              <w:t>159620</w:t>
            </w:r>
          </w:p>
        </w:tc>
        <w:tc>
          <w:tcPr>
            <w:tcW w:w="3119" w:type="dxa"/>
          </w:tcPr>
          <w:p w:rsidR="001D6A79" w:rsidRDefault="00276EF9">
            <w:r>
              <w:t>华夏中证智选</w:t>
            </w:r>
            <w:r>
              <w:t>500</w:t>
            </w:r>
            <w:r>
              <w:t>成长创新策略交易型开放式指数证券投资基金</w:t>
            </w:r>
          </w:p>
        </w:tc>
        <w:tc>
          <w:tcPr>
            <w:tcW w:w="2126" w:type="dxa"/>
            <w:vAlign w:val="center"/>
          </w:tcPr>
          <w:p w:rsidR="001D6A79" w:rsidRDefault="00276EF9">
            <w:r>
              <w:t>500</w:t>
            </w:r>
            <w:r>
              <w:t>成长</w:t>
            </w:r>
            <w:r>
              <w:t>ETF</w:t>
            </w:r>
          </w:p>
        </w:tc>
        <w:tc>
          <w:tcPr>
            <w:tcW w:w="2459" w:type="dxa"/>
            <w:vAlign w:val="center"/>
          </w:tcPr>
          <w:p w:rsidR="001D6A79" w:rsidRDefault="00276EF9">
            <w:r>
              <w:t>东兴证券股份有限公司</w:t>
            </w:r>
          </w:p>
        </w:tc>
      </w:tr>
      <w:tr w:rsidR="001D6A79">
        <w:trPr>
          <w:jc w:val="center"/>
        </w:trPr>
        <w:tc>
          <w:tcPr>
            <w:tcW w:w="1242" w:type="dxa"/>
            <w:vAlign w:val="center"/>
          </w:tcPr>
          <w:p w:rsidR="001D6A79" w:rsidRDefault="00276EF9">
            <w:r>
              <w:t>159758</w:t>
            </w:r>
          </w:p>
        </w:tc>
        <w:tc>
          <w:tcPr>
            <w:tcW w:w="3119" w:type="dxa"/>
          </w:tcPr>
          <w:p w:rsidR="001D6A79" w:rsidRDefault="00276EF9">
            <w:r>
              <w:t>华夏中证红利质量交易型开放式指数证券投资基金</w:t>
            </w:r>
          </w:p>
        </w:tc>
        <w:tc>
          <w:tcPr>
            <w:tcW w:w="2126" w:type="dxa"/>
            <w:vAlign w:val="center"/>
          </w:tcPr>
          <w:p w:rsidR="001D6A79" w:rsidRDefault="00276EF9">
            <w:r>
              <w:t>红利质量</w:t>
            </w:r>
            <w:r>
              <w:t>ETF</w:t>
            </w:r>
          </w:p>
        </w:tc>
        <w:tc>
          <w:tcPr>
            <w:tcW w:w="2459" w:type="dxa"/>
            <w:vAlign w:val="center"/>
          </w:tcPr>
          <w:p w:rsidR="001D6A79" w:rsidRDefault="00276EF9">
            <w:r>
              <w:t>东兴证券股份有限公司</w:t>
            </w:r>
          </w:p>
        </w:tc>
      </w:tr>
      <w:tr w:rsidR="001D6A79">
        <w:trPr>
          <w:jc w:val="center"/>
        </w:trPr>
        <w:tc>
          <w:tcPr>
            <w:tcW w:w="1242" w:type="dxa"/>
            <w:vAlign w:val="center"/>
          </w:tcPr>
          <w:p w:rsidR="001D6A79" w:rsidRDefault="00276EF9">
            <w:r>
              <w:t>159791</w:t>
            </w:r>
          </w:p>
        </w:tc>
        <w:tc>
          <w:tcPr>
            <w:tcW w:w="3119" w:type="dxa"/>
          </w:tcPr>
          <w:p w:rsidR="001D6A79" w:rsidRDefault="00276EF9">
            <w:r>
              <w:t>华夏沪深</w:t>
            </w:r>
            <w:r>
              <w:t>300ESG</w:t>
            </w:r>
            <w:r>
              <w:t>基准交易型开放式指数证券投资基金</w:t>
            </w:r>
          </w:p>
        </w:tc>
        <w:tc>
          <w:tcPr>
            <w:tcW w:w="2126" w:type="dxa"/>
            <w:vAlign w:val="center"/>
          </w:tcPr>
          <w:p w:rsidR="001D6A79" w:rsidRDefault="00276EF9">
            <w:r>
              <w:t>300ESGETF</w:t>
            </w:r>
          </w:p>
        </w:tc>
        <w:tc>
          <w:tcPr>
            <w:tcW w:w="2459" w:type="dxa"/>
            <w:vAlign w:val="center"/>
          </w:tcPr>
          <w:p w:rsidR="001D6A79" w:rsidRDefault="00276EF9">
            <w:r>
              <w:t>东兴证券股份有限公司</w:t>
            </w:r>
          </w:p>
        </w:tc>
      </w:tr>
      <w:tr w:rsidR="001D6A79">
        <w:trPr>
          <w:jc w:val="center"/>
        </w:trPr>
        <w:tc>
          <w:tcPr>
            <w:tcW w:w="1242" w:type="dxa"/>
            <w:vAlign w:val="center"/>
          </w:tcPr>
          <w:p w:rsidR="001D6A79" w:rsidRDefault="00276EF9">
            <w:r>
              <w:t>159985</w:t>
            </w:r>
          </w:p>
        </w:tc>
        <w:tc>
          <w:tcPr>
            <w:tcW w:w="3119" w:type="dxa"/>
          </w:tcPr>
          <w:p w:rsidR="001D6A79" w:rsidRDefault="00276EF9">
            <w:r>
              <w:t>华夏饲料豆粕期货交易型开放式证券投资基金</w:t>
            </w:r>
          </w:p>
        </w:tc>
        <w:tc>
          <w:tcPr>
            <w:tcW w:w="2126" w:type="dxa"/>
            <w:vAlign w:val="center"/>
          </w:tcPr>
          <w:p w:rsidR="001D6A79" w:rsidRDefault="00276EF9">
            <w:r>
              <w:t>豆粕</w:t>
            </w:r>
            <w:r>
              <w:t>ETF</w:t>
            </w:r>
          </w:p>
        </w:tc>
        <w:tc>
          <w:tcPr>
            <w:tcW w:w="2459" w:type="dxa"/>
            <w:vAlign w:val="center"/>
          </w:tcPr>
          <w:p w:rsidR="001D6A79" w:rsidRDefault="00276EF9">
            <w:r>
              <w:t>东兴证券股份有限公司</w:t>
            </w:r>
          </w:p>
        </w:tc>
      </w:tr>
      <w:tr w:rsidR="001D6A79">
        <w:trPr>
          <w:jc w:val="center"/>
        </w:trPr>
        <w:tc>
          <w:tcPr>
            <w:tcW w:w="1242" w:type="dxa"/>
            <w:vAlign w:val="center"/>
          </w:tcPr>
          <w:p w:rsidR="001D6A79" w:rsidRDefault="00276EF9">
            <w:r>
              <w:t>159655</w:t>
            </w:r>
          </w:p>
        </w:tc>
        <w:tc>
          <w:tcPr>
            <w:tcW w:w="3119" w:type="dxa"/>
          </w:tcPr>
          <w:p w:rsidR="001D6A79" w:rsidRDefault="00276EF9">
            <w:r>
              <w:t>华夏标普</w:t>
            </w:r>
            <w:r>
              <w:t>500</w:t>
            </w:r>
            <w:r>
              <w:t>交易型开放式指数证券投资基金（</w:t>
            </w:r>
            <w:r>
              <w:t>QDII</w:t>
            </w:r>
            <w:r>
              <w:t>）</w:t>
            </w:r>
          </w:p>
        </w:tc>
        <w:tc>
          <w:tcPr>
            <w:tcW w:w="2126" w:type="dxa"/>
            <w:vAlign w:val="center"/>
          </w:tcPr>
          <w:p w:rsidR="001D6A79" w:rsidRDefault="00276EF9">
            <w:r>
              <w:t>标普</w:t>
            </w:r>
            <w:r>
              <w:t>ETF</w:t>
            </w:r>
          </w:p>
        </w:tc>
        <w:tc>
          <w:tcPr>
            <w:tcW w:w="2459" w:type="dxa"/>
            <w:vAlign w:val="center"/>
          </w:tcPr>
          <w:p w:rsidR="001D6A79" w:rsidRDefault="00276EF9">
            <w:r>
              <w:t>民生证券股份有限公司</w:t>
            </w:r>
          </w:p>
        </w:tc>
      </w:tr>
      <w:tr w:rsidR="001D6A79">
        <w:trPr>
          <w:jc w:val="center"/>
        </w:trPr>
        <w:tc>
          <w:tcPr>
            <w:tcW w:w="1242" w:type="dxa"/>
            <w:vAlign w:val="center"/>
          </w:tcPr>
          <w:p w:rsidR="001D6A79" w:rsidRDefault="00276EF9">
            <w:r>
              <w:t>159726</w:t>
            </w:r>
          </w:p>
        </w:tc>
        <w:tc>
          <w:tcPr>
            <w:tcW w:w="3119" w:type="dxa"/>
          </w:tcPr>
          <w:p w:rsidR="001D6A79" w:rsidRDefault="00276EF9">
            <w:r>
              <w:t>华夏恒生中国内地企业高股息率交易型开放式指数证券投资基金</w:t>
            </w:r>
          </w:p>
        </w:tc>
        <w:tc>
          <w:tcPr>
            <w:tcW w:w="2126" w:type="dxa"/>
            <w:vAlign w:val="center"/>
          </w:tcPr>
          <w:p w:rsidR="001D6A79" w:rsidRDefault="00276EF9">
            <w:r>
              <w:t>恒生红利</w:t>
            </w:r>
            <w:r>
              <w:t>ETF</w:t>
            </w:r>
          </w:p>
        </w:tc>
        <w:tc>
          <w:tcPr>
            <w:tcW w:w="2459" w:type="dxa"/>
            <w:vAlign w:val="center"/>
          </w:tcPr>
          <w:p w:rsidR="001D6A79" w:rsidRDefault="00276EF9">
            <w:r>
              <w:t>华鑫证券有限责任公司</w:t>
            </w:r>
          </w:p>
        </w:tc>
      </w:tr>
      <w:tr w:rsidR="001D6A79">
        <w:trPr>
          <w:jc w:val="center"/>
        </w:trPr>
        <w:tc>
          <w:tcPr>
            <w:tcW w:w="1242" w:type="dxa"/>
            <w:vAlign w:val="center"/>
          </w:tcPr>
          <w:p w:rsidR="001D6A79" w:rsidRDefault="00276EF9">
            <w:r>
              <w:t>159957</w:t>
            </w:r>
          </w:p>
        </w:tc>
        <w:tc>
          <w:tcPr>
            <w:tcW w:w="3119" w:type="dxa"/>
          </w:tcPr>
          <w:p w:rsidR="001D6A79" w:rsidRDefault="00276EF9">
            <w:r>
              <w:t>华夏创业板交易型开放式指数证券投资基金</w:t>
            </w:r>
          </w:p>
        </w:tc>
        <w:tc>
          <w:tcPr>
            <w:tcW w:w="2126" w:type="dxa"/>
            <w:vAlign w:val="center"/>
          </w:tcPr>
          <w:p w:rsidR="001D6A79" w:rsidRDefault="00276EF9">
            <w:r>
              <w:t>创业板</w:t>
            </w:r>
            <w:r>
              <w:t>100ETF</w:t>
            </w:r>
            <w:r>
              <w:t>华夏</w:t>
            </w:r>
          </w:p>
        </w:tc>
        <w:tc>
          <w:tcPr>
            <w:tcW w:w="2459" w:type="dxa"/>
            <w:vAlign w:val="center"/>
          </w:tcPr>
          <w:p w:rsidR="001D6A79" w:rsidRDefault="00276EF9">
            <w:r>
              <w:t>华泰证券股份有限公司</w:t>
            </w:r>
          </w:p>
        </w:tc>
      </w:tr>
      <w:tr w:rsidR="001D6A79">
        <w:trPr>
          <w:jc w:val="center"/>
        </w:trPr>
        <w:tc>
          <w:tcPr>
            <w:tcW w:w="1242" w:type="dxa"/>
            <w:vAlign w:val="center"/>
          </w:tcPr>
          <w:p w:rsidR="001D6A79" w:rsidRDefault="00276EF9">
            <w:r>
              <w:t>159562</w:t>
            </w:r>
          </w:p>
        </w:tc>
        <w:tc>
          <w:tcPr>
            <w:tcW w:w="3119" w:type="dxa"/>
          </w:tcPr>
          <w:p w:rsidR="001D6A79" w:rsidRDefault="00276EF9">
            <w:r>
              <w:t>华夏中证沪深港黄金产业股票交易型开放式指数证券投资基金</w:t>
            </w:r>
          </w:p>
        </w:tc>
        <w:tc>
          <w:tcPr>
            <w:tcW w:w="2126" w:type="dxa"/>
            <w:vAlign w:val="center"/>
          </w:tcPr>
          <w:p w:rsidR="001D6A79" w:rsidRDefault="00276EF9">
            <w:r>
              <w:t>黄金股</w:t>
            </w:r>
            <w:r>
              <w:t>ETF</w:t>
            </w:r>
          </w:p>
        </w:tc>
        <w:tc>
          <w:tcPr>
            <w:tcW w:w="2459" w:type="dxa"/>
            <w:vAlign w:val="center"/>
          </w:tcPr>
          <w:p w:rsidR="001D6A79" w:rsidRDefault="00276EF9">
            <w:r>
              <w:t>爱建证券有限责任公司</w:t>
            </w:r>
          </w:p>
        </w:tc>
      </w:tr>
      <w:tr w:rsidR="001D6A79">
        <w:trPr>
          <w:jc w:val="center"/>
        </w:trPr>
        <w:tc>
          <w:tcPr>
            <w:tcW w:w="1242" w:type="dxa"/>
            <w:vAlign w:val="center"/>
          </w:tcPr>
          <w:p w:rsidR="001D6A79" w:rsidRDefault="00276EF9">
            <w:r>
              <w:t>159655</w:t>
            </w:r>
          </w:p>
        </w:tc>
        <w:tc>
          <w:tcPr>
            <w:tcW w:w="3119" w:type="dxa"/>
          </w:tcPr>
          <w:p w:rsidR="001D6A79" w:rsidRDefault="00276EF9">
            <w:r>
              <w:t>华夏标普</w:t>
            </w:r>
            <w:r>
              <w:t>500</w:t>
            </w:r>
            <w:r>
              <w:t>交易型开放式指数证券投资基金（</w:t>
            </w:r>
            <w:r>
              <w:t>QDII</w:t>
            </w:r>
            <w:r>
              <w:t>）</w:t>
            </w:r>
          </w:p>
        </w:tc>
        <w:tc>
          <w:tcPr>
            <w:tcW w:w="2126" w:type="dxa"/>
            <w:vAlign w:val="center"/>
          </w:tcPr>
          <w:p w:rsidR="001D6A79" w:rsidRDefault="00276EF9">
            <w:r>
              <w:t>标普</w:t>
            </w:r>
            <w:r>
              <w:t>ETF</w:t>
            </w:r>
          </w:p>
        </w:tc>
        <w:tc>
          <w:tcPr>
            <w:tcW w:w="2459" w:type="dxa"/>
            <w:vAlign w:val="center"/>
          </w:tcPr>
          <w:p w:rsidR="001D6A79" w:rsidRDefault="00276EF9">
            <w:r>
              <w:t>爱建证券有限责任公司</w:t>
            </w:r>
          </w:p>
        </w:tc>
      </w:tr>
      <w:tr w:rsidR="001D6A79">
        <w:trPr>
          <w:jc w:val="center"/>
        </w:trPr>
        <w:tc>
          <w:tcPr>
            <w:tcW w:w="1242" w:type="dxa"/>
            <w:vAlign w:val="center"/>
          </w:tcPr>
          <w:p w:rsidR="001D6A79" w:rsidRDefault="00276EF9">
            <w:r>
              <w:t>159711</w:t>
            </w:r>
          </w:p>
        </w:tc>
        <w:tc>
          <w:tcPr>
            <w:tcW w:w="3119" w:type="dxa"/>
          </w:tcPr>
          <w:p w:rsidR="001D6A79" w:rsidRDefault="00276EF9">
            <w:r>
              <w:t>华夏中证港股通</w:t>
            </w:r>
            <w:r>
              <w:t>50</w:t>
            </w:r>
            <w:r>
              <w:t>交易型开放式指数证券投资基金</w:t>
            </w:r>
          </w:p>
        </w:tc>
        <w:tc>
          <w:tcPr>
            <w:tcW w:w="2126" w:type="dxa"/>
            <w:vAlign w:val="center"/>
          </w:tcPr>
          <w:p w:rsidR="001D6A79" w:rsidRDefault="00276EF9">
            <w:r>
              <w:t>港股通</w:t>
            </w:r>
            <w:r>
              <w:t>ETF</w:t>
            </w:r>
          </w:p>
        </w:tc>
        <w:tc>
          <w:tcPr>
            <w:tcW w:w="2459" w:type="dxa"/>
            <w:vAlign w:val="center"/>
          </w:tcPr>
          <w:p w:rsidR="001D6A79" w:rsidRDefault="00276EF9">
            <w:r>
              <w:t>爱建证券有限责任公司</w:t>
            </w:r>
          </w:p>
        </w:tc>
      </w:tr>
      <w:tr w:rsidR="001D6A79">
        <w:trPr>
          <w:jc w:val="center"/>
        </w:trPr>
        <w:tc>
          <w:tcPr>
            <w:tcW w:w="1242" w:type="dxa"/>
            <w:vAlign w:val="center"/>
          </w:tcPr>
          <w:p w:rsidR="001D6A79" w:rsidRDefault="00276EF9">
            <w:r>
              <w:t>159726</w:t>
            </w:r>
          </w:p>
        </w:tc>
        <w:tc>
          <w:tcPr>
            <w:tcW w:w="3119" w:type="dxa"/>
          </w:tcPr>
          <w:p w:rsidR="001D6A79" w:rsidRDefault="00276EF9">
            <w:r>
              <w:t>华夏恒生中国内地企业高股息率交易型开放式指数证券投资基金</w:t>
            </w:r>
          </w:p>
        </w:tc>
        <w:tc>
          <w:tcPr>
            <w:tcW w:w="2126" w:type="dxa"/>
            <w:vAlign w:val="center"/>
          </w:tcPr>
          <w:p w:rsidR="001D6A79" w:rsidRDefault="00276EF9">
            <w:r>
              <w:t>恒生红利</w:t>
            </w:r>
            <w:r>
              <w:t>ETF</w:t>
            </w:r>
          </w:p>
        </w:tc>
        <w:tc>
          <w:tcPr>
            <w:tcW w:w="2459" w:type="dxa"/>
            <w:vAlign w:val="center"/>
          </w:tcPr>
          <w:p w:rsidR="001D6A79" w:rsidRDefault="00276EF9">
            <w:r>
              <w:t>爱建证券有限责任公司</w:t>
            </w:r>
          </w:p>
        </w:tc>
      </w:tr>
      <w:tr w:rsidR="001D6A79">
        <w:trPr>
          <w:jc w:val="center"/>
        </w:trPr>
        <w:tc>
          <w:tcPr>
            <w:tcW w:w="1242" w:type="dxa"/>
            <w:vAlign w:val="center"/>
          </w:tcPr>
          <w:p w:rsidR="001D6A79" w:rsidRDefault="00276EF9">
            <w:r>
              <w:t>159850</w:t>
            </w:r>
          </w:p>
        </w:tc>
        <w:tc>
          <w:tcPr>
            <w:tcW w:w="3119" w:type="dxa"/>
          </w:tcPr>
          <w:p w:rsidR="001D6A79" w:rsidRDefault="00276EF9">
            <w:r>
              <w:t>华夏恒生中国企业交易型开放式指数证券投资基金（</w:t>
            </w:r>
            <w:r>
              <w:t>QDII</w:t>
            </w:r>
            <w:r>
              <w:t>）</w:t>
            </w:r>
          </w:p>
        </w:tc>
        <w:tc>
          <w:tcPr>
            <w:tcW w:w="2126" w:type="dxa"/>
            <w:vAlign w:val="center"/>
          </w:tcPr>
          <w:p w:rsidR="001D6A79" w:rsidRDefault="00276EF9">
            <w:r>
              <w:t>恒生国企</w:t>
            </w:r>
            <w:r>
              <w:t>ETF</w:t>
            </w:r>
          </w:p>
        </w:tc>
        <w:tc>
          <w:tcPr>
            <w:tcW w:w="2459" w:type="dxa"/>
            <w:vAlign w:val="center"/>
          </w:tcPr>
          <w:p w:rsidR="001D6A79" w:rsidRDefault="00276EF9">
            <w:r>
              <w:t>爱建证券有限责任公司</w:t>
            </w:r>
          </w:p>
        </w:tc>
      </w:tr>
      <w:tr w:rsidR="001D6A79">
        <w:trPr>
          <w:jc w:val="center"/>
        </w:trPr>
        <w:tc>
          <w:tcPr>
            <w:tcW w:w="1242" w:type="dxa"/>
            <w:vAlign w:val="center"/>
          </w:tcPr>
          <w:p w:rsidR="001D6A79" w:rsidRDefault="00276EF9">
            <w:r>
              <w:t>159892</w:t>
            </w:r>
          </w:p>
        </w:tc>
        <w:tc>
          <w:tcPr>
            <w:tcW w:w="3119" w:type="dxa"/>
          </w:tcPr>
          <w:p w:rsidR="001D6A79" w:rsidRDefault="00276EF9">
            <w:r>
              <w:t>华夏恒生香港上市生物科技交</w:t>
            </w:r>
            <w:r>
              <w:lastRenderedPageBreak/>
              <w:t>易型开放式指数证券投资基金（</w:t>
            </w:r>
            <w:r>
              <w:t>QDII</w:t>
            </w:r>
            <w:r>
              <w:t>）</w:t>
            </w:r>
          </w:p>
        </w:tc>
        <w:tc>
          <w:tcPr>
            <w:tcW w:w="2126" w:type="dxa"/>
            <w:vAlign w:val="center"/>
          </w:tcPr>
          <w:p w:rsidR="001D6A79" w:rsidRDefault="00276EF9">
            <w:r>
              <w:lastRenderedPageBreak/>
              <w:t>恒生医药</w:t>
            </w:r>
            <w:r>
              <w:t>ETF</w:t>
            </w:r>
          </w:p>
        </w:tc>
        <w:tc>
          <w:tcPr>
            <w:tcW w:w="2459" w:type="dxa"/>
            <w:vAlign w:val="center"/>
          </w:tcPr>
          <w:p w:rsidR="001D6A79" w:rsidRDefault="00276EF9">
            <w:r>
              <w:t>爱建证券有限责任公司</w:t>
            </w:r>
          </w:p>
        </w:tc>
      </w:tr>
      <w:tr w:rsidR="001D6A79">
        <w:trPr>
          <w:jc w:val="center"/>
        </w:trPr>
        <w:tc>
          <w:tcPr>
            <w:tcW w:w="1242" w:type="dxa"/>
            <w:vAlign w:val="center"/>
          </w:tcPr>
          <w:p w:rsidR="001D6A79" w:rsidRDefault="00276EF9">
            <w:r>
              <w:lastRenderedPageBreak/>
              <w:t>159920</w:t>
            </w:r>
          </w:p>
        </w:tc>
        <w:tc>
          <w:tcPr>
            <w:tcW w:w="3119" w:type="dxa"/>
          </w:tcPr>
          <w:p w:rsidR="001D6A79" w:rsidRDefault="00276EF9">
            <w:r>
              <w:t>恒生交易型开放式指数证券投资基金</w:t>
            </w:r>
          </w:p>
        </w:tc>
        <w:tc>
          <w:tcPr>
            <w:tcW w:w="2126" w:type="dxa"/>
            <w:vAlign w:val="center"/>
          </w:tcPr>
          <w:p w:rsidR="001D6A79" w:rsidRDefault="00276EF9">
            <w:r>
              <w:t>恒生</w:t>
            </w:r>
            <w:r>
              <w:t>ETF</w:t>
            </w:r>
          </w:p>
        </w:tc>
        <w:tc>
          <w:tcPr>
            <w:tcW w:w="2459" w:type="dxa"/>
            <w:vAlign w:val="center"/>
          </w:tcPr>
          <w:p w:rsidR="001D6A79" w:rsidRDefault="00276EF9">
            <w:r>
              <w:t>爱建证券有限责任公司</w:t>
            </w:r>
          </w:p>
        </w:tc>
      </w:tr>
    </w:tbl>
    <w:p w:rsidR="00D440BE" w:rsidRPr="00005359" w:rsidRDefault="00D440BE" w:rsidP="00216EF1">
      <w:pPr>
        <w:spacing w:line="360" w:lineRule="auto"/>
        <w:ind w:firstLineChars="200" w:firstLine="480"/>
        <w:jc w:val="left"/>
        <w:outlineLvl w:val="0"/>
        <w:rPr>
          <w:rStyle w:val="c1"/>
          <w:color w:val="auto"/>
          <w:sz w:val="24"/>
          <w:szCs w:val="24"/>
        </w:rPr>
      </w:pPr>
      <w:r w:rsidRPr="00005359">
        <w:rPr>
          <w:rStyle w:val="c1"/>
          <w:rFonts w:hAnsi="宋体" w:hint="eastAsia"/>
          <w:color w:val="auto"/>
          <w:sz w:val="24"/>
          <w:szCs w:val="24"/>
        </w:rPr>
        <w:t>投资者可自</w:t>
      </w:r>
      <w:r w:rsidR="00D3536A">
        <w:rPr>
          <w:rStyle w:val="c1"/>
          <w:color w:val="auto"/>
          <w:sz w:val="24"/>
          <w:szCs w:val="24"/>
        </w:rPr>
        <w:t>2024</w:t>
      </w:r>
      <w:r w:rsidR="00D3536A">
        <w:rPr>
          <w:rStyle w:val="c1"/>
          <w:color w:val="auto"/>
          <w:sz w:val="24"/>
          <w:szCs w:val="24"/>
        </w:rPr>
        <w:t>年</w:t>
      </w:r>
      <w:r w:rsidR="00D3536A">
        <w:rPr>
          <w:rStyle w:val="c1"/>
          <w:color w:val="auto"/>
          <w:sz w:val="24"/>
          <w:szCs w:val="24"/>
        </w:rPr>
        <w:t>7</w:t>
      </w:r>
      <w:r w:rsidR="00D3536A">
        <w:rPr>
          <w:rStyle w:val="c1"/>
          <w:color w:val="auto"/>
          <w:sz w:val="24"/>
          <w:szCs w:val="24"/>
        </w:rPr>
        <w:t>月</w:t>
      </w:r>
      <w:r w:rsidR="00D3536A">
        <w:rPr>
          <w:rStyle w:val="c1"/>
          <w:color w:val="auto"/>
          <w:sz w:val="24"/>
          <w:szCs w:val="24"/>
        </w:rPr>
        <w:t>12</w:t>
      </w:r>
      <w:r w:rsidR="00D3536A">
        <w:rPr>
          <w:rStyle w:val="c1"/>
          <w:color w:val="auto"/>
          <w:sz w:val="24"/>
          <w:szCs w:val="24"/>
        </w:rPr>
        <w:t>日</w:t>
      </w:r>
      <w:r w:rsidRPr="00005359">
        <w:rPr>
          <w:rStyle w:val="c1"/>
          <w:rFonts w:hAnsi="宋体" w:hint="eastAsia"/>
          <w:color w:val="auto"/>
          <w:sz w:val="24"/>
          <w:szCs w:val="24"/>
        </w:rPr>
        <w:t>起在上述</w:t>
      </w:r>
      <w:r w:rsidR="00A6274B">
        <w:rPr>
          <w:rStyle w:val="c1"/>
          <w:rFonts w:hAnsi="宋体" w:hint="eastAsia"/>
          <w:color w:val="auto"/>
          <w:sz w:val="24"/>
          <w:szCs w:val="24"/>
        </w:rPr>
        <w:t>销售机构</w:t>
      </w:r>
      <w:r w:rsidR="00EA7CF7">
        <w:rPr>
          <w:rStyle w:val="c1"/>
          <w:rFonts w:ascii="宋体" w:hAnsi="宋体" w:hint="eastAsia"/>
          <w:color w:val="auto"/>
          <w:sz w:val="24"/>
          <w:szCs w:val="24"/>
        </w:rPr>
        <w:t>办理对应基金的申购、赎回等业务</w:t>
      </w:r>
      <w:r w:rsidR="00A0600C">
        <w:rPr>
          <w:rStyle w:val="c1"/>
          <w:rFonts w:ascii="宋体" w:hAnsi="宋体" w:hint="eastAsia"/>
          <w:color w:val="auto"/>
          <w:sz w:val="24"/>
          <w:szCs w:val="24"/>
        </w:rPr>
        <w:t>。投资者在销售机构办理</w:t>
      </w:r>
      <w:r w:rsidR="007B09C1">
        <w:rPr>
          <w:rStyle w:val="c1"/>
          <w:rFonts w:ascii="宋体" w:hAnsi="宋体" w:hint="eastAsia"/>
          <w:color w:val="auto"/>
          <w:sz w:val="24"/>
          <w:szCs w:val="24"/>
        </w:rPr>
        <w:t>基金</w:t>
      </w:r>
      <w:r w:rsidR="00A0600C">
        <w:rPr>
          <w:rStyle w:val="c1"/>
          <w:rFonts w:ascii="宋体" w:hAnsi="宋体" w:hint="eastAsia"/>
          <w:color w:val="auto"/>
          <w:sz w:val="24"/>
          <w:szCs w:val="24"/>
        </w:rPr>
        <w:t>申购赎回等业务的</w:t>
      </w:r>
      <w:r w:rsidR="00124CAF">
        <w:rPr>
          <w:rStyle w:val="c1"/>
          <w:color w:val="auto"/>
          <w:sz w:val="24"/>
          <w:szCs w:val="24"/>
        </w:rPr>
        <w:t>具体流程、规则等以各销售机构的规定为准，</w:t>
      </w:r>
      <w:r w:rsidRPr="00005359">
        <w:rPr>
          <w:rStyle w:val="c1"/>
          <w:color w:val="auto"/>
          <w:sz w:val="24"/>
          <w:szCs w:val="24"/>
        </w:rPr>
        <w:t>销售机构的业务办理状况亦</w:t>
      </w:r>
      <w:r w:rsidR="00A822F2">
        <w:rPr>
          <w:rStyle w:val="c1"/>
          <w:rFonts w:hint="eastAsia"/>
          <w:color w:val="auto"/>
          <w:sz w:val="24"/>
          <w:szCs w:val="24"/>
        </w:rPr>
        <w:t>请</w:t>
      </w:r>
      <w:r w:rsidRPr="00005359">
        <w:rPr>
          <w:rStyle w:val="c1"/>
          <w:color w:val="auto"/>
          <w:sz w:val="24"/>
          <w:szCs w:val="24"/>
        </w:rPr>
        <w:t>遵循其</w:t>
      </w:r>
      <w:r w:rsidR="00E70BD6">
        <w:rPr>
          <w:rStyle w:val="c1"/>
          <w:color w:val="auto"/>
          <w:sz w:val="24"/>
          <w:szCs w:val="24"/>
        </w:rPr>
        <w:t>各自</w:t>
      </w:r>
      <w:r w:rsidRPr="00005359">
        <w:rPr>
          <w:rStyle w:val="c1"/>
          <w:color w:val="auto"/>
          <w:sz w:val="24"/>
          <w:szCs w:val="24"/>
        </w:rPr>
        <w:t>规定执行。</w:t>
      </w:r>
    </w:p>
    <w:p w:rsidR="007577A2" w:rsidRPr="00005359" w:rsidRDefault="004B62DD" w:rsidP="00216EF1">
      <w:pPr>
        <w:spacing w:line="360" w:lineRule="auto"/>
        <w:ind w:firstLineChars="200" w:firstLine="480"/>
        <w:jc w:val="left"/>
        <w:outlineLvl w:val="0"/>
        <w:rPr>
          <w:rStyle w:val="c1"/>
          <w:rFonts w:hAnsi="宋体"/>
          <w:color w:val="auto"/>
          <w:sz w:val="24"/>
          <w:szCs w:val="24"/>
        </w:rPr>
      </w:pPr>
      <w:r w:rsidRPr="00005359">
        <w:rPr>
          <w:rStyle w:val="c1"/>
          <w:rFonts w:hAnsi="宋体" w:hint="eastAsia"/>
          <w:color w:val="auto"/>
          <w:kern w:val="0"/>
          <w:sz w:val="24"/>
          <w:szCs w:val="24"/>
        </w:rPr>
        <w:t>二</w:t>
      </w:r>
      <w:r w:rsidRPr="00005359">
        <w:rPr>
          <w:rStyle w:val="c1"/>
          <w:rFonts w:hAnsi="宋体"/>
          <w:color w:val="auto"/>
          <w:kern w:val="0"/>
          <w:sz w:val="24"/>
          <w:szCs w:val="24"/>
        </w:rPr>
        <w:t>、</w:t>
      </w:r>
      <w:r w:rsidR="009579E8" w:rsidRPr="00871C74">
        <w:rPr>
          <w:color w:val="000000"/>
          <w:sz w:val="24"/>
        </w:rPr>
        <w:t>咨询渠道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976"/>
        <w:gridCol w:w="2835"/>
        <w:gridCol w:w="2601"/>
      </w:tblGrid>
      <w:tr w:rsidR="00347706">
        <w:trPr>
          <w:jc w:val="center"/>
        </w:trPr>
        <w:tc>
          <w:tcPr>
            <w:tcW w:w="3510" w:type="dxa"/>
            <w:gridSpan w:val="2"/>
            <w:shd w:val="clear" w:color="auto" w:fill="auto"/>
            <w:vAlign w:val="center"/>
          </w:tcPr>
          <w:p w:rsidR="00202627" w:rsidRDefault="00202627">
            <w:pPr>
              <w:spacing w:line="360" w:lineRule="auto"/>
              <w:jc w:val="center"/>
              <w:outlineLvl w:val="0"/>
              <w:rPr>
                <w:rFonts w:hAnsi="宋体"/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销售机构名称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02627" w:rsidRDefault="00202627">
            <w:pPr>
              <w:spacing w:line="360" w:lineRule="auto"/>
              <w:jc w:val="center"/>
              <w:outlineLvl w:val="0"/>
              <w:rPr>
                <w:rFonts w:hAnsi="宋体"/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网址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202627" w:rsidRDefault="00202627">
            <w:pPr>
              <w:spacing w:line="360" w:lineRule="auto"/>
              <w:jc w:val="center"/>
              <w:outlineLvl w:val="0"/>
              <w:rPr>
                <w:rFonts w:hAnsi="宋体"/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客服电话</w:t>
            </w:r>
          </w:p>
        </w:tc>
      </w:tr>
      <w:tr w:rsidR="00347706">
        <w:trPr>
          <w:jc w:val="center"/>
        </w:trPr>
        <w:tc>
          <w:tcPr>
            <w:tcW w:w="534" w:type="dxa"/>
            <w:shd w:val="clear" w:color="auto" w:fill="auto"/>
          </w:tcPr>
          <w:p w:rsidR="001D6A79" w:rsidRDefault="00276EF9">
            <w:r>
              <w:t>1</w:t>
            </w:r>
          </w:p>
        </w:tc>
        <w:tc>
          <w:tcPr>
            <w:tcW w:w="2976" w:type="dxa"/>
            <w:shd w:val="clear" w:color="auto" w:fill="auto"/>
          </w:tcPr>
          <w:p w:rsidR="001D6A79" w:rsidRDefault="00276EF9">
            <w:r>
              <w:t>东兴证券股份有限公司</w:t>
            </w:r>
          </w:p>
        </w:tc>
        <w:tc>
          <w:tcPr>
            <w:tcW w:w="2835" w:type="dxa"/>
            <w:shd w:val="clear" w:color="auto" w:fill="auto"/>
          </w:tcPr>
          <w:p w:rsidR="001D6A79" w:rsidRDefault="00276EF9">
            <w:r>
              <w:t>www.dxzq.net.cn</w:t>
            </w:r>
          </w:p>
        </w:tc>
        <w:tc>
          <w:tcPr>
            <w:tcW w:w="2601" w:type="dxa"/>
            <w:shd w:val="clear" w:color="auto" w:fill="auto"/>
          </w:tcPr>
          <w:p w:rsidR="001D6A79" w:rsidRDefault="00276EF9">
            <w:r>
              <w:t>95309</w:t>
            </w:r>
          </w:p>
        </w:tc>
      </w:tr>
      <w:tr w:rsidR="001D6A79">
        <w:trPr>
          <w:jc w:val="center"/>
        </w:trPr>
        <w:tc>
          <w:tcPr>
            <w:tcW w:w="534" w:type="dxa"/>
          </w:tcPr>
          <w:p w:rsidR="001D6A79" w:rsidRDefault="00276EF9">
            <w:r>
              <w:t>2</w:t>
            </w:r>
          </w:p>
        </w:tc>
        <w:tc>
          <w:tcPr>
            <w:tcW w:w="2976" w:type="dxa"/>
          </w:tcPr>
          <w:p w:rsidR="001D6A79" w:rsidRDefault="00276EF9">
            <w:r>
              <w:t>民生证券股份有限公司</w:t>
            </w:r>
          </w:p>
        </w:tc>
        <w:tc>
          <w:tcPr>
            <w:tcW w:w="2835" w:type="dxa"/>
          </w:tcPr>
          <w:p w:rsidR="001D6A79" w:rsidRDefault="00276EF9">
            <w:r>
              <w:t>www.mszq.com</w:t>
            </w:r>
          </w:p>
        </w:tc>
        <w:tc>
          <w:tcPr>
            <w:tcW w:w="2601" w:type="dxa"/>
          </w:tcPr>
          <w:p w:rsidR="001D6A79" w:rsidRDefault="00276EF9">
            <w:r>
              <w:t>95376</w:t>
            </w:r>
          </w:p>
        </w:tc>
      </w:tr>
      <w:tr w:rsidR="001D6A79">
        <w:trPr>
          <w:jc w:val="center"/>
        </w:trPr>
        <w:tc>
          <w:tcPr>
            <w:tcW w:w="534" w:type="dxa"/>
          </w:tcPr>
          <w:p w:rsidR="001D6A79" w:rsidRDefault="00276EF9">
            <w:r>
              <w:t>3</w:t>
            </w:r>
          </w:p>
        </w:tc>
        <w:tc>
          <w:tcPr>
            <w:tcW w:w="2976" w:type="dxa"/>
          </w:tcPr>
          <w:p w:rsidR="001D6A79" w:rsidRDefault="00276EF9">
            <w:r>
              <w:t>华鑫证券有限责任公司</w:t>
            </w:r>
          </w:p>
        </w:tc>
        <w:tc>
          <w:tcPr>
            <w:tcW w:w="2835" w:type="dxa"/>
          </w:tcPr>
          <w:p w:rsidR="001D6A79" w:rsidRDefault="00276EF9">
            <w:r>
              <w:t>www.cfsc.com.cn</w:t>
            </w:r>
          </w:p>
        </w:tc>
        <w:tc>
          <w:tcPr>
            <w:tcW w:w="2601" w:type="dxa"/>
          </w:tcPr>
          <w:p w:rsidR="001D6A79" w:rsidRDefault="00276EF9">
            <w:r>
              <w:t>95323</w:t>
            </w:r>
            <w:r>
              <w:t>、</w:t>
            </w:r>
            <w:r>
              <w:t>400-109-9918</w:t>
            </w:r>
          </w:p>
        </w:tc>
      </w:tr>
      <w:tr w:rsidR="001D6A79">
        <w:trPr>
          <w:jc w:val="center"/>
        </w:trPr>
        <w:tc>
          <w:tcPr>
            <w:tcW w:w="534" w:type="dxa"/>
          </w:tcPr>
          <w:p w:rsidR="001D6A79" w:rsidRDefault="00276EF9">
            <w:r>
              <w:t>4</w:t>
            </w:r>
          </w:p>
        </w:tc>
        <w:tc>
          <w:tcPr>
            <w:tcW w:w="2976" w:type="dxa"/>
          </w:tcPr>
          <w:p w:rsidR="001D6A79" w:rsidRDefault="00276EF9">
            <w:r>
              <w:t>华泰证券股份有限公司</w:t>
            </w:r>
          </w:p>
        </w:tc>
        <w:tc>
          <w:tcPr>
            <w:tcW w:w="2835" w:type="dxa"/>
          </w:tcPr>
          <w:p w:rsidR="001D6A79" w:rsidRDefault="00276EF9">
            <w:r>
              <w:t>www.htsc.com.cn</w:t>
            </w:r>
          </w:p>
        </w:tc>
        <w:tc>
          <w:tcPr>
            <w:tcW w:w="2601" w:type="dxa"/>
          </w:tcPr>
          <w:p w:rsidR="001D6A79" w:rsidRDefault="00276EF9">
            <w:r>
              <w:t>95597</w:t>
            </w:r>
          </w:p>
        </w:tc>
      </w:tr>
      <w:tr w:rsidR="001D6A79">
        <w:trPr>
          <w:jc w:val="center"/>
        </w:trPr>
        <w:tc>
          <w:tcPr>
            <w:tcW w:w="534" w:type="dxa"/>
          </w:tcPr>
          <w:p w:rsidR="001D6A79" w:rsidRDefault="00276EF9">
            <w:r>
              <w:t>5</w:t>
            </w:r>
          </w:p>
        </w:tc>
        <w:tc>
          <w:tcPr>
            <w:tcW w:w="2976" w:type="dxa"/>
          </w:tcPr>
          <w:p w:rsidR="001D6A79" w:rsidRDefault="00276EF9">
            <w:r>
              <w:t>爱建证券有限责任公司</w:t>
            </w:r>
          </w:p>
        </w:tc>
        <w:tc>
          <w:tcPr>
            <w:tcW w:w="2835" w:type="dxa"/>
          </w:tcPr>
          <w:p w:rsidR="001D6A79" w:rsidRDefault="00276EF9">
            <w:r>
              <w:t>www.ajzq.com</w:t>
            </w:r>
          </w:p>
        </w:tc>
        <w:tc>
          <w:tcPr>
            <w:tcW w:w="2601" w:type="dxa"/>
          </w:tcPr>
          <w:p w:rsidR="001D6A79" w:rsidRDefault="00276EF9">
            <w:r>
              <w:t>400-196-2502</w:t>
            </w:r>
          </w:p>
        </w:tc>
      </w:tr>
    </w:tbl>
    <w:p w:rsidR="00A1106D" w:rsidRDefault="00A1106D" w:rsidP="00A1106D">
      <w:pPr>
        <w:spacing w:line="360" w:lineRule="auto"/>
        <w:ind w:firstLineChars="200" w:firstLine="480"/>
        <w:outlineLvl w:val="0"/>
        <w:rPr>
          <w:rFonts w:hAnsi="宋体"/>
          <w:sz w:val="24"/>
        </w:rPr>
      </w:pPr>
      <w:bookmarkStart w:id="3" w:name="_GoBack"/>
      <w:bookmarkEnd w:id="3"/>
      <w:r w:rsidRPr="00755C67">
        <w:rPr>
          <w:rFonts w:hAnsi="宋体" w:hint="eastAsia"/>
          <w:sz w:val="24"/>
        </w:rPr>
        <w:t>投资者可拨打本公司客户服务电话（</w:t>
      </w:r>
      <w:r w:rsidRPr="00755C67">
        <w:rPr>
          <w:rFonts w:hAnsi="宋体" w:hint="eastAsia"/>
          <w:sz w:val="24"/>
        </w:rPr>
        <w:t>400-818-6666</w:t>
      </w:r>
      <w:r w:rsidRPr="00755C67">
        <w:rPr>
          <w:rFonts w:hAnsi="宋体" w:hint="eastAsia"/>
          <w:sz w:val="24"/>
        </w:rPr>
        <w:t>）或登录本公司网站（</w:t>
      </w:r>
      <w:r w:rsidRPr="00755C67">
        <w:rPr>
          <w:rFonts w:hAnsi="宋体" w:hint="eastAsia"/>
          <w:sz w:val="24"/>
        </w:rPr>
        <w:t>www.ChinaAMC.com</w:t>
      </w:r>
      <w:r w:rsidRPr="00755C67">
        <w:rPr>
          <w:rFonts w:hAnsi="宋体" w:hint="eastAsia"/>
          <w:sz w:val="24"/>
        </w:rPr>
        <w:t>）了解相关信息。</w:t>
      </w:r>
    </w:p>
    <w:p w:rsidR="00444E30" w:rsidRDefault="00444E30" w:rsidP="00216EF1">
      <w:pPr>
        <w:spacing w:line="360" w:lineRule="auto"/>
        <w:ind w:firstLineChars="200" w:firstLine="480"/>
        <w:jc w:val="left"/>
        <w:outlineLvl w:val="0"/>
        <w:rPr>
          <w:rStyle w:val="c1"/>
          <w:rFonts w:hAnsi="宋体"/>
          <w:color w:val="auto"/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</w:rPr>
        <w:t>上述基金的申购赎回代办证券公司可通过本公司网站进行查询。</w:t>
      </w:r>
    </w:p>
    <w:p w:rsidR="00ED4403" w:rsidRDefault="00ED4403" w:rsidP="00216EF1">
      <w:pPr>
        <w:spacing w:line="360" w:lineRule="auto"/>
        <w:ind w:firstLineChars="200" w:firstLine="480"/>
        <w:jc w:val="left"/>
        <w:outlineLvl w:val="0"/>
        <w:rPr>
          <w:rStyle w:val="c1"/>
          <w:rFonts w:hAnsi="宋体"/>
          <w:color w:val="auto"/>
          <w:kern w:val="0"/>
          <w:sz w:val="24"/>
          <w:szCs w:val="24"/>
        </w:rPr>
      </w:pPr>
      <w:r w:rsidRPr="00005359">
        <w:rPr>
          <w:rStyle w:val="c1"/>
          <w:rFonts w:hAnsi="宋体"/>
          <w:color w:val="auto"/>
          <w:kern w:val="0"/>
          <w:sz w:val="24"/>
          <w:szCs w:val="24"/>
        </w:rPr>
        <w:t>特此公告</w:t>
      </w:r>
    </w:p>
    <w:p w:rsidR="003B51FA" w:rsidRDefault="003B51FA" w:rsidP="00216EF1">
      <w:pPr>
        <w:spacing w:line="360" w:lineRule="auto"/>
        <w:ind w:firstLineChars="200" w:firstLine="480"/>
        <w:jc w:val="left"/>
        <w:outlineLvl w:val="0"/>
        <w:rPr>
          <w:rStyle w:val="c1"/>
          <w:rFonts w:hAnsi="宋体"/>
          <w:color w:val="auto"/>
          <w:kern w:val="0"/>
          <w:sz w:val="24"/>
          <w:szCs w:val="24"/>
        </w:rPr>
      </w:pPr>
    </w:p>
    <w:p w:rsidR="003B51FA" w:rsidRDefault="003B51FA" w:rsidP="00216EF1">
      <w:pPr>
        <w:spacing w:line="360" w:lineRule="auto"/>
        <w:ind w:firstLineChars="200" w:firstLine="480"/>
        <w:jc w:val="left"/>
        <w:outlineLvl w:val="0"/>
        <w:rPr>
          <w:rStyle w:val="c1"/>
          <w:rFonts w:hAnsi="宋体"/>
          <w:color w:val="auto"/>
          <w:kern w:val="0"/>
          <w:sz w:val="24"/>
          <w:szCs w:val="24"/>
        </w:rPr>
      </w:pPr>
    </w:p>
    <w:p w:rsidR="00ED4403" w:rsidRPr="00005359" w:rsidRDefault="00ED4403" w:rsidP="00ED4403">
      <w:pPr>
        <w:spacing w:line="360" w:lineRule="auto"/>
        <w:ind w:firstLineChars="200" w:firstLine="480"/>
        <w:jc w:val="right"/>
        <w:rPr>
          <w:sz w:val="24"/>
        </w:rPr>
      </w:pPr>
      <w:r w:rsidRPr="00005359">
        <w:rPr>
          <w:rFonts w:hAnsi="宋体"/>
          <w:sz w:val="24"/>
        </w:rPr>
        <w:t>华夏基金管理有限公司</w:t>
      </w:r>
    </w:p>
    <w:p w:rsidR="00AB318C" w:rsidRPr="006800D7" w:rsidRDefault="00D3536A" w:rsidP="007C740C">
      <w:pPr>
        <w:spacing w:line="360" w:lineRule="auto"/>
        <w:ind w:firstLineChars="200" w:firstLine="480"/>
        <w:jc w:val="right"/>
        <w:rPr>
          <w:rFonts w:hAnsi="宋体"/>
          <w:sz w:val="24"/>
        </w:rPr>
      </w:pPr>
      <w:r>
        <w:rPr>
          <w:rFonts w:hAnsi="宋体" w:hint="eastAsia"/>
          <w:sz w:val="24"/>
        </w:rPr>
        <w:t>二〇二四年七月十二日</w:t>
      </w:r>
    </w:p>
    <w:sectPr w:rsidR="00AB318C" w:rsidRPr="006800D7" w:rsidSect="00A87F34">
      <w:headerReference w:type="default" r:id="rId8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E5B" w:rsidRDefault="00CD3E5B">
      <w:r>
        <w:separator/>
      </w:r>
    </w:p>
  </w:endnote>
  <w:endnote w:type="continuationSeparator" w:id="0">
    <w:p w:rsidR="00CD3E5B" w:rsidRDefault="00CD3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E5B" w:rsidRDefault="00CD3E5B">
      <w:r>
        <w:separator/>
      </w:r>
    </w:p>
  </w:footnote>
  <w:footnote w:type="continuationSeparator" w:id="0">
    <w:p w:rsidR="00CD3E5B" w:rsidRDefault="00CD3E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803" w:rsidRDefault="000E2803" w:rsidP="00931E01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2947"/>
    <w:multiLevelType w:val="hybridMultilevel"/>
    <w:tmpl w:val="D68EA194"/>
    <w:lvl w:ilvl="0" w:tplc="FA20229A">
      <w:start w:val="1"/>
      <w:numFmt w:val="japaneseCounting"/>
      <w:lvlText w:val="%1、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5096425"/>
    <w:multiLevelType w:val="hybridMultilevel"/>
    <w:tmpl w:val="8F60ED76"/>
    <w:lvl w:ilvl="0" w:tplc="287688AC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75CC6069"/>
    <w:multiLevelType w:val="hybridMultilevel"/>
    <w:tmpl w:val="6BD8D916"/>
    <w:lvl w:ilvl="0" w:tplc="8DF0B918">
      <w:start w:val="1"/>
      <w:numFmt w:val="japaneseCounting"/>
      <w:lvlText w:val="%1、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4403"/>
    <w:rsid w:val="00004A27"/>
    <w:rsid w:val="00005359"/>
    <w:rsid w:val="00005B0B"/>
    <w:rsid w:val="00011D4D"/>
    <w:rsid w:val="0001367A"/>
    <w:rsid w:val="00025FFB"/>
    <w:rsid w:val="0004030B"/>
    <w:rsid w:val="000422AF"/>
    <w:rsid w:val="00042706"/>
    <w:rsid w:val="0004528A"/>
    <w:rsid w:val="000515B4"/>
    <w:rsid w:val="00052927"/>
    <w:rsid w:val="00056734"/>
    <w:rsid w:val="00057433"/>
    <w:rsid w:val="000577F0"/>
    <w:rsid w:val="00057AED"/>
    <w:rsid w:val="00062D3C"/>
    <w:rsid w:val="00062D7F"/>
    <w:rsid w:val="000678AC"/>
    <w:rsid w:val="00067FFC"/>
    <w:rsid w:val="00070BDE"/>
    <w:rsid w:val="00072ADD"/>
    <w:rsid w:val="00077EFE"/>
    <w:rsid w:val="000809A2"/>
    <w:rsid w:val="00082B5B"/>
    <w:rsid w:val="000B2C0E"/>
    <w:rsid w:val="000B6319"/>
    <w:rsid w:val="000B7CE7"/>
    <w:rsid w:val="000C0A87"/>
    <w:rsid w:val="000C5D7F"/>
    <w:rsid w:val="000D2D98"/>
    <w:rsid w:val="000D2E11"/>
    <w:rsid w:val="000E03A5"/>
    <w:rsid w:val="000E2803"/>
    <w:rsid w:val="000E3EAF"/>
    <w:rsid w:val="000F0115"/>
    <w:rsid w:val="000F2D06"/>
    <w:rsid w:val="000F512B"/>
    <w:rsid w:val="000F6DDC"/>
    <w:rsid w:val="00101842"/>
    <w:rsid w:val="00101C34"/>
    <w:rsid w:val="00101DA0"/>
    <w:rsid w:val="00102EC9"/>
    <w:rsid w:val="00103047"/>
    <w:rsid w:val="00103EED"/>
    <w:rsid w:val="00106317"/>
    <w:rsid w:val="00106360"/>
    <w:rsid w:val="00107186"/>
    <w:rsid w:val="0012378F"/>
    <w:rsid w:val="00124CAF"/>
    <w:rsid w:val="0013573D"/>
    <w:rsid w:val="001521C6"/>
    <w:rsid w:val="001559F7"/>
    <w:rsid w:val="00161241"/>
    <w:rsid w:val="00175C5E"/>
    <w:rsid w:val="00180F31"/>
    <w:rsid w:val="0018338F"/>
    <w:rsid w:val="00185854"/>
    <w:rsid w:val="001875AB"/>
    <w:rsid w:val="00192365"/>
    <w:rsid w:val="00193309"/>
    <w:rsid w:val="0019339D"/>
    <w:rsid w:val="00195436"/>
    <w:rsid w:val="001A3DC7"/>
    <w:rsid w:val="001A64E0"/>
    <w:rsid w:val="001A6C82"/>
    <w:rsid w:val="001B06B3"/>
    <w:rsid w:val="001C100F"/>
    <w:rsid w:val="001C1D22"/>
    <w:rsid w:val="001C2840"/>
    <w:rsid w:val="001C3801"/>
    <w:rsid w:val="001C5360"/>
    <w:rsid w:val="001D3EAA"/>
    <w:rsid w:val="001D6A79"/>
    <w:rsid w:val="001E6855"/>
    <w:rsid w:val="001E7602"/>
    <w:rsid w:val="001F0D81"/>
    <w:rsid w:val="001F1672"/>
    <w:rsid w:val="001F292B"/>
    <w:rsid w:val="001F3AAB"/>
    <w:rsid w:val="001F66F0"/>
    <w:rsid w:val="00202627"/>
    <w:rsid w:val="00205C83"/>
    <w:rsid w:val="00207C71"/>
    <w:rsid w:val="0021388C"/>
    <w:rsid w:val="00216EF1"/>
    <w:rsid w:val="0022502B"/>
    <w:rsid w:val="00225966"/>
    <w:rsid w:val="002266B8"/>
    <w:rsid w:val="00231171"/>
    <w:rsid w:val="00236739"/>
    <w:rsid w:val="0024226E"/>
    <w:rsid w:val="00245877"/>
    <w:rsid w:val="00246CC3"/>
    <w:rsid w:val="002512E8"/>
    <w:rsid w:val="00251683"/>
    <w:rsid w:val="00254C3B"/>
    <w:rsid w:val="00261AF3"/>
    <w:rsid w:val="002648A8"/>
    <w:rsid w:val="002712CC"/>
    <w:rsid w:val="00276EF9"/>
    <w:rsid w:val="00284B79"/>
    <w:rsid w:val="002920D0"/>
    <w:rsid w:val="00297BE2"/>
    <w:rsid w:val="002A6A93"/>
    <w:rsid w:val="002B0F7B"/>
    <w:rsid w:val="002B3754"/>
    <w:rsid w:val="002B6158"/>
    <w:rsid w:val="002C3422"/>
    <w:rsid w:val="002C7459"/>
    <w:rsid w:val="002D046B"/>
    <w:rsid w:val="002D60B2"/>
    <w:rsid w:val="002D7604"/>
    <w:rsid w:val="002E3117"/>
    <w:rsid w:val="002E685F"/>
    <w:rsid w:val="002F0FF8"/>
    <w:rsid w:val="002F19C4"/>
    <w:rsid w:val="002F301E"/>
    <w:rsid w:val="002F4933"/>
    <w:rsid w:val="002F71DF"/>
    <w:rsid w:val="00300D57"/>
    <w:rsid w:val="00305AA9"/>
    <w:rsid w:val="00311097"/>
    <w:rsid w:val="00335094"/>
    <w:rsid w:val="003370CB"/>
    <w:rsid w:val="003405D4"/>
    <w:rsid w:val="00347706"/>
    <w:rsid w:val="003539A4"/>
    <w:rsid w:val="00353A73"/>
    <w:rsid w:val="00353F40"/>
    <w:rsid w:val="003635BD"/>
    <w:rsid w:val="00364840"/>
    <w:rsid w:val="00366768"/>
    <w:rsid w:val="003706ED"/>
    <w:rsid w:val="00377985"/>
    <w:rsid w:val="00384EFB"/>
    <w:rsid w:val="00387EED"/>
    <w:rsid w:val="00395364"/>
    <w:rsid w:val="0039565C"/>
    <w:rsid w:val="003A3B2B"/>
    <w:rsid w:val="003A530C"/>
    <w:rsid w:val="003A6FBA"/>
    <w:rsid w:val="003B1FE2"/>
    <w:rsid w:val="003B242E"/>
    <w:rsid w:val="003B51FA"/>
    <w:rsid w:val="003C29AD"/>
    <w:rsid w:val="003D29CA"/>
    <w:rsid w:val="003E5187"/>
    <w:rsid w:val="003F2DF9"/>
    <w:rsid w:val="003F53F4"/>
    <w:rsid w:val="003F7251"/>
    <w:rsid w:val="00401793"/>
    <w:rsid w:val="00402DE5"/>
    <w:rsid w:val="0041481A"/>
    <w:rsid w:val="00416006"/>
    <w:rsid w:val="00430047"/>
    <w:rsid w:val="00434E8B"/>
    <w:rsid w:val="00440C2A"/>
    <w:rsid w:val="00442945"/>
    <w:rsid w:val="00443D48"/>
    <w:rsid w:val="00444E30"/>
    <w:rsid w:val="0044540A"/>
    <w:rsid w:val="0044565C"/>
    <w:rsid w:val="00447E98"/>
    <w:rsid w:val="0045087A"/>
    <w:rsid w:val="004510B9"/>
    <w:rsid w:val="0046280A"/>
    <w:rsid w:val="00467466"/>
    <w:rsid w:val="00470072"/>
    <w:rsid w:val="00470129"/>
    <w:rsid w:val="004708D6"/>
    <w:rsid w:val="00471E96"/>
    <w:rsid w:val="00476B5C"/>
    <w:rsid w:val="004815F4"/>
    <w:rsid w:val="00482F11"/>
    <w:rsid w:val="00483F62"/>
    <w:rsid w:val="00484474"/>
    <w:rsid w:val="004854DF"/>
    <w:rsid w:val="0049121A"/>
    <w:rsid w:val="004A6E7B"/>
    <w:rsid w:val="004B16E5"/>
    <w:rsid w:val="004B4356"/>
    <w:rsid w:val="004B6088"/>
    <w:rsid w:val="004B62DD"/>
    <w:rsid w:val="004B6D14"/>
    <w:rsid w:val="004C159B"/>
    <w:rsid w:val="004C2670"/>
    <w:rsid w:val="004C62AE"/>
    <w:rsid w:val="004D4700"/>
    <w:rsid w:val="004D51ED"/>
    <w:rsid w:val="004E6685"/>
    <w:rsid w:val="004E6E81"/>
    <w:rsid w:val="004E7975"/>
    <w:rsid w:val="004F7939"/>
    <w:rsid w:val="005036A0"/>
    <w:rsid w:val="00503D75"/>
    <w:rsid w:val="00504463"/>
    <w:rsid w:val="00512548"/>
    <w:rsid w:val="00513DC6"/>
    <w:rsid w:val="00520A23"/>
    <w:rsid w:val="00526299"/>
    <w:rsid w:val="00531B3E"/>
    <w:rsid w:val="005364FF"/>
    <w:rsid w:val="00536B26"/>
    <w:rsid w:val="00537A58"/>
    <w:rsid w:val="005433D0"/>
    <w:rsid w:val="00557B30"/>
    <w:rsid w:val="0056420D"/>
    <w:rsid w:val="005642CB"/>
    <w:rsid w:val="005724DC"/>
    <w:rsid w:val="005734C1"/>
    <w:rsid w:val="00581CE3"/>
    <w:rsid w:val="00591262"/>
    <w:rsid w:val="005A588A"/>
    <w:rsid w:val="005B1DE3"/>
    <w:rsid w:val="005B264E"/>
    <w:rsid w:val="005B4A84"/>
    <w:rsid w:val="005B508B"/>
    <w:rsid w:val="005C39C3"/>
    <w:rsid w:val="005C73D7"/>
    <w:rsid w:val="005C7675"/>
    <w:rsid w:val="005E08BC"/>
    <w:rsid w:val="005E4DD6"/>
    <w:rsid w:val="005E607D"/>
    <w:rsid w:val="005E7708"/>
    <w:rsid w:val="005E7F0E"/>
    <w:rsid w:val="005F4C02"/>
    <w:rsid w:val="005F622B"/>
    <w:rsid w:val="00601248"/>
    <w:rsid w:val="0061161B"/>
    <w:rsid w:val="00611E9D"/>
    <w:rsid w:val="00623C23"/>
    <w:rsid w:val="00625E25"/>
    <w:rsid w:val="00630AF9"/>
    <w:rsid w:val="00633A3C"/>
    <w:rsid w:val="00635513"/>
    <w:rsid w:val="00635B6D"/>
    <w:rsid w:val="006364FB"/>
    <w:rsid w:val="0064070C"/>
    <w:rsid w:val="00650336"/>
    <w:rsid w:val="00655122"/>
    <w:rsid w:val="006562B4"/>
    <w:rsid w:val="0065633F"/>
    <w:rsid w:val="006606D1"/>
    <w:rsid w:val="00664E3A"/>
    <w:rsid w:val="006653D4"/>
    <w:rsid w:val="00665E61"/>
    <w:rsid w:val="00665F49"/>
    <w:rsid w:val="0066615B"/>
    <w:rsid w:val="00667184"/>
    <w:rsid w:val="0066784D"/>
    <w:rsid w:val="00672CA5"/>
    <w:rsid w:val="006742E6"/>
    <w:rsid w:val="00674EA1"/>
    <w:rsid w:val="0067541F"/>
    <w:rsid w:val="006800D7"/>
    <w:rsid w:val="0069316C"/>
    <w:rsid w:val="00693C52"/>
    <w:rsid w:val="006946A4"/>
    <w:rsid w:val="00695055"/>
    <w:rsid w:val="006A537C"/>
    <w:rsid w:val="006A7564"/>
    <w:rsid w:val="006C179A"/>
    <w:rsid w:val="006C28CC"/>
    <w:rsid w:val="006C2EB9"/>
    <w:rsid w:val="006D36BB"/>
    <w:rsid w:val="006D47EA"/>
    <w:rsid w:val="006E0F5C"/>
    <w:rsid w:val="006E55FC"/>
    <w:rsid w:val="006E6504"/>
    <w:rsid w:val="006E6608"/>
    <w:rsid w:val="006E68A9"/>
    <w:rsid w:val="006E70A1"/>
    <w:rsid w:val="006E7BEB"/>
    <w:rsid w:val="006F42F3"/>
    <w:rsid w:val="006F715D"/>
    <w:rsid w:val="00703589"/>
    <w:rsid w:val="007062F4"/>
    <w:rsid w:val="0071009B"/>
    <w:rsid w:val="00710AF6"/>
    <w:rsid w:val="007148D6"/>
    <w:rsid w:val="00716D8D"/>
    <w:rsid w:val="007175D8"/>
    <w:rsid w:val="0073005E"/>
    <w:rsid w:val="00731DAE"/>
    <w:rsid w:val="0073283A"/>
    <w:rsid w:val="00733867"/>
    <w:rsid w:val="00736AF0"/>
    <w:rsid w:val="00737436"/>
    <w:rsid w:val="00754F30"/>
    <w:rsid w:val="007577A2"/>
    <w:rsid w:val="00760B95"/>
    <w:rsid w:val="00771DE7"/>
    <w:rsid w:val="00776153"/>
    <w:rsid w:val="00783168"/>
    <w:rsid w:val="007842E2"/>
    <w:rsid w:val="00785500"/>
    <w:rsid w:val="00791339"/>
    <w:rsid w:val="007924F4"/>
    <w:rsid w:val="007940D7"/>
    <w:rsid w:val="00796D3B"/>
    <w:rsid w:val="007A0829"/>
    <w:rsid w:val="007A5889"/>
    <w:rsid w:val="007B09C1"/>
    <w:rsid w:val="007B1904"/>
    <w:rsid w:val="007B4700"/>
    <w:rsid w:val="007B6263"/>
    <w:rsid w:val="007C19F0"/>
    <w:rsid w:val="007C24FE"/>
    <w:rsid w:val="007C4220"/>
    <w:rsid w:val="007C740C"/>
    <w:rsid w:val="007D3036"/>
    <w:rsid w:val="007E3F6E"/>
    <w:rsid w:val="007F10CA"/>
    <w:rsid w:val="007F2052"/>
    <w:rsid w:val="007F720A"/>
    <w:rsid w:val="00800340"/>
    <w:rsid w:val="008067FD"/>
    <w:rsid w:val="00807BAD"/>
    <w:rsid w:val="00810DD6"/>
    <w:rsid w:val="00810FFE"/>
    <w:rsid w:val="00811E37"/>
    <w:rsid w:val="00812388"/>
    <w:rsid w:val="008258E1"/>
    <w:rsid w:val="00825EF8"/>
    <w:rsid w:val="008261CE"/>
    <w:rsid w:val="00832796"/>
    <w:rsid w:val="00832835"/>
    <w:rsid w:val="00841C1E"/>
    <w:rsid w:val="00843955"/>
    <w:rsid w:val="00845991"/>
    <w:rsid w:val="00854D00"/>
    <w:rsid w:val="008570C8"/>
    <w:rsid w:val="00866761"/>
    <w:rsid w:val="00874F7B"/>
    <w:rsid w:val="00876C28"/>
    <w:rsid w:val="0088704B"/>
    <w:rsid w:val="00890497"/>
    <w:rsid w:val="00890837"/>
    <w:rsid w:val="00892411"/>
    <w:rsid w:val="00893EDE"/>
    <w:rsid w:val="008957F4"/>
    <w:rsid w:val="00897277"/>
    <w:rsid w:val="008A1C29"/>
    <w:rsid w:val="008A58E4"/>
    <w:rsid w:val="008A5EE5"/>
    <w:rsid w:val="008A6375"/>
    <w:rsid w:val="008A6D6C"/>
    <w:rsid w:val="008A7424"/>
    <w:rsid w:val="008B372D"/>
    <w:rsid w:val="008B40EF"/>
    <w:rsid w:val="008B5432"/>
    <w:rsid w:val="008C283B"/>
    <w:rsid w:val="008C71E2"/>
    <w:rsid w:val="008D2F32"/>
    <w:rsid w:val="008D6915"/>
    <w:rsid w:val="008E04D7"/>
    <w:rsid w:val="008E0B09"/>
    <w:rsid w:val="008F350B"/>
    <w:rsid w:val="008F3F69"/>
    <w:rsid w:val="008F7443"/>
    <w:rsid w:val="00905AD9"/>
    <w:rsid w:val="009076B1"/>
    <w:rsid w:val="00911BCB"/>
    <w:rsid w:val="00912386"/>
    <w:rsid w:val="00917FBF"/>
    <w:rsid w:val="00925DA3"/>
    <w:rsid w:val="00927D29"/>
    <w:rsid w:val="00931E01"/>
    <w:rsid w:val="00943EC7"/>
    <w:rsid w:val="009463A0"/>
    <w:rsid w:val="00955029"/>
    <w:rsid w:val="009579E8"/>
    <w:rsid w:val="00960A29"/>
    <w:rsid w:val="009630CF"/>
    <w:rsid w:val="0097000A"/>
    <w:rsid w:val="00982DAF"/>
    <w:rsid w:val="009857F3"/>
    <w:rsid w:val="0098633F"/>
    <w:rsid w:val="009A0B40"/>
    <w:rsid w:val="009A1B48"/>
    <w:rsid w:val="009A4625"/>
    <w:rsid w:val="009A5DD0"/>
    <w:rsid w:val="009B0035"/>
    <w:rsid w:val="009B0FA1"/>
    <w:rsid w:val="009B540C"/>
    <w:rsid w:val="009B7B27"/>
    <w:rsid w:val="009C058D"/>
    <w:rsid w:val="009C10A7"/>
    <w:rsid w:val="009C3B98"/>
    <w:rsid w:val="009D7BE3"/>
    <w:rsid w:val="009E2C4A"/>
    <w:rsid w:val="009E2C89"/>
    <w:rsid w:val="009E6DAF"/>
    <w:rsid w:val="00A02531"/>
    <w:rsid w:val="00A0600C"/>
    <w:rsid w:val="00A1106D"/>
    <w:rsid w:val="00A214B6"/>
    <w:rsid w:val="00A370CD"/>
    <w:rsid w:val="00A375F7"/>
    <w:rsid w:val="00A40AFE"/>
    <w:rsid w:val="00A40F46"/>
    <w:rsid w:val="00A44763"/>
    <w:rsid w:val="00A5116D"/>
    <w:rsid w:val="00A6274B"/>
    <w:rsid w:val="00A71FE2"/>
    <w:rsid w:val="00A7241E"/>
    <w:rsid w:val="00A73715"/>
    <w:rsid w:val="00A822F2"/>
    <w:rsid w:val="00A87F34"/>
    <w:rsid w:val="00A94BC8"/>
    <w:rsid w:val="00A96511"/>
    <w:rsid w:val="00A97F24"/>
    <w:rsid w:val="00AB222D"/>
    <w:rsid w:val="00AB318C"/>
    <w:rsid w:val="00AC0A62"/>
    <w:rsid w:val="00AD0709"/>
    <w:rsid w:val="00AD0DEF"/>
    <w:rsid w:val="00AD2C59"/>
    <w:rsid w:val="00AD5D92"/>
    <w:rsid w:val="00AE4720"/>
    <w:rsid w:val="00AE73D4"/>
    <w:rsid w:val="00AF14A3"/>
    <w:rsid w:val="00AF304C"/>
    <w:rsid w:val="00AF3950"/>
    <w:rsid w:val="00AF7245"/>
    <w:rsid w:val="00AF7A16"/>
    <w:rsid w:val="00B017B0"/>
    <w:rsid w:val="00B01915"/>
    <w:rsid w:val="00B04C94"/>
    <w:rsid w:val="00B12D26"/>
    <w:rsid w:val="00B17BED"/>
    <w:rsid w:val="00B22140"/>
    <w:rsid w:val="00B2680B"/>
    <w:rsid w:val="00B3536D"/>
    <w:rsid w:val="00B50A70"/>
    <w:rsid w:val="00B5236E"/>
    <w:rsid w:val="00B529A7"/>
    <w:rsid w:val="00B53BF4"/>
    <w:rsid w:val="00B544FD"/>
    <w:rsid w:val="00B61033"/>
    <w:rsid w:val="00B63868"/>
    <w:rsid w:val="00B64CDF"/>
    <w:rsid w:val="00B665F0"/>
    <w:rsid w:val="00B71179"/>
    <w:rsid w:val="00B72C2D"/>
    <w:rsid w:val="00B73863"/>
    <w:rsid w:val="00B81B15"/>
    <w:rsid w:val="00B81BEA"/>
    <w:rsid w:val="00B82F95"/>
    <w:rsid w:val="00B86A0F"/>
    <w:rsid w:val="00B92B2F"/>
    <w:rsid w:val="00B93D50"/>
    <w:rsid w:val="00B94A5E"/>
    <w:rsid w:val="00B95572"/>
    <w:rsid w:val="00B963DD"/>
    <w:rsid w:val="00BA3569"/>
    <w:rsid w:val="00BA3D3F"/>
    <w:rsid w:val="00BB3D9E"/>
    <w:rsid w:val="00BB52D7"/>
    <w:rsid w:val="00BB52EA"/>
    <w:rsid w:val="00BB69CE"/>
    <w:rsid w:val="00BC4DD4"/>
    <w:rsid w:val="00BC5AEB"/>
    <w:rsid w:val="00BC63D2"/>
    <w:rsid w:val="00BD2A3B"/>
    <w:rsid w:val="00BD2BA1"/>
    <w:rsid w:val="00BE0EDF"/>
    <w:rsid w:val="00BE523E"/>
    <w:rsid w:val="00BE7159"/>
    <w:rsid w:val="00C0246E"/>
    <w:rsid w:val="00C03953"/>
    <w:rsid w:val="00C210B2"/>
    <w:rsid w:val="00C22709"/>
    <w:rsid w:val="00C31D82"/>
    <w:rsid w:val="00C37F56"/>
    <w:rsid w:val="00C51331"/>
    <w:rsid w:val="00C51FDA"/>
    <w:rsid w:val="00C57F38"/>
    <w:rsid w:val="00C6282A"/>
    <w:rsid w:val="00C71199"/>
    <w:rsid w:val="00C747C0"/>
    <w:rsid w:val="00C768C2"/>
    <w:rsid w:val="00C76E95"/>
    <w:rsid w:val="00C7769D"/>
    <w:rsid w:val="00C8099C"/>
    <w:rsid w:val="00C812EF"/>
    <w:rsid w:val="00C93FBC"/>
    <w:rsid w:val="00C94CEF"/>
    <w:rsid w:val="00C97ED0"/>
    <w:rsid w:val="00CA02D8"/>
    <w:rsid w:val="00CA03DD"/>
    <w:rsid w:val="00CA21DE"/>
    <w:rsid w:val="00CA327D"/>
    <w:rsid w:val="00CA3756"/>
    <w:rsid w:val="00CB2503"/>
    <w:rsid w:val="00CB5E3D"/>
    <w:rsid w:val="00CC2788"/>
    <w:rsid w:val="00CC7F40"/>
    <w:rsid w:val="00CD26B1"/>
    <w:rsid w:val="00CD271E"/>
    <w:rsid w:val="00CD3457"/>
    <w:rsid w:val="00CD3E5B"/>
    <w:rsid w:val="00CD3EF0"/>
    <w:rsid w:val="00CD531A"/>
    <w:rsid w:val="00CD534C"/>
    <w:rsid w:val="00CD5C1E"/>
    <w:rsid w:val="00CE234D"/>
    <w:rsid w:val="00CE79DE"/>
    <w:rsid w:val="00CF4742"/>
    <w:rsid w:val="00D008E5"/>
    <w:rsid w:val="00D064D3"/>
    <w:rsid w:val="00D070FF"/>
    <w:rsid w:val="00D07E55"/>
    <w:rsid w:val="00D12DE3"/>
    <w:rsid w:val="00D14537"/>
    <w:rsid w:val="00D15B78"/>
    <w:rsid w:val="00D16266"/>
    <w:rsid w:val="00D203B5"/>
    <w:rsid w:val="00D2183E"/>
    <w:rsid w:val="00D22F47"/>
    <w:rsid w:val="00D26D99"/>
    <w:rsid w:val="00D3536A"/>
    <w:rsid w:val="00D37D7D"/>
    <w:rsid w:val="00D42669"/>
    <w:rsid w:val="00D440BE"/>
    <w:rsid w:val="00D44C0A"/>
    <w:rsid w:val="00D44CDE"/>
    <w:rsid w:val="00D5204A"/>
    <w:rsid w:val="00D61C59"/>
    <w:rsid w:val="00D64337"/>
    <w:rsid w:val="00D72348"/>
    <w:rsid w:val="00D7335E"/>
    <w:rsid w:val="00D76B06"/>
    <w:rsid w:val="00D77D02"/>
    <w:rsid w:val="00D80A7E"/>
    <w:rsid w:val="00D864FF"/>
    <w:rsid w:val="00D91E6E"/>
    <w:rsid w:val="00D92E11"/>
    <w:rsid w:val="00DB16E3"/>
    <w:rsid w:val="00DB1B75"/>
    <w:rsid w:val="00DB3224"/>
    <w:rsid w:val="00DB5FAC"/>
    <w:rsid w:val="00DB67C1"/>
    <w:rsid w:val="00DC10BB"/>
    <w:rsid w:val="00DC18F6"/>
    <w:rsid w:val="00DC7C9B"/>
    <w:rsid w:val="00DD5F51"/>
    <w:rsid w:val="00DE545F"/>
    <w:rsid w:val="00DE7A90"/>
    <w:rsid w:val="00DF5165"/>
    <w:rsid w:val="00E0164E"/>
    <w:rsid w:val="00E100AD"/>
    <w:rsid w:val="00E11E8B"/>
    <w:rsid w:val="00E12FFC"/>
    <w:rsid w:val="00E132A3"/>
    <w:rsid w:val="00E14098"/>
    <w:rsid w:val="00E16975"/>
    <w:rsid w:val="00E21642"/>
    <w:rsid w:val="00E22A22"/>
    <w:rsid w:val="00E24707"/>
    <w:rsid w:val="00E32DA5"/>
    <w:rsid w:val="00E450A9"/>
    <w:rsid w:val="00E462F9"/>
    <w:rsid w:val="00E4748F"/>
    <w:rsid w:val="00E47EF4"/>
    <w:rsid w:val="00E614FD"/>
    <w:rsid w:val="00E70BD6"/>
    <w:rsid w:val="00E738E2"/>
    <w:rsid w:val="00E75DB7"/>
    <w:rsid w:val="00E75FC1"/>
    <w:rsid w:val="00E8016B"/>
    <w:rsid w:val="00E82854"/>
    <w:rsid w:val="00E86769"/>
    <w:rsid w:val="00E90262"/>
    <w:rsid w:val="00E97471"/>
    <w:rsid w:val="00EA072D"/>
    <w:rsid w:val="00EA1031"/>
    <w:rsid w:val="00EA1C50"/>
    <w:rsid w:val="00EA7CF7"/>
    <w:rsid w:val="00EB06B3"/>
    <w:rsid w:val="00EB0F88"/>
    <w:rsid w:val="00EB7C0B"/>
    <w:rsid w:val="00EC4280"/>
    <w:rsid w:val="00ED11F9"/>
    <w:rsid w:val="00ED4403"/>
    <w:rsid w:val="00ED580B"/>
    <w:rsid w:val="00EE0E9F"/>
    <w:rsid w:val="00EE423E"/>
    <w:rsid w:val="00EE5315"/>
    <w:rsid w:val="00EF10BD"/>
    <w:rsid w:val="00EF389A"/>
    <w:rsid w:val="00F036D0"/>
    <w:rsid w:val="00F23CA7"/>
    <w:rsid w:val="00F30B22"/>
    <w:rsid w:val="00F320C3"/>
    <w:rsid w:val="00F3301A"/>
    <w:rsid w:val="00F401A7"/>
    <w:rsid w:val="00F41608"/>
    <w:rsid w:val="00F53DD8"/>
    <w:rsid w:val="00F549A0"/>
    <w:rsid w:val="00F748B2"/>
    <w:rsid w:val="00F74B45"/>
    <w:rsid w:val="00F77F54"/>
    <w:rsid w:val="00F91CF8"/>
    <w:rsid w:val="00F95FF0"/>
    <w:rsid w:val="00FA0560"/>
    <w:rsid w:val="00FA4B12"/>
    <w:rsid w:val="00FA4E1C"/>
    <w:rsid w:val="00FA668E"/>
    <w:rsid w:val="00FB3278"/>
    <w:rsid w:val="00FB4EDF"/>
    <w:rsid w:val="00FB7650"/>
    <w:rsid w:val="00FD2393"/>
    <w:rsid w:val="00FD330D"/>
    <w:rsid w:val="00FD4A03"/>
    <w:rsid w:val="00FF42FD"/>
    <w:rsid w:val="00FF436B"/>
    <w:rsid w:val="00FF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10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1">
    <w:name w:val="d1"/>
    <w:rsid w:val="00ED4403"/>
    <w:rPr>
      <w:b/>
      <w:bCs/>
      <w:color w:val="000066"/>
      <w:sz w:val="21"/>
      <w:szCs w:val="21"/>
    </w:rPr>
  </w:style>
  <w:style w:type="paragraph" w:customStyle="1" w:styleId="c">
    <w:name w:val="c"/>
    <w:basedOn w:val="a"/>
    <w:rsid w:val="00ED4403"/>
    <w:pPr>
      <w:widowControl/>
      <w:spacing w:before="100" w:beforeAutospacing="1" w:after="100" w:afterAutospacing="1" w:line="300" w:lineRule="atLeast"/>
      <w:jc w:val="left"/>
    </w:pPr>
    <w:rPr>
      <w:rFonts w:ascii="Arial Unicode MS" w:eastAsia="Arial Unicode MS" w:hAnsi="Arial Unicode MS" w:cs="Arial Unicode MS"/>
      <w:color w:val="000000"/>
      <w:kern w:val="0"/>
      <w:sz w:val="18"/>
      <w:szCs w:val="18"/>
    </w:rPr>
  </w:style>
  <w:style w:type="character" w:customStyle="1" w:styleId="c1">
    <w:name w:val="c1"/>
    <w:rsid w:val="00ED4403"/>
    <w:rPr>
      <w:color w:val="000000"/>
      <w:sz w:val="18"/>
      <w:szCs w:val="18"/>
    </w:rPr>
  </w:style>
  <w:style w:type="paragraph" w:styleId="a3">
    <w:name w:val="Balloon Text"/>
    <w:basedOn w:val="a"/>
    <w:semiHidden/>
    <w:rsid w:val="00ED4403"/>
    <w:rPr>
      <w:sz w:val="18"/>
      <w:szCs w:val="18"/>
    </w:rPr>
  </w:style>
  <w:style w:type="paragraph" w:styleId="a4">
    <w:name w:val="header"/>
    <w:basedOn w:val="a"/>
    <w:link w:val="Char"/>
    <w:rsid w:val="00057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0577F0"/>
    <w:rPr>
      <w:kern w:val="2"/>
      <w:sz w:val="18"/>
      <w:szCs w:val="18"/>
    </w:rPr>
  </w:style>
  <w:style w:type="paragraph" w:styleId="a5">
    <w:name w:val="footer"/>
    <w:basedOn w:val="a"/>
    <w:link w:val="Char0"/>
    <w:rsid w:val="000577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0577F0"/>
    <w:rPr>
      <w:kern w:val="2"/>
      <w:sz w:val="18"/>
      <w:szCs w:val="18"/>
    </w:rPr>
  </w:style>
  <w:style w:type="paragraph" w:styleId="a6">
    <w:name w:val="Document Map"/>
    <w:basedOn w:val="a"/>
    <w:link w:val="Char1"/>
    <w:rsid w:val="00931E01"/>
    <w:rPr>
      <w:rFonts w:ascii="宋体"/>
      <w:sz w:val="18"/>
      <w:szCs w:val="18"/>
    </w:rPr>
  </w:style>
  <w:style w:type="character" w:customStyle="1" w:styleId="Char1">
    <w:name w:val="文档结构图 Char"/>
    <w:link w:val="a6"/>
    <w:rsid w:val="00931E01"/>
    <w:rPr>
      <w:rFonts w:ascii="宋体"/>
      <w:kern w:val="2"/>
      <w:sz w:val="18"/>
      <w:szCs w:val="18"/>
    </w:rPr>
  </w:style>
  <w:style w:type="table" w:styleId="a7">
    <w:name w:val="Table Grid"/>
    <w:basedOn w:val="a1"/>
    <w:rsid w:val="00E14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9E2C4A"/>
    <w:rPr>
      <w:color w:val="0000FF"/>
      <w:u w:val="single"/>
    </w:rPr>
  </w:style>
  <w:style w:type="paragraph" w:styleId="a9">
    <w:name w:val="Normal (Web)"/>
    <w:basedOn w:val="a"/>
    <w:rsid w:val="009E2C4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styleId="aa">
    <w:name w:val="Revision"/>
    <w:hidden/>
    <w:uiPriority w:val="99"/>
    <w:semiHidden/>
    <w:rsid w:val="00CE234D"/>
    <w:rPr>
      <w:kern w:val="2"/>
      <w:sz w:val="21"/>
      <w:szCs w:val="24"/>
    </w:rPr>
  </w:style>
  <w:style w:type="character" w:styleId="ab">
    <w:name w:val="annotation reference"/>
    <w:rsid w:val="000C5D7F"/>
    <w:rPr>
      <w:sz w:val="21"/>
      <w:szCs w:val="21"/>
    </w:rPr>
  </w:style>
  <w:style w:type="paragraph" w:styleId="ac">
    <w:name w:val="annotation text"/>
    <w:basedOn w:val="a"/>
    <w:link w:val="Char2"/>
    <w:rsid w:val="000C5D7F"/>
    <w:pPr>
      <w:jc w:val="left"/>
    </w:pPr>
  </w:style>
  <w:style w:type="character" w:customStyle="1" w:styleId="Char2">
    <w:name w:val="批注文字 Char"/>
    <w:link w:val="ac"/>
    <w:rsid w:val="000C5D7F"/>
    <w:rPr>
      <w:kern w:val="2"/>
      <w:sz w:val="21"/>
      <w:szCs w:val="24"/>
    </w:rPr>
  </w:style>
  <w:style w:type="paragraph" w:styleId="ad">
    <w:name w:val="annotation subject"/>
    <w:basedOn w:val="ac"/>
    <w:next w:val="ac"/>
    <w:link w:val="Char3"/>
    <w:rsid w:val="000C5D7F"/>
    <w:rPr>
      <w:b/>
      <w:bCs/>
    </w:rPr>
  </w:style>
  <w:style w:type="character" w:customStyle="1" w:styleId="Char3">
    <w:name w:val="批注主题 Char"/>
    <w:link w:val="ad"/>
    <w:rsid w:val="000C5D7F"/>
    <w:rPr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638C34-FA03-4ECD-8545-2552F85A6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1189</Characters>
  <Application>Microsoft Office Word</Application>
  <DocSecurity>4</DocSecurity>
  <Lines>9</Lines>
  <Paragraphs>2</Paragraphs>
  <ScaleCrop>false</ScaleCrop>
  <Company>MC SYSTEM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华夏基金管理有限公司关于</dc:title>
  <dc:subject/>
  <dc:creator>MC SYSTEM</dc:creator>
  <cp:keywords/>
  <dc:description/>
  <cp:lastModifiedBy>ZHONGM</cp:lastModifiedBy>
  <cp:revision>2</cp:revision>
  <cp:lastPrinted>2017-06-01T07:57:00Z</cp:lastPrinted>
  <dcterms:created xsi:type="dcterms:W3CDTF">2024-07-11T16:03:00Z</dcterms:created>
  <dcterms:modified xsi:type="dcterms:W3CDTF">2024-07-11T16:03:00Z</dcterms:modified>
</cp:coreProperties>
</file>