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5D" w:rsidRDefault="004F7FAA">
      <w:pPr>
        <w:autoSpaceDE w:val="0"/>
        <w:autoSpaceDN w:val="0"/>
        <w:adjustRightInd w:val="0"/>
        <w:spacing w:before="30" w:line="360" w:lineRule="auto"/>
        <w:ind w:left="15"/>
        <w:jc w:val="center"/>
        <w:rPr>
          <w:rFonts w:asciiTheme="minorEastAsia" w:hAnsiTheme="minorEastAsia" w:cs="宋体"/>
          <w:b/>
          <w:bCs/>
          <w:color w:val="FF0000"/>
          <w:kern w:val="0"/>
          <w:sz w:val="30"/>
          <w:szCs w:val="30"/>
        </w:rPr>
      </w:pPr>
      <w:r>
        <w:rPr>
          <w:rFonts w:asciiTheme="minorEastAsia" w:hAnsiTheme="minorEastAsia" w:cs="宋体"/>
          <w:b/>
          <w:bCs/>
          <w:color w:val="FF0000"/>
          <w:kern w:val="0"/>
          <w:sz w:val="30"/>
          <w:szCs w:val="30"/>
        </w:rPr>
        <w:tab/>
      </w:r>
    </w:p>
    <w:p w:rsidR="001C7A5D" w:rsidRDefault="004F7FAA">
      <w:pPr>
        <w:autoSpaceDE w:val="0"/>
        <w:autoSpaceDN w:val="0"/>
        <w:adjustRightInd w:val="0"/>
        <w:spacing w:before="30" w:line="360" w:lineRule="auto"/>
        <w:ind w:left="15"/>
        <w:jc w:val="center"/>
        <w:rPr>
          <w:rFonts w:asciiTheme="minorEastAsia" w:hAnsiTheme="minorEastAsia" w:cs="宋体"/>
          <w:b/>
          <w:bCs/>
          <w:color w:val="000000"/>
          <w:kern w:val="0"/>
          <w:sz w:val="30"/>
          <w:szCs w:val="30"/>
        </w:rPr>
      </w:pPr>
      <w:r>
        <w:rPr>
          <w:rFonts w:asciiTheme="minorEastAsia" w:hAnsiTheme="minorEastAsia" w:cs="宋体" w:hint="eastAsia"/>
          <w:b/>
          <w:bCs/>
          <w:color w:val="000000"/>
          <w:kern w:val="0"/>
          <w:sz w:val="30"/>
          <w:szCs w:val="30"/>
        </w:rPr>
        <w:t>创金合信汇益纯债一年定期开放债券型证券投资基金分红公告</w:t>
      </w:r>
    </w:p>
    <w:p w:rsidR="001C7A5D" w:rsidRDefault="001C7A5D">
      <w:pPr>
        <w:autoSpaceDE w:val="0"/>
        <w:autoSpaceDN w:val="0"/>
        <w:adjustRightInd w:val="0"/>
        <w:spacing w:line="360" w:lineRule="auto"/>
        <w:jc w:val="left"/>
        <w:rPr>
          <w:rFonts w:asciiTheme="minorEastAsia" w:hAnsiTheme="minorEastAsia" w:cs="MS Sans Serif"/>
          <w:color w:val="000000"/>
          <w:kern w:val="0"/>
          <w:sz w:val="24"/>
          <w:szCs w:val="24"/>
        </w:rPr>
      </w:pPr>
    </w:p>
    <w:p w:rsidR="001C7A5D" w:rsidRDefault="004F7FAA">
      <w:pPr>
        <w:autoSpaceDE w:val="0"/>
        <w:autoSpaceDN w:val="0"/>
        <w:adjustRightInd w:val="0"/>
        <w:spacing w:before="30" w:line="360" w:lineRule="auto"/>
        <w:ind w:left="15"/>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公告送出日期：2024年07月11日</w:t>
      </w:r>
    </w:p>
    <w:p w:rsidR="001C7A5D" w:rsidRDefault="004F7FAA">
      <w:pPr>
        <w:autoSpaceDE w:val="0"/>
        <w:autoSpaceDN w:val="0"/>
        <w:adjustRightInd w:val="0"/>
        <w:spacing w:before="30" w:line="360" w:lineRule="auto"/>
        <w:ind w:leftChars="7" w:left="15"/>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1</w:t>
      </w:r>
      <w:r>
        <w:rPr>
          <w:rFonts w:asciiTheme="minorEastAsia" w:hAnsiTheme="minorEastAsia" w:cs="宋体" w:hint="eastAsia"/>
          <w:b/>
          <w:bCs/>
          <w:color w:val="000000"/>
          <w:kern w:val="0"/>
          <w:sz w:val="24"/>
          <w:szCs w:val="24"/>
        </w:rPr>
        <w:t>.公告基本信息</w:t>
      </w:r>
    </w:p>
    <w:tbl>
      <w:tblPr>
        <w:tblW w:w="9072" w:type="dxa"/>
        <w:tblInd w:w="108" w:type="dxa"/>
        <w:tblLayout w:type="fixed"/>
        <w:tblLook w:val="04A0"/>
      </w:tblPr>
      <w:tblGrid>
        <w:gridCol w:w="1445"/>
        <w:gridCol w:w="1021"/>
        <w:gridCol w:w="2212"/>
        <w:gridCol w:w="18"/>
        <w:gridCol w:w="2285"/>
        <w:gridCol w:w="2049"/>
        <w:gridCol w:w="42"/>
      </w:tblGrid>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基金名称</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创金合信汇益纯债一年定期开放债券型证券投资基金</w:t>
            </w:r>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基金简称</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创金合信汇益纯债一年定开债券</w:t>
            </w:r>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基金主代码</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005782</w:t>
            </w:r>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基金合同生效日</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2018年06月26日</w:t>
            </w:r>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基金管理人名称</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创金合信基金管理有限公司</w:t>
            </w:r>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基金托管人名称</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招商银行股份有限公司</w:t>
            </w:r>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公告依据</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华人民共和国证券投资基金法》《公开募集证券投资基金运作管理办法》《创金合信汇益纯债一年定期开放债券型证券投资基金基金合同》《创金合信汇益纯债一年定期开放债券型证券投资基金招募说明书》等</w:t>
            </w:r>
            <w:bookmarkStart w:id="0" w:name="_GoBack"/>
            <w:bookmarkEnd w:id="0"/>
          </w:p>
        </w:tc>
      </w:tr>
      <w:tr w:rsidR="001C7A5D">
        <w:trPr>
          <w:gridAfter w:val="1"/>
          <w:wAfter w:w="42" w:type="dxa"/>
        </w:trPr>
        <w:tc>
          <w:tcPr>
            <w:tcW w:w="4696"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收益分配基准日</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2024年07月05日</w:t>
            </w:r>
          </w:p>
        </w:tc>
      </w:tr>
      <w:tr w:rsidR="001C7A5D">
        <w:trPr>
          <w:gridAfter w:val="1"/>
          <w:wAfter w:w="42" w:type="dxa"/>
        </w:trPr>
        <w:tc>
          <w:tcPr>
            <w:tcW w:w="1445" w:type="dxa"/>
            <w:vMerge w:val="restart"/>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截止收益分配基准日的相关指标</w:t>
            </w:r>
          </w:p>
        </w:tc>
        <w:tc>
          <w:tcPr>
            <w:tcW w:w="3251"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基准日基金份额净值（单位：元）</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1.081</w:t>
            </w:r>
          </w:p>
        </w:tc>
      </w:tr>
      <w:tr w:rsidR="001C7A5D">
        <w:trPr>
          <w:gridAfter w:val="1"/>
          <w:wAfter w:w="42" w:type="dxa"/>
        </w:trPr>
        <w:tc>
          <w:tcPr>
            <w:tcW w:w="1445" w:type="dxa"/>
            <w:vMerge/>
            <w:tcBorders>
              <w:top w:val="single" w:sz="8" w:space="0" w:color="000000"/>
              <w:left w:val="single" w:sz="8" w:space="0" w:color="000000"/>
              <w:bottom w:val="single" w:sz="8" w:space="0" w:color="000000"/>
              <w:right w:val="single" w:sz="8" w:space="0" w:color="000000"/>
            </w:tcBorders>
          </w:tcPr>
          <w:p w:rsidR="001C7A5D" w:rsidRDefault="001C7A5D">
            <w:pPr>
              <w:autoSpaceDE w:val="0"/>
              <w:autoSpaceDN w:val="0"/>
              <w:adjustRightInd w:val="0"/>
              <w:spacing w:line="360" w:lineRule="auto"/>
              <w:jc w:val="left"/>
              <w:rPr>
                <w:rFonts w:asciiTheme="minorEastAsia" w:hAnsiTheme="minorEastAsia" w:cs="宋体"/>
                <w:color w:val="000000"/>
                <w:kern w:val="0"/>
                <w:sz w:val="24"/>
                <w:szCs w:val="24"/>
              </w:rPr>
            </w:pPr>
          </w:p>
        </w:tc>
        <w:tc>
          <w:tcPr>
            <w:tcW w:w="3251"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基准日基金可供分配利润</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（单位：元）</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33,039,809.69</w:t>
            </w:r>
          </w:p>
        </w:tc>
      </w:tr>
      <w:tr w:rsidR="001C7A5D">
        <w:trPr>
          <w:gridAfter w:val="1"/>
          <w:wAfter w:w="42" w:type="dxa"/>
        </w:trPr>
        <w:tc>
          <w:tcPr>
            <w:tcW w:w="1445" w:type="dxa"/>
            <w:vMerge/>
            <w:tcBorders>
              <w:top w:val="single" w:sz="8" w:space="0" w:color="000000"/>
              <w:left w:val="single" w:sz="8" w:space="0" w:color="000000"/>
              <w:bottom w:val="single" w:sz="8" w:space="0" w:color="000000"/>
              <w:right w:val="single" w:sz="8" w:space="0" w:color="000000"/>
            </w:tcBorders>
          </w:tcPr>
          <w:p w:rsidR="001C7A5D" w:rsidRDefault="001C7A5D">
            <w:pPr>
              <w:autoSpaceDE w:val="0"/>
              <w:autoSpaceDN w:val="0"/>
              <w:adjustRightInd w:val="0"/>
              <w:spacing w:line="360" w:lineRule="auto"/>
              <w:jc w:val="left"/>
              <w:rPr>
                <w:rFonts w:asciiTheme="minorEastAsia" w:hAnsiTheme="minorEastAsia" w:cs="宋体"/>
                <w:color w:val="000000"/>
                <w:kern w:val="0"/>
                <w:sz w:val="24"/>
                <w:szCs w:val="24"/>
              </w:rPr>
            </w:pPr>
          </w:p>
        </w:tc>
        <w:tc>
          <w:tcPr>
            <w:tcW w:w="3251"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截止基准日按照基金合同约定的分红比例计算的应分配金额（单位：元）</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p>
        </w:tc>
      </w:tr>
      <w:tr w:rsidR="001C7A5D">
        <w:tc>
          <w:tcPr>
            <w:tcW w:w="4678"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有关年度分红次数的说明</w:t>
            </w:r>
          </w:p>
        </w:tc>
        <w:tc>
          <w:tcPr>
            <w:tcW w:w="4394" w:type="dxa"/>
            <w:gridSpan w:val="4"/>
            <w:tcBorders>
              <w:top w:val="single" w:sz="8" w:space="0" w:color="000000"/>
              <w:left w:val="single" w:sz="8" w:space="0" w:color="000000"/>
              <w:bottom w:val="single" w:sz="8" w:space="0" w:color="000000"/>
              <w:right w:val="single" w:sz="8" w:space="0" w:color="000000"/>
            </w:tcBorders>
            <w:vAlign w:val="center"/>
          </w:tcPr>
          <w:p w:rsidR="001C7A5D" w:rsidRDefault="004F7FAA">
            <w:pPr>
              <w:widowControl/>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本次分红为2024年度的第1次分红</w:t>
            </w:r>
          </w:p>
        </w:tc>
      </w:tr>
      <w:tr w:rsidR="001C7A5D">
        <w:tc>
          <w:tcPr>
            <w:tcW w:w="4678"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下属分级基金的基金简称</w:t>
            </w:r>
          </w:p>
        </w:tc>
        <w:tc>
          <w:tcPr>
            <w:tcW w:w="2303"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29" w:line="360" w:lineRule="auto"/>
              <w:ind w:left="15"/>
              <w:jc w:val="left"/>
              <w:rPr>
                <w:rFonts w:ascii="Times New Roman" w:eastAsia="宋体" w:hAnsi="Times New Roman" w:cs="宋体"/>
                <w:color w:val="000000"/>
                <w:kern w:val="0"/>
                <w:sz w:val="24"/>
                <w:szCs w:val="24"/>
              </w:rPr>
            </w:pPr>
            <w:r>
              <w:rPr>
                <w:rFonts w:asciiTheme="minorEastAsia" w:cs="宋体"/>
                <w:color w:val="000000"/>
                <w:kern w:val="0"/>
                <w:sz w:val="24"/>
                <w:szCs w:val="24"/>
              </w:rPr>
              <w:t>创金合信汇益纯债一年定开债券A</w:t>
            </w:r>
          </w:p>
        </w:tc>
        <w:tc>
          <w:tcPr>
            <w:tcW w:w="2091"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heme="minorEastAsia" w:cs="宋体"/>
                <w:color w:val="000000"/>
                <w:kern w:val="0"/>
                <w:sz w:val="24"/>
                <w:szCs w:val="24"/>
              </w:rPr>
              <w:t>创金合信汇益纯债一年定开债券C</w:t>
            </w:r>
          </w:p>
        </w:tc>
      </w:tr>
      <w:tr w:rsidR="001C7A5D">
        <w:tc>
          <w:tcPr>
            <w:tcW w:w="4678"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下属分级基金的交易代码</w:t>
            </w:r>
          </w:p>
        </w:tc>
        <w:tc>
          <w:tcPr>
            <w:tcW w:w="2303"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line="360" w:lineRule="auto"/>
              <w:jc w:val="left"/>
              <w:rPr>
                <w:rFonts w:ascii="Times New Roman" w:eastAsia="宋体" w:hAnsi="Times New Roman" w:cs="宋体"/>
                <w:color w:val="000000"/>
                <w:kern w:val="0"/>
                <w:sz w:val="24"/>
                <w:szCs w:val="24"/>
              </w:rPr>
            </w:pPr>
            <w:r>
              <w:rPr>
                <w:rFonts w:asciiTheme="minorEastAsia" w:cs="MS Sans Serif"/>
                <w:color w:val="000000"/>
                <w:kern w:val="0"/>
                <w:sz w:val="24"/>
                <w:szCs w:val="24"/>
              </w:rPr>
              <w:t>005782</w:t>
            </w:r>
          </w:p>
        </w:tc>
        <w:tc>
          <w:tcPr>
            <w:tcW w:w="2091"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heme="minorEastAsia" w:cs="MS Sans Serif"/>
                <w:color w:val="000000"/>
                <w:kern w:val="0"/>
                <w:sz w:val="24"/>
                <w:szCs w:val="24"/>
              </w:rPr>
              <w:t>005783</w:t>
            </w:r>
          </w:p>
        </w:tc>
      </w:tr>
      <w:tr w:rsidR="001C7A5D">
        <w:tc>
          <w:tcPr>
            <w:tcW w:w="2466" w:type="dxa"/>
            <w:gridSpan w:val="2"/>
            <w:vMerge w:val="restart"/>
            <w:tcBorders>
              <w:top w:val="single" w:sz="8" w:space="0" w:color="000000"/>
              <w:left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截止基准日下属分级基金的相关指标</w:t>
            </w:r>
          </w:p>
        </w:tc>
        <w:tc>
          <w:tcPr>
            <w:tcW w:w="2212"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基准日下属分级基金份额净值（单位： 元）</w:t>
            </w:r>
          </w:p>
        </w:tc>
        <w:tc>
          <w:tcPr>
            <w:tcW w:w="2303"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b/>
                <w:color w:val="FF0000"/>
                <w:kern w:val="0"/>
                <w:sz w:val="24"/>
                <w:szCs w:val="24"/>
              </w:rPr>
            </w:pPr>
            <w:r>
              <w:rPr>
                <w:rFonts w:asciiTheme="minorEastAsia" w:hAnsiTheme="minorEastAsia" w:cs="宋体" w:hint="eastAsia"/>
                <w:color w:val="000000"/>
                <w:kern w:val="0"/>
                <w:sz w:val="24"/>
                <w:szCs w:val="24"/>
              </w:rPr>
              <w:t>1.081</w:t>
            </w:r>
          </w:p>
        </w:tc>
        <w:tc>
          <w:tcPr>
            <w:tcW w:w="2091"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b/>
                <w:color w:val="FF0000"/>
                <w:kern w:val="0"/>
                <w:sz w:val="24"/>
                <w:szCs w:val="24"/>
              </w:rPr>
            </w:pPr>
            <w:r>
              <w:rPr>
                <w:rFonts w:asciiTheme="minorEastAsia" w:hAnsiTheme="minorEastAsia" w:cs="宋体" w:hint="eastAsia"/>
                <w:color w:val="000000"/>
                <w:kern w:val="0"/>
                <w:sz w:val="24"/>
                <w:szCs w:val="24"/>
              </w:rPr>
              <w:t>1.0727</w:t>
            </w:r>
          </w:p>
        </w:tc>
      </w:tr>
      <w:tr w:rsidR="001C7A5D">
        <w:tc>
          <w:tcPr>
            <w:tcW w:w="2466" w:type="dxa"/>
            <w:gridSpan w:val="2"/>
            <w:vMerge/>
            <w:tcBorders>
              <w:left w:val="single" w:sz="8" w:space="0" w:color="000000"/>
              <w:bottom w:val="single" w:sz="8" w:space="0" w:color="000000"/>
              <w:right w:val="single" w:sz="8" w:space="0" w:color="000000"/>
            </w:tcBorders>
            <w:vAlign w:val="center"/>
          </w:tcPr>
          <w:p w:rsidR="001C7A5D" w:rsidRDefault="001C7A5D">
            <w:pPr>
              <w:autoSpaceDE w:val="0"/>
              <w:autoSpaceDN w:val="0"/>
              <w:adjustRightInd w:val="0"/>
              <w:spacing w:before="30" w:line="360" w:lineRule="auto"/>
              <w:ind w:left="15"/>
              <w:jc w:val="left"/>
              <w:rPr>
                <w:rFonts w:asciiTheme="minorEastAsia" w:hAnsiTheme="minorEastAsia" w:cs="宋体"/>
                <w:color w:val="000000"/>
                <w:kern w:val="0"/>
                <w:sz w:val="24"/>
                <w:szCs w:val="24"/>
              </w:rPr>
            </w:pPr>
          </w:p>
        </w:tc>
        <w:tc>
          <w:tcPr>
            <w:tcW w:w="2212"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基准日下属分级基金可供分配利润（单位：元 ）</w:t>
            </w:r>
          </w:p>
        </w:tc>
        <w:tc>
          <w:tcPr>
            <w:tcW w:w="2303"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b/>
                <w:color w:val="FF0000"/>
                <w:kern w:val="0"/>
                <w:sz w:val="24"/>
                <w:szCs w:val="24"/>
              </w:rPr>
            </w:pPr>
            <w:r>
              <w:rPr>
                <w:rFonts w:asciiTheme="minorEastAsia" w:hAnsiTheme="minorEastAsia" w:cs="宋体" w:hint="eastAsia"/>
                <w:color w:val="000000"/>
                <w:kern w:val="0"/>
                <w:sz w:val="24"/>
                <w:szCs w:val="24"/>
              </w:rPr>
              <w:t>33,038,432.19</w:t>
            </w:r>
          </w:p>
        </w:tc>
        <w:tc>
          <w:tcPr>
            <w:tcW w:w="2091"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b/>
                <w:color w:val="FF0000"/>
                <w:kern w:val="0"/>
                <w:sz w:val="24"/>
                <w:szCs w:val="24"/>
              </w:rPr>
            </w:pPr>
            <w:r>
              <w:rPr>
                <w:rFonts w:asciiTheme="minorEastAsia" w:hAnsiTheme="minorEastAsia" w:cs="宋体" w:hint="eastAsia"/>
                <w:color w:val="000000"/>
                <w:kern w:val="0"/>
                <w:sz w:val="24"/>
                <w:szCs w:val="24"/>
              </w:rPr>
              <w:t>1,377.50</w:t>
            </w:r>
          </w:p>
        </w:tc>
      </w:tr>
      <w:tr w:rsidR="001C7A5D">
        <w:tc>
          <w:tcPr>
            <w:tcW w:w="4678" w:type="dxa"/>
            <w:gridSpan w:val="3"/>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本次下属分级基金分红方案（单位：元/10份基金份额）</w:t>
            </w:r>
          </w:p>
        </w:tc>
        <w:tc>
          <w:tcPr>
            <w:tcW w:w="2303"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b/>
                <w:color w:val="FF0000"/>
                <w:kern w:val="0"/>
                <w:sz w:val="24"/>
                <w:szCs w:val="24"/>
              </w:rPr>
            </w:pPr>
            <w:r>
              <w:rPr>
                <w:rFonts w:asciiTheme="minorEastAsia" w:hAnsiTheme="minorEastAsia" w:cs="宋体" w:hint="eastAsia"/>
                <w:color w:val="000000"/>
                <w:kern w:val="0"/>
                <w:sz w:val="24"/>
                <w:szCs w:val="24"/>
              </w:rPr>
              <w:t>0.5</w:t>
            </w:r>
          </w:p>
        </w:tc>
        <w:tc>
          <w:tcPr>
            <w:tcW w:w="2091"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b/>
                <w:color w:val="FF0000"/>
                <w:kern w:val="0"/>
                <w:sz w:val="24"/>
                <w:szCs w:val="24"/>
              </w:rPr>
            </w:pPr>
            <w:r>
              <w:rPr>
                <w:rFonts w:asciiTheme="minorEastAsia" w:hAnsiTheme="minorEastAsia" w:cs="宋体" w:hint="eastAsia"/>
                <w:color w:val="000000"/>
                <w:kern w:val="0"/>
                <w:sz w:val="24"/>
                <w:szCs w:val="24"/>
              </w:rPr>
              <w:t>0.5</w:t>
            </w:r>
          </w:p>
        </w:tc>
      </w:tr>
    </w:tbl>
    <w:p w:rsidR="001C7A5D" w:rsidRDefault="001C7A5D">
      <w:pPr>
        <w:autoSpaceDE w:val="0"/>
        <w:autoSpaceDN w:val="0"/>
        <w:adjustRightInd w:val="0"/>
        <w:spacing w:before="30" w:line="360" w:lineRule="auto"/>
        <w:ind w:left="15"/>
        <w:jc w:val="left"/>
        <w:rPr>
          <w:rFonts w:asciiTheme="minorEastAsia" w:hAnsiTheme="minorEastAsia" w:cs="宋体"/>
          <w:color w:val="000000"/>
          <w:kern w:val="0"/>
          <w:sz w:val="24"/>
          <w:szCs w:val="24"/>
        </w:rPr>
      </w:pPr>
    </w:p>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.与分红相关的其他信息</w:t>
      </w:r>
    </w:p>
    <w:tbl>
      <w:tblPr>
        <w:tblW w:w="0" w:type="auto"/>
        <w:tblInd w:w="108" w:type="dxa"/>
        <w:tblLayout w:type="fixed"/>
        <w:tblLook w:val="04A0"/>
      </w:tblPr>
      <w:tblGrid>
        <w:gridCol w:w="4696"/>
        <w:gridCol w:w="2167"/>
        <w:gridCol w:w="2167"/>
      </w:tblGrid>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权益登记日</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2024年07月15日</w:t>
            </w:r>
          </w:p>
        </w:tc>
      </w:tr>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除息日</w:t>
            </w:r>
          </w:p>
        </w:tc>
        <w:tc>
          <w:tcPr>
            <w:tcW w:w="2167"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（场内）</w:t>
            </w:r>
          </w:p>
        </w:tc>
        <w:tc>
          <w:tcPr>
            <w:tcW w:w="2167"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2024年07月15日（场外）</w:t>
            </w:r>
          </w:p>
        </w:tc>
      </w:tr>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现金红利发放日</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2024年07月17日</w:t>
            </w:r>
          </w:p>
        </w:tc>
      </w:tr>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分红对象</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权益登记日在本基金注册登记机构登记在册的本基金全体基金份额持有人。</w:t>
            </w:r>
          </w:p>
        </w:tc>
      </w:tr>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红利再投资相关事项的说明</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选择红利再投资方式的投资者所转换的基金份额将以2024年07月15日的基金份额净值为计算基准确定再投资份额，红利再投资所转换的基金份额于2024年07月16日直接划入其基金账户，2024年07月17日起投资者可以查询、赎回。</w:t>
            </w:r>
          </w:p>
        </w:tc>
      </w:tr>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税收相关事项的说明</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根据财政部、国家税务总局的相关规定，基金向投资者分配的基金收益，暂免征收所得税。</w:t>
            </w:r>
          </w:p>
        </w:tc>
      </w:tr>
      <w:tr w:rsidR="001C7A5D">
        <w:tc>
          <w:tcPr>
            <w:tcW w:w="4696" w:type="dxa"/>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费用相关事项的说明</w:t>
            </w:r>
          </w:p>
        </w:tc>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1C7A5D" w:rsidRDefault="004F7FAA">
            <w:pPr>
              <w:autoSpaceDE w:val="0"/>
              <w:autoSpaceDN w:val="0"/>
              <w:adjustRightInd w:val="0"/>
              <w:spacing w:before="30" w:line="360" w:lineRule="auto"/>
              <w:ind w:left="1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本基金本次分红免收分红手续费。</w:t>
            </w:r>
          </w:p>
        </w:tc>
      </w:tr>
    </w:tbl>
    <w:p w:rsidR="001C7A5D" w:rsidRDefault="001C7A5D">
      <w:pPr>
        <w:autoSpaceDE w:val="0"/>
        <w:autoSpaceDN w:val="0"/>
        <w:adjustRightInd w:val="0"/>
        <w:spacing w:before="30" w:line="360" w:lineRule="auto"/>
        <w:ind w:left="15"/>
        <w:jc w:val="left"/>
        <w:rPr>
          <w:rFonts w:asciiTheme="minorEastAsia" w:hAnsiTheme="minorEastAsia" w:cs="宋体"/>
          <w:b/>
          <w:bCs/>
          <w:color w:val="000000"/>
          <w:kern w:val="0"/>
          <w:sz w:val="24"/>
          <w:szCs w:val="24"/>
        </w:rPr>
      </w:pPr>
    </w:p>
    <w:p w:rsidR="001C7A5D" w:rsidRDefault="004F7FAA">
      <w:pPr>
        <w:autoSpaceDE w:val="0"/>
        <w:autoSpaceDN w:val="0"/>
        <w:adjustRightInd w:val="0"/>
        <w:spacing w:before="30" w:line="360" w:lineRule="auto"/>
        <w:ind w:left="15"/>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3</w:t>
      </w:r>
      <w:r>
        <w:rPr>
          <w:rFonts w:asciiTheme="minorEastAsia" w:hAnsiTheme="minorEastAsia" w:cs="宋体" w:hint="eastAsia"/>
          <w:b/>
          <w:bCs/>
          <w:color w:val="000000"/>
          <w:kern w:val="0"/>
          <w:sz w:val="24"/>
          <w:szCs w:val="24"/>
        </w:rPr>
        <w:t>.其他需要提示的事项</w:t>
      </w:r>
    </w:p>
    <w:p w:rsidR="001C7A5D" w:rsidRDefault="004F7FAA">
      <w:pPr>
        <w:autoSpaceDE w:val="0"/>
        <w:autoSpaceDN w:val="0"/>
        <w:adjustRightInd w:val="0"/>
        <w:spacing w:before="29" w:line="360" w:lineRule="auto"/>
        <w:ind w:leftChars="7" w:left="15"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）权益登记日申购或转换转入的基金份额不享有本次分红权益，赎回或转换转出的基金份额享有本次分红权益。</w:t>
      </w:r>
    </w:p>
    <w:p w:rsidR="001C7A5D" w:rsidRDefault="004F7FAA">
      <w:pPr>
        <w:autoSpaceDE w:val="0"/>
        <w:autoSpaceDN w:val="0"/>
        <w:adjustRightInd w:val="0"/>
        <w:spacing w:before="29" w:line="360" w:lineRule="auto"/>
        <w:ind w:leftChars="7" w:left="15"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本次分红确认的方式按照投资者在权益登记日之前最后一次选择的分红方式为准。投资者如需修改分红方式，请务必在权益登记日前一日的交易时间结束前（即2024年07月12日15:00前）到销售网点办理变更手续，投资者在权益登记日前一个工作日超过交易时间提交的修改分红方式的申请对本次收益分配无效。对于未选择本基金具体分红方式的投资者，本基金默认的分红方式为现金红利方式。</w:t>
      </w:r>
    </w:p>
    <w:p w:rsidR="001C7A5D" w:rsidRDefault="004F7FAA">
      <w:pPr>
        <w:autoSpaceDE w:val="0"/>
        <w:autoSpaceDN w:val="0"/>
        <w:adjustRightInd w:val="0"/>
        <w:spacing w:before="29" w:line="360" w:lineRule="auto"/>
        <w:ind w:leftChars="7" w:left="15"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（3）投资者可访问本公司网站</w:t>
      </w:r>
      <w:r>
        <w:rPr>
          <w:rFonts w:asciiTheme="minorEastAsia" w:hAnsiTheme="minorEastAsia" w:cs="宋体"/>
          <w:color w:val="000000"/>
          <w:kern w:val="0"/>
          <w:sz w:val="24"/>
          <w:szCs w:val="24"/>
        </w:rPr>
        <w:t>www.cjhxfund.com</w:t>
      </w:r>
      <w:r>
        <w:rPr>
          <w:rFonts w:asciiTheme="minorEastAsia" w:hAnsiTheme="minorEastAsia" w:cs="宋体" w:hint="eastAsia"/>
          <w:color w:val="000000"/>
          <w:kern w:val="0"/>
          <w:sz w:val="24"/>
          <w:szCs w:val="24"/>
        </w:rPr>
        <w:t>或拨打客服热线</w:t>
      </w:r>
      <w:r>
        <w:rPr>
          <w:rFonts w:asciiTheme="minorEastAsia" w:hAnsiTheme="minorEastAsia" w:cs="宋体"/>
          <w:color w:val="000000"/>
          <w:kern w:val="0"/>
          <w:sz w:val="24"/>
          <w:szCs w:val="24"/>
        </w:rPr>
        <w:t>400-868-0666</w:t>
      </w:r>
      <w:r>
        <w:rPr>
          <w:rFonts w:asciiTheme="minorEastAsia" w:hAnsiTheme="minorEastAsia" w:cs="宋体" w:hint="eastAsia"/>
          <w:color w:val="000000"/>
          <w:kern w:val="0"/>
          <w:sz w:val="24"/>
          <w:szCs w:val="24"/>
        </w:rPr>
        <w:t>咨询相关情况。</w:t>
      </w:r>
    </w:p>
    <w:p w:rsidR="001C7A5D" w:rsidRDefault="001C7A5D">
      <w:pPr>
        <w:autoSpaceDE w:val="0"/>
        <w:autoSpaceDN w:val="0"/>
        <w:adjustRightInd w:val="0"/>
        <w:spacing w:before="29" w:line="360" w:lineRule="auto"/>
        <w:ind w:left="15"/>
        <w:jc w:val="left"/>
        <w:rPr>
          <w:rFonts w:asciiTheme="minorEastAsia" w:hAnsiTheme="minorEastAsia" w:cs="宋体"/>
          <w:color w:val="000000"/>
          <w:kern w:val="0"/>
          <w:sz w:val="24"/>
          <w:szCs w:val="24"/>
        </w:rPr>
      </w:pPr>
    </w:p>
    <w:p w:rsidR="001C7A5D" w:rsidRDefault="004F7FAA">
      <w:pPr>
        <w:autoSpaceDE w:val="0"/>
        <w:autoSpaceDN w:val="0"/>
        <w:adjustRightInd w:val="0"/>
        <w:spacing w:before="29" w:line="360" w:lineRule="auto"/>
        <w:ind w:left="15"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投资者投资于本基金前应认真阅读基金的基金合同、更新的招募说明书及相关公告。</w:t>
      </w:r>
    </w:p>
    <w:p w:rsidR="001C7A5D" w:rsidRDefault="001C7A5D">
      <w:pPr>
        <w:autoSpaceDE w:val="0"/>
        <w:autoSpaceDN w:val="0"/>
        <w:adjustRightInd w:val="0"/>
        <w:spacing w:before="29" w:line="360" w:lineRule="auto"/>
        <w:ind w:left="15" w:firstLine="480"/>
        <w:jc w:val="left"/>
        <w:rPr>
          <w:rFonts w:asciiTheme="minorEastAsia" w:hAnsiTheme="minorEastAsia" w:cs="宋体"/>
          <w:color w:val="000000"/>
          <w:kern w:val="0"/>
          <w:sz w:val="24"/>
          <w:szCs w:val="24"/>
        </w:rPr>
      </w:pPr>
    </w:p>
    <w:p w:rsidR="001C7A5D" w:rsidRDefault="004F7FAA">
      <w:pPr>
        <w:autoSpaceDE w:val="0"/>
        <w:autoSpaceDN w:val="0"/>
        <w:adjustRightInd w:val="0"/>
        <w:spacing w:before="29" w:line="360" w:lineRule="auto"/>
        <w:ind w:left="15"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特此公告。</w:t>
      </w:r>
    </w:p>
    <w:p w:rsidR="001C7A5D" w:rsidRDefault="004F7FAA">
      <w:pPr>
        <w:autoSpaceDE w:val="0"/>
        <w:autoSpaceDN w:val="0"/>
        <w:adjustRightInd w:val="0"/>
        <w:spacing w:before="29" w:line="360" w:lineRule="auto"/>
        <w:ind w:left="15"/>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  </w:t>
      </w:r>
    </w:p>
    <w:p w:rsidR="001C7A5D" w:rsidRDefault="004F7FAA">
      <w:pPr>
        <w:autoSpaceDE w:val="0"/>
        <w:autoSpaceDN w:val="0"/>
        <w:adjustRightInd w:val="0"/>
        <w:spacing w:before="29" w:line="360" w:lineRule="auto"/>
        <w:ind w:left="15"/>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   </w:t>
      </w:r>
      <w:r>
        <w:rPr>
          <w:rFonts w:asciiTheme="minorEastAsia" w:hAnsiTheme="minorEastAsia" w:cs="宋体" w:hint="eastAsia"/>
          <w:color w:val="000000"/>
          <w:kern w:val="0"/>
          <w:sz w:val="24"/>
          <w:szCs w:val="24"/>
        </w:rPr>
        <w:t xml:space="preserve">                                     </w:t>
      </w:r>
      <w:r>
        <w:rPr>
          <w:rFonts w:asciiTheme="minorEastAsia" w:hAnsiTheme="minorEastAsia" w:cs="宋体"/>
          <w:color w:val="000000"/>
          <w:kern w:val="0"/>
          <w:sz w:val="24"/>
          <w:szCs w:val="24"/>
        </w:rPr>
        <w:t xml:space="preserve"> </w:t>
      </w:r>
      <w:r>
        <w:rPr>
          <w:rFonts w:asciiTheme="minorEastAsia" w:hAnsiTheme="minorEastAsia" w:cs="宋体" w:hint="eastAsia"/>
          <w:color w:val="000000"/>
          <w:kern w:val="0"/>
          <w:sz w:val="24"/>
          <w:szCs w:val="24"/>
        </w:rPr>
        <w:t>创金合信基金管理有限公司</w:t>
      </w:r>
    </w:p>
    <w:p w:rsidR="001C7A5D" w:rsidRDefault="004F7FAA">
      <w:pPr>
        <w:spacing w:line="360" w:lineRule="auto"/>
        <w:jc w:val="right"/>
        <w:rPr>
          <w:rFonts w:asciiTheme="minorEastAsia" w:hAnsiTheme="minorEastAsia" w:cs="宋体"/>
          <w:b/>
          <w:color w:val="FF0000"/>
          <w:kern w:val="0"/>
          <w:sz w:val="24"/>
          <w:szCs w:val="24"/>
        </w:rPr>
      </w:pPr>
      <w:r>
        <w:rPr>
          <w:rFonts w:asciiTheme="minorEastAsia" w:hAnsiTheme="minorEastAsia" w:cs="宋体"/>
          <w:color w:val="000000"/>
          <w:kern w:val="0"/>
          <w:sz w:val="24"/>
          <w:szCs w:val="24"/>
        </w:rPr>
        <w:t xml:space="preserve">    </w:t>
      </w:r>
      <w:r>
        <w:rPr>
          <w:rFonts w:asciiTheme="minorEastAsia" w:hAnsiTheme="minorEastAsia" w:cs="宋体" w:hint="eastAsia"/>
          <w:color w:val="000000"/>
          <w:kern w:val="0"/>
          <w:sz w:val="24"/>
          <w:szCs w:val="24"/>
        </w:rPr>
        <w:t xml:space="preserve">                                        2024年07月11日</w:t>
      </w:r>
    </w:p>
    <w:sectPr w:rsidR="001C7A5D" w:rsidSect="004145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Sans Serif">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mQwYTI5NTUwNTc0OTI5YmM0MTcxYTczOGNlZWY5MGQifQ=="/>
  </w:docVars>
  <w:rsids>
    <w:rsidRoot w:val="00DE0BD6"/>
    <w:rsid w:val="00044EF1"/>
    <w:rsid w:val="00075384"/>
    <w:rsid w:val="00097DA3"/>
    <w:rsid w:val="0010115C"/>
    <w:rsid w:val="00102A96"/>
    <w:rsid w:val="001255F2"/>
    <w:rsid w:val="00126320"/>
    <w:rsid w:val="001C7A5D"/>
    <w:rsid w:val="002415C1"/>
    <w:rsid w:val="0024698C"/>
    <w:rsid w:val="002648AB"/>
    <w:rsid w:val="00274418"/>
    <w:rsid w:val="00275102"/>
    <w:rsid w:val="00294605"/>
    <w:rsid w:val="002A1462"/>
    <w:rsid w:val="00316B2B"/>
    <w:rsid w:val="00342EEC"/>
    <w:rsid w:val="003710F4"/>
    <w:rsid w:val="00386680"/>
    <w:rsid w:val="003F7319"/>
    <w:rsid w:val="0041452F"/>
    <w:rsid w:val="004711E5"/>
    <w:rsid w:val="00473AE2"/>
    <w:rsid w:val="004D6525"/>
    <w:rsid w:val="004E3816"/>
    <w:rsid w:val="004F362B"/>
    <w:rsid w:val="004F5510"/>
    <w:rsid w:val="004F7B9C"/>
    <w:rsid w:val="004F7FAA"/>
    <w:rsid w:val="0058652F"/>
    <w:rsid w:val="00590040"/>
    <w:rsid w:val="0059770F"/>
    <w:rsid w:val="005D2237"/>
    <w:rsid w:val="005E02D1"/>
    <w:rsid w:val="00601A21"/>
    <w:rsid w:val="0061785D"/>
    <w:rsid w:val="00675499"/>
    <w:rsid w:val="006B07D1"/>
    <w:rsid w:val="006E75F5"/>
    <w:rsid w:val="00730945"/>
    <w:rsid w:val="007607B6"/>
    <w:rsid w:val="007C4796"/>
    <w:rsid w:val="007D0B50"/>
    <w:rsid w:val="007F4F5C"/>
    <w:rsid w:val="008013EE"/>
    <w:rsid w:val="00823C63"/>
    <w:rsid w:val="00827A05"/>
    <w:rsid w:val="00890A23"/>
    <w:rsid w:val="008C672F"/>
    <w:rsid w:val="008E745B"/>
    <w:rsid w:val="00906253"/>
    <w:rsid w:val="009435A4"/>
    <w:rsid w:val="00990D82"/>
    <w:rsid w:val="009A3508"/>
    <w:rsid w:val="009B3D74"/>
    <w:rsid w:val="009D3D71"/>
    <w:rsid w:val="009E46DA"/>
    <w:rsid w:val="00A0600E"/>
    <w:rsid w:val="00A4248D"/>
    <w:rsid w:val="00A80521"/>
    <w:rsid w:val="00AA08BC"/>
    <w:rsid w:val="00B11916"/>
    <w:rsid w:val="00BA6251"/>
    <w:rsid w:val="00BB05C4"/>
    <w:rsid w:val="00BB3DF5"/>
    <w:rsid w:val="00BD4B53"/>
    <w:rsid w:val="00CD4A88"/>
    <w:rsid w:val="00CE68D3"/>
    <w:rsid w:val="00CF2484"/>
    <w:rsid w:val="00CF61BE"/>
    <w:rsid w:val="00D022A2"/>
    <w:rsid w:val="00D14722"/>
    <w:rsid w:val="00D3511D"/>
    <w:rsid w:val="00D36C5F"/>
    <w:rsid w:val="00D42E86"/>
    <w:rsid w:val="00DB04E2"/>
    <w:rsid w:val="00DD25FA"/>
    <w:rsid w:val="00DD68D2"/>
    <w:rsid w:val="00DE0BD6"/>
    <w:rsid w:val="00DF1337"/>
    <w:rsid w:val="00E12AB7"/>
    <w:rsid w:val="00E36856"/>
    <w:rsid w:val="00E413AC"/>
    <w:rsid w:val="00E64B9D"/>
    <w:rsid w:val="00E91097"/>
    <w:rsid w:val="00EA54E4"/>
    <w:rsid w:val="00EC2AF3"/>
    <w:rsid w:val="00EE5BB4"/>
    <w:rsid w:val="00EF0BC4"/>
    <w:rsid w:val="00F077A1"/>
    <w:rsid w:val="00F162CF"/>
    <w:rsid w:val="00F64BA9"/>
    <w:rsid w:val="00F655F5"/>
    <w:rsid w:val="00F91F5B"/>
    <w:rsid w:val="00FA1D68"/>
    <w:rsid w:val="00FB4E31"/>
    <w:rsid w:val="00FB790E"/>
    <w:rsid w:val="00FD3E5B"/>
    <w:rsid w:val="053F4757"/>
    <w:rsid w:val="0A0D6DA0"/>
    <w:rsid w:val="1DDF5AF0"/>
    <w:rsid w:val="28054DDD"/>
    <w:rsid w:val="39832FA2"/>
    <w:rsid w:val="591A1EAF"/>
    <w:rsid w:val="62E02F29"/>
    <w:rsid w:val="7A780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2F"/>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1452F"/>
    <w:pPr>
      <w:jc w:val="left"/>
    </w:pPr>
  </w:style>
  <w:style w:type="paragraph" w:styleId="a4">
    <w:name w:val="Balloon Text"/>
    <w:basedOn w:val="a"/>
    <w:link w:val="Char0"/>
    <w:uiPriority w:val="99"/>
    <w:semiHidden/>
    <w:unhideWhenUsed/>
    <w:qFormat/>
    <w:rsid w:val="0041452F"/>
    <w:rPr>
      <w:sz w:val="18"/>
      <w:szCs w:val="18"/>
    </w:rPr>
  </w:style>
  <w:style w:type="paragraph" w:styleId="a5">
    <w:name w:val="footer"/>
    <w:basedOn w:val="a"/>
    <w:link w:val="Char1"/>
    <w:uiPriority w:val="99"/>
    <w:unhideWhenUsed/>
    <w:qFormat/>
    <w:rsid w:val="0041452F"/>
    <w:pPr>
      <w:tabs>
        <w:tab w:val="center" w:pos="4153"/>
        <w:tab w:val="right" w:pos="8306"/>
      </w:tabs>
      <w:snapToGrid w:val="0"/>
      <w:jc w:val="left"/>
    </w:pPr>
    <w:rPr>
      <w:rFonts w:cstheme="minorBidi"/>
      <w:sz w:val="18"/>
      <w:szCs w:val="18"/>
    </w:rPr>
  </w:style>
  <w:style w:type="paragraph" w:styleId="a6">
    <w:name w:val="header"/>
    <w:basedOn w:val="a"/>
    <w:link w:val="Char2"/>
    <w:uiPriority w:val="99"/>
    <w:unhideWhenUsed/>
    <w:qFormat/>
    <w:rsid w:val="0041452F"/>
    <w:pPr>
      <w:pBdr>
        <w:bottom w:val="single" w:sz="6" w:space="1" w:color="auto"/>
      </w:pBdr>
      <w:tabs>
        <w:tab w:val="center" w:pos="4153"/>
        <w:tab w:val="right" w:pos="8306"/>
      </w:tabs>
      <w:snapToGrid w:val="0"/>
      <w:jc w:val="center"/>
    </w:pPr>
    <w:rPr>
      <w:rFonts w:cstheme="minorBidi"/>
      <w:sz w:val="18"/>
      <w:szCs w:val="18"/>
    </w:rPr>
  </w:style>
  <w:style w:type="paragraph" w:styleId="a7">
    <w:name w:val="annotation subject"/>
    <w:basedOn w:val="a3"/>
    <w:next w:val="a3"/>
    <w:link w:val="Char3"/>
    <w:uiPriority w:val="99"/>
    <w:semiHidden/>
    <w:unhideWhenUsed/>
    <w:qFormat/>
    <w:rsid w:val="0041452F"/>
    <w:rPr>
      <w:b/>
      <w:bCs/>
    </w:rPr>
  </w:style>
  <w:style w:type="character" w:styleId="a8">
    <w:name w:val="annotation reference"/>
    <w:basedOn w:val="a0"/>
    <w:uiPriority w:val="99"/>
    <w:semiHidden/>
    <w:unhideWhenUsed/>
    <w:qFormat/>
    <w:rsid w:val="0041452F"/>
    <w:rPr>
      <w:sz w:val="21"/>
      <w:szCs w:val="21"/>
    </w:rPr>
  </w:style>
  <w:style w:type="character" w:customStyle="1" w:styleId="Char2">
    <w:name w:val="页眉 Char"/>
    <w:basedOn w:val="a0"/>
    <w:link w:val="a6"/>
    <w:uiPriority w:val="99"/>
    <w:qFormat/>
    <w:rsid w:val="0041452F"/>
    <w:rPr>
      <w:sz w:val="18"/>
      <w:szCs w:val="18"/>
    </w:rPr>
  </w:style>
  <w:style w:type="character" w:customStyle="1" w:styleId="Char1">
    <w:name w:val="页脚 Char"/>
    <w:basedOn w:val="a0"/>
    <w:link w:val="a5"/>
    <w:uiPriority w:val="99"/>
    <w:qFormat/>
    <w:rsid w:val="0041452F"/>
    <w:rPr>
      <w:sz w:val="18"/>
      <w:szCs w:val="18"/>
    </w:rPr>
  </w:style>
  <w:style w:type="character" w:customStyle="1" w:styleId="Char">
    <w:name w:val="批注文字 Char"/>
    <w:basedOn w:val="a0"/>
    <w:link w:val="a3"/>
    <w:uiPriority w:val="99"/>
    <w:semiHidden/>
    <w:qFormat/>
    <w:rsid w:val="0041452F"/>
    <w:rPr>
      <w:rFonts w:cs="Times New Roman"/>
    </w:rPr>
  </w:style>
  <w:style w:type="character" w:customStyle="1" w:styleId="Char3">
    <w:name w:val="批注主题 Char"/>
    <w:basedOn w:val="Char"/>
    <w:link w:val="a7"/>
    <w:uiPriority w:val="99"/>
    <w:semiHidden/>
    <w:qFormat/>
    <w:rsid w:val="0041452F"/>
    <w:rPr>
      <w:rFonts w:cs="Times New Roman"/>
      <w:b/>
      <w:bCs/>
    </w:rPr>
  </w:style>
  <w:style w:type="character" w:customStyle="1" w:styleId="Char0">
    <w:name w:val="批注框文本 Char"/>
    <w:basedOn w:val="a0"/>
    <w:link w:val="a4"/>
    <w:uiPriority w:val="99"/>
    <w:semiHidden/>
    <w:qFormat/>
    <w:rsid w:val="0041452F"/>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4</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guiyan</dc:creator>
  <cp:lastModifiedBy>ZHONGM</cp:lastModifiedBy>
  <cp:revision>2</cp:revision>
  <dcterms:created xsi:type="dcterms:W3CDTF">2024-07-10T16:01:00Z</dcterms:created>
  <dcterms:modified xsi:type="dcterms:W3CDTF">2024-07-10T16:01:00Z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6F0EA657EE6141B4A83EF2E6AA2D240B</vt:lpwstr>
  </property>
</Properties>
</file>