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00" w:rsidRPr="008D5F2E" w:rsidRDefault="00415B6C" w:rsidP="004F5569">
      <w:pPr>
        <w:widowControl/>
        <w:shd w:val="clear" w:color="auto" w:fill="FFFFFF"/>
        <w:adjustRightInd w:val="0"/>
        <w:snapToGrid w:val="0"/>
        <w:jc w:val="center"/>
        <w:rPr>
          <w:rFonts w:ascii="宋体" w:hAnsi="宋体" w:cs="宋体"/>
          <w:kern w:val="0"/>
          <w:sz w:val="24"/>
          <w:szCs w:val="24"/>
        </w:rPr>
      </w:pPr>
      <w:r w:rsidRPr="00415B6C">
        <w:rPr>
          <w:rFonts w:ascii="微软雅黑" w:eastAsia="微软雅黑" w:hAnsi="微软雅黑" w:cs="宋体" w:hint="eastAsia"/>
          <w:b/>
          <w:kern w:val="0"/>
          <w:sz w:val="30"/>
          <w:szCs w:val="30"/>
        </w:rPr>
        <w:t>前海开源基金管理有限公司关于前海开源裕泽定期开放混合型基金中基金（FOF）</w:t>
      </w:r>
      <w:r w:rsidR="00A31765" w:rsidRPr="008D5F2E">
        <w:rPr>
          <w:rFonts w:ascii="微软雅黑" w:eastAsia="微软雅黑" w:hAnsi="微软雅黑" w:cs="宋体" w:hint="eastAsia"/>
          <w:b/>
          <w:kern w:val="0"/>
          <w:sz w:val="30"/>
          <w:szCs w:val="30"/>
        </w:rPr>
        <w:t>参与</w:t>
      </w:r>
      <w:r w:rsidR="00E072AF">
        <w:rPr>
          <w:rFonts w:ascii="微软雅黑" w:eastAsia="微软雅黑" w:hAnsi="微软雅黑" w:cs="宋体" w:hint="eastAsia"/>
          <w:b/>
          <w:kern w:val="0"/>
          <w:sz w:val="30"/>
          <w:szCs w:val="30"/>
        </w:rPr>
        <w:t>招商银行</w:t>
      </w:r>
      <w:r w:rsidR="008D0B30">
        <w:rPr>
          <w:rFonts w:ascii="微软雅黑" w:eastAsia="微软雅黑" w:hAnsi="微软雅黑" w:cs="宋体" w:hint="eastAsia"/>
          <w:b/>
          <w:kern w:val="0"/>
          <w:sz w:val="30"/>
          <w:szCs w:val="30"/>
        </w:rPr>
        <w:t>申购</w:t>
      </w:r>
      <w:r w:rsidR="00A31765" w:rsidRPr="008D5F2E">
        <w:rPr>
          <w:rFonts w:ascii="微软雅黑" w:eastAsia="微软雅黑" w:hAnsi="微软雅黑" w:cs="宋体" w:hint="eastAsia"/>
          <w:b/>
          <w:kern w:val="0"/>
          <w:sz w:val="30"/>
          <w:szCs w:val="30"/>
        </w:rPr>
        <w:t>费率优惠活动的公告</w:t>
      </w:r>
    </w:p>
    <w:p w:rsidR="00A31765" w:rsidRPr="004A0DDE" w:rsidRDefault="00A31765" w:rsidP="006B6BDF">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p>
    <w:p w:rsidR="00D934B3" w:rsidRPr="003B0242" w:rsidRDefault="00574443" w:rsidP="00A31765">
      <w:pPr>
        <w:widowControl/>
        <w:shd w:val="clear" w:color="auto" w:fill="FFFFFF"/>
        <w:tabs>
          <w:tab w:val="left" w:pos="6804"/>
        </w:tabs>
        <w:adjustRightInd w:val="0"/>
        <w:snapToGrid w:val="0"/>
        <w:spacing w:line="360" w:lineRule="auto"/>
        <w:ind w:firstLineChars="200" w:firstLine="480"/>
        <w:jc w:val="left"/>
        <w:rPr>
          <w:rFonts w:ascii="宋体" w:hAnsi="宋体" w:cs="宋体"/>
          <w:color w:val="000000"/>
          <w:kern w:val="0"/>
          <w:sz w:val="24"/>
          <w:szCs w:val="24"/>
        </w:rPr>
      </w:pPr>
      <w:r w:rsidRPr="006F5F25">
        <w:rPr>
          <w:rFonts w:ascii="宋体" w:hAnsi="宋体" w:cs="宋体" w:hint="eastAsia"/>
          <w:color w:val="000000"/>
          <w:kern w:val="0"/>
          <w:sz w:val="24"/>
          <w:szCs w:val="24"/>
        </w:rPr>
        <w:t>为</w:t>
      </w:r>
      <w:r w:rsidR="004F5569" w:rsidRPr="006F5F25">
        <w:rPr>
          <w:rFonts w:ascii="宋体" w:hAnsi="宋体" w:cs="宋体" w:hint="eastAsia"/>
          <w:color w:val="000000"/>
          <w:kern w:val="0"/>
          <w:sz w:val="24"/>
          <w:szCs w:val="24"/>
        </w:rPr>
        <w:t>答谢广大投资者的</w:t>
      </w:r>
      <w:r w:rsidR="006F5F25">
        <w:rPr>
          <w:rFonts w:ascii="宋体" w:hAnsi="宋体" w:cs="宋体" w:hint="eastAsia"/>
          <w:color w:val="000000"/>
          <w:kern w:val="0"/>
          <w:sz w:val="24"/>
          <w:szCs w:val="24"/>
        </w:rPr>
        <w:t>长期以来的</w:t>
      </w:r>
      <w:r w:rsidR="004F5569" w:rsidRPr="006F5F25">
        <w:rPr>
          <w:rFonts w:ascii="宋体" w:hAnsi="宋体" w:cs="宋体" w:hint="eastAsia"/>
          <w:color w:val="000000"/>
          <w:kern w:val="0"/>
          <w:sz w:val="24"/>
          <w:szCs w:val="24"/>
        </w:rPr>
        <w:t>信任与支持</w:t>
      </w:r>
      <w:r w:rsidRPr="006F5F25">
        <w:rPr>
          <w:rFonts w:ascii="宋体" w:hAnsi="宋体" w:cs="宋体" w:hint="eastAsia"/>
          <w:color w:val="000000"/>
          <w:kern w:val="0"/>
          <w:sz w:val="24"/>
          <w:szCs w:val="24"/>
        </w:rPr>
        <w:t>，</w:t>
      </w:r>
      <w:r w:rsidR="006F5F25" w:rsidRPr="006F5F25">
        <w:rPr>
          <w:rFonts w:ascii="宋体" w:hAnsi="宋体" w:cs="宋体" w:hint="eastAsia"/>
          <w:color w:val="000000"/>
          <w:kern w:val="0"/>
          <w:sz w:val="24"/>
          <w:szCs w:val="24"/>
        </w:rPr>
        <w:t>更好地向广大投资者提供投资理财服务，根据《中华人民共和国证券投资基金法》等相关法律法规和基金合同有关规定，</w:t>
      </w:r>
      <w:r w:rsidRPr="006F5F25">
        <w:rPr>
          <w:rFonts w:ascii="宋体" w:hAnsi="宋体" w:cs="宋体" w:hint="eastAsia"/>
          <w:color w:val="000000"/>
          <w:kern w:val="0"/>
          <w:sz w:val="24"/>
          <w:szCs w:val="24"/>
        </w:rPr>
        <w:t>经与</w:t>
      </w:r>
      <w:r w:rsidR="00E072AF" w:rsidRPr="006F5F25">
        <w:rPr>
          <w:rFonts w:ascii="宋体" w:hAnsi="宋体" w:cs="宋体" w:hint="eastAsia"/>
          <w:color w:val="000000"/>
          <w:kern w:val="0"/>
          <w:sz w:val="24"/>
          <w:szCs w:val="24"/>
        </w:rPr>
        <w:t>招商</w:t>
      </w:r>
      <w:r w:rsidR="00F529CF" w:rsidRPr="006F5F25">
        <w:rPr>
          <w:rFonts w:ascii="宋体" w:hAnsi="宋体" w:cs="宋体" w:hint="eastAsia"/>
          <w:color w:val="000000"/>
          <w:kern w:val="0"/>
          <w:sz w:val="24"/>
          <w:szCs w:val="24"/>
        </w:rPr>
        <w:t>银行股份</w:t>
      </w:r>
      <w:r w:rsidR="00F529CF" w:rsidRPr="00F529CF">
        <w:rPr>
          <w:rFonts w:ascii="宋体" w:hAnsi="宋体" w:cs="宋体" w:hint="eastAsia"/>
          <w:color w:val="000000"/>
          <w:kern w:val="0"/>
          <w:sz w:val="24"/>
          <w:szCs w:val="24"/>
        </w:rPr>
        <w:t>有限公司</w:t>
      </w:r>
      <w:r w:rsidR="00A31765" w:rsidRPr="00A31765">
        <w:rPr>
          <w:rFonts w:ascii="宋体" w:hAnsi="宋体" w:cs="宋体" w:hint="eastAsia"/>
          <w:color w:val="000000"/>
          <w:kern w:val="0"/>
          <w:sz w:val="24"/>
          <w:szCs w:val="24"/>
        </w:rPr>
        <w:t>（以下简称“</w:t>
      </w:r>
      <w:r w:rsidR="00E072AF">
        <w:rPr>
          <w:rFonts w:ascii="宋体" w:hAnsi="宋体" w:cs="宋体" w:hint="eastAsia"/>
          <w:color w:val="000000"/>
          <w:kern w:val="0"/>
          <w:sz w:val="24"/>
          <w:szCs w:val="24"/>
        </w:rPr>
        <w:t>招商银行</w:t>
      </w:r>
      <w:r w:rsidR="00A31765" w:rsidRPr="00A31765">
        <w:rPr>
          <w:rFonts w:ascii="宋体" w:hAnsi="宋体" w:cs="宋体" w:hint="eastAsia"/>
          <w:color w:val="000000"/>
          <w:kern w:val="0"/>
          <w:sz w:val="24"/>
          <w:szCs w:val="24"/>
        </w:rPr>
        <w:t>”）</w:t>
      </w:r>
      <w:r w:rsidRPr="003B0242">
        <w:rPr>
          <w:rFonts w:ascii="宋体" w:hAnsi="宋体" w:cs="宋体" w:hint="eastAsia"/>
          <w:color w:val="000000"/>
          <w:kern w:val="0"/>
          <w:sz w:val="24"/>
          <w:szCs w:val="24"/>
        </w:rPr>
        <w:t>协商</w:t>
      </w:r>
      <w:r w:rsidR="00E072AF">
        <w:rPr>
          <w:rFonts w:ascii="宋体" w:hAnsi="宋体" w:cs="宋体" w:hint="eastAsia"/>
          <w:color w:val="000000"/>
          <w:kern w:val="0"/>
          <w:sz w:val="24"/>
          <w:szCs w:val="24"/>
        </w:rPr>
        <w:t>一致</w:t>
      </w:r>
      <w:r w:rsidRPr="003B0242">
        <w:rPr>
          <w:rFonts w:ascii="宋体" w:hAnsi="宋体" w:cs="宋体" w:hint="eastAsia"/>
          <w:color w:val="000000"/>
          <w:kern w:val="0"/>
          <w:sz w:val="24"/>
          <w:szCs w:val="24"/>
        </w:rPr>
        <w:t>,前海开源基金管理有限公司(以下简称“本公司</w:t>
      </w:r>
      <w:r w:rsidRPr="003B0242">
        <w:rPr>
          <w:rFonts w:ascii="宋体" w:hAnsi="宋体" w:cs="宋体"/>
          <w:color w:val="000000"/>
          <w:kern w:val="0"/>
          <w:sz w:val="24"/>
          <w:szCs w:val="24"/>
        </w:rPr>
        <w:t>”</w:t>
      </w:r>
      <w:r w:rsidRPr="003B0242">
        <w:rPr>
          <w:rFonts w:ascii="宋体" w:hAnsi="宋体" w:cs="宋体" w:hint="eastAsia"/>
          <w:color w:val="000000"/>
          <w:kern w:val="0"/>
          <w:sz w:val="24"/>
          <w:szCs w:val="24"/>
        </w:rPr>
        <w:t>)旗下</w:t>
      </w:r>
      <w:r w:rsidR="004E04BA" w:rsidRPr="004E04BA">
        <w:rPr>
          <w:rFonts w:ascii="宋体" w:hAnsi="宋体" w:cs="宋体" w:hint="eastAsia"/>
          <w:color w:val="000000"/>
          <w:kern w:val="0"/>
          <w:sz w:val="24"/>
          <w:szCs w:val="24"/>
        </w:rPr>
        <w:t>前海开源裕泽定期开放混合型基金中基金（FOF）</w:t>
      </w:r>
      <w:r w:rsidR="008F4A59" w:rsidRPr="003B0242">
        <w:rPr>
          <w:rFonts w:ascii="宋体" w:hAnsi="宋体" w:cs="宋体" w:hint="eastAsia"/>
          <w:color w:val="000000"/>
          <w:kern w:val="0"/>
          <w:sz w:val="24"/>
          <w:szCs w:val="24"/>
        </w:rPr>
        <w:t>参与</w:t>
      </w:r>
      <w:r w:rsidR="00E072AF">
        <w:rPr>
          <w:rFonts w:ascii="宋体" w:hAnsi="宋体" w:cs="宋体" w:hint="eastAsia"/>
          <w:color w:val="000000"/>
          <w:kern w:val="0"/>
          <w:sz w:val="24"/>
          <w:szCs w:val="24"/>
        </w:rPr>
        <w:t>招商</w:t>
      </w:r>
      <w:r w:rsidR="005D232F">
        <w:rPr>
          <w:rFonts w:ascii="宋体" w:hAnsi="宋体" w:cs="宋体" w:hint="eastAsia"/>
          <w:color w:val="000000"/>
          <w:kern w:val="0"/>
          <w:sz w:val="24"/>
          <w:szCs w:val="24"/>
        </w:rPr>
        <w:t>银行</w:t>
      </w:r>
      <w:r w:rsidR="004F5569">
        <w:rPr>
          <w:rFonts w:ascii="宋体" w:hAnsi="宋体" w:cs="宋体" w:hint="eastAsia"/>
          <w:color w:val="000000"/>
          <w:kern w:val="0"/>
          <w:sz w:val="24"/>
          <w:szCs w:val="24"/>
        </w:rPr>
        <w:t>开展</w:t>
      </w:r>
      <w:r w:rsidR="005365CD">
        <w:rPr>
          <w:rFonts w:ascii="宋体" w:hAnsi="宋体" w:cs="宋体" w:hint="eastAsia"/>
          <w:color w:val="000000"/>
          <w:kern w:val="0"/>
          <w:sz w:val="24"/>
          <w:szCs w:val="24"/>
        </w:rPr>
        <w:t>的</w:t>
      </w:r>
      <w:r w:rsidR="00412F4F">
        <w:rPr>
          <w:rFonts w:ascii="宋体" w:hAnsi="宋体" w:cs="宋体" w:hint="eastAsia"/>
          <w:color w:val="000000"/>
          <w:kern w:val="0"/>
          <w:sz w:val="24"/>
          <w:szCs w:val="24"/>
        </w:rPr>
        <w:t>申购</w:t>
      </w:r>
      <w:r w:rsidR="00D47A66" w:rsidRPr="00D47A66">
        <w:rPr>
          <w:rFonts w:ascii="宋体" w:hAnsi="宋体" w:cs="宋体" w:hint="eastAsia"/>
          <w:color w:val="000000"/>
          <w:kern w:val="0"/>
          <w:sz w:val="24"/>
          <w:szCs w:val="24"/>
        </w:rPr>
        <w:t>费率优惠活动</w:t>
      </w:r>
      <w:r w:rsidR="00D934B3" w:rsidRPr="003B0242">
        <w:rPr>
          <w:rFonts w:ascii="宋体" w:hAnsi="宋体" w:cs="宋体" w:hint="eastAsia"/>
          <w:color w:val="000000"/>
          <w:kern w:val="0"/>
          <w:sz w:val="24"/>
          <w:szCs w:val="24"/>
        </w:rPr>
        <w:t>。现将有关事项公告如下：</w:t>
      </w:r>
    </w:p>
    <w:p w:rsidR="00F0258A" w:rsidRPr="00F0258A" w:rsidRDefault="00F0258A" w:rsidP="00F0258A">
      <w:pPr>
        <w:widowControl/>
        <w:shd w:val="clear" w:color="auto" w:fill="FFFFFF"/>
        <w:adjustRightInd w:val="0"/>
        <w:snapToGrid w:val="0"/>
        <w:spacing w:line="360" w:lineRule="auto"/>
        <w:ind w:left="482"/>
        <w:jc w:val="left"/>
        <w:rPr>
          <w:rFonts w:ascii="宋体" w:hAnsi="宋体" w:cs="宋体"/>
          <w:b/>
          <w:color w:val="000000"/>
          <w:kern w:val="0"/>
          <w:sz w:val="24"/>
          <w:szCs w:val="24"/>
        </w:rPr>
      </w:pPr>
      <w:r>
        <w:rPr>
          <w:rFonts w:ascii="宋体" w:hAnsi="宋体" w:cs="宋体" w:hint="eastAsia"/>
          <w:b/>
          <w:color w:val="000000"/>
          <w:kern w:val="0"/>
          <w:sz w:val="24"/>
          <w:szCs w:val="24"/>
        </w:rPr>
        <w:t>一、</w:t>
      </w:r>
      <w:r w:rsidRPr="00F0258A">
        <w:rPr>
          <w:rFonts w:ascii="宋体" w:hAnsi="宋体" w:cs="宋体" w:hint="eastAsia"/>
          <w:b/>
          <w:color w:val="000000"/>
          <w:kern w:val="0"/>
          <w:sz w:val="24"/>
          <w:szCs w:val="24"/>
        </w:rPr>
        <w:t>适用基金范围</w:t>
      </w:r>
    </w:p>
    <w:tbl>
      <w:tblPr>
        <w:tblW w:w="8364" w:type="dxa"/>
        <w:tblInd w:w="-10" w:type="dxa"/>
        <w:tblCellMar>
          <w:left w:w="0" w:type="dxa"/>
          <w:right w:w="0" w:type="dxa"/>
        </w:tblCellMar>
        <w:tblLook w:val="04A0"/>
      </w:tblPr>
      <w:tblGrid>
        <w:gridCol w:w="709"/>
        <w:gridCol w:w="1476"/>
        <w:gridCol w:w="6179"/>
      </w:tblGrid>
      <w:tr w:rsidR="00E072AF" w:rsidTr="008C3A3E">
        <w:trPr>
          <w:trHeight w:val="270"/>
        </w:trPr>
        <w:tc>
          <w:tcPr>
            <w:tcW w:w="709" w:type="dxa"/>
            <w:tcBorders>
              <w:top w:val="single" w:sz="8" w:space="0" w:color="000000"/>
              <w:left w:val="single" w:sz="8" w:space="0" w:color="000000"/>
              <w:bottom w:val="single" w:sz="4" w:space="0" w:color="auto"/>
              <w:right w:val="single" w:sz="8" w:space="0" w:color="000000"/>
            </w:tcBorders>
            <w:noWrap/>
            <w:tcMar>
              <w:top w:w="0" w:type="dxa"/>
              <w:left w:w="108" w:type="dxa"/>
              <w:bottom w:w="0" w:type="dxa"/>
              <w:right w:w="108" w:type="dxa"/>
            </w:tcMar>
            <w:vAlign w:val="center"/>
          </w:tcPr>
          <w:p w:rsidR="00E072AF" w:rsidRPr="00E072AF" w:rsidRDefault="00E072AF" w:rsidP="00F82DE2">
            <w:pPr>
              <w:widowControl/>
              <w:spacing w:before="75" w:after="75"/>
              <w:jc w:val="center"/>
              <w:rPr>
                <w:rFonts w:ascii="Times New Roman" w:hAnsi="Times New Roman"/>
                <w:color w:val="000000"/>
                <w:kern w:val="0"/>
                <w:szCs w:val="21"/>
              </w:rPr>
            </w:pPr>
            <w:r w:rsidRPr="00E072AF">
              <w:rPr>
                <w:rFonts w:ascii="宋体" w:hAnsi="宋体" w:hint="eastAsia"/>
                <w:color w:val="000000"/>
                <w:kern w:val="0"/>
                <w:szCs w:val="21"/>
              </w:rPr>
              <w:t>序号</w:t>
            </w:r>
          </w:p>
        </w:tc>
        <w:tc>
          <w:tcPr>
            <w:tcW w:w="1476"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072AF" w:rsidRPr="00E072AF" w:rsidRDefault="00E072AF" w:rsidP="00F82DE2">
            <w:pPr>
              <w:widowControl/>
              <w:spacing w:before="75" w:after="75"/>
              <w:jc w:val="center"/>
              <w:rPr>
                <w:rFonts w:ascii="Times New Roman" w:hAnsi="Times New Roman"/>
                <w:color w:val="000000"/>
                <w:kern w:val="0"/>
                <w:szCs w:val="21"/>
              </w:rPr>
            </w:pPr>
            <w:r w:rsidRPr="00E072AF">
              <w:rPr>
                <w:rFonts w:ascii="宋体" w:hAnsi="宋体" w:hint="eastAsia"/>
                <w:color w:val="000000"/>
                <w:kern w:val="0"/>
                <w:szCs w:val="21"/>
              </w:rPr>
              <w:t>基金代码</w:t>
            </w:r>
          </w:p>
        </w:tc>
        <w:tc>
          <w:tcPr>
            <w:tcW w:w="617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E072AF" w:rsidRPr="00E072AF" w:rsidRDefault="00E072AF" w:rsidP="00F82DE2">
            <w:pPr>
              <w:widowControl/>
              <w:spacing w:before="75" w:after="75"/>
              <w:jc w:val="center"/>
              <w:rPr>
                <w:rFonts w:ascii="Times New Roman" w:hAnsi="Times New Roman"/>
                <w:color w:val="000000"/>
                <w:kern w:val="0"/>
                <w:szCs w:val="21"/>
              </w:rPr>
            </w:pPr>
            <w:r w:rsidRPr="00E072AF">
              <w:rPr>
                <w:rFonts w:ascii="宋体" w:hAnsi="宋体" w:hint="eastAsia"/>
                <w:color w:val="000000"/>
                <w:kern w:val="0"/>
                <w:szCs w:val="21"/>
              </w:rPr>
              <w:t>基金名称</w:t>
            </w:r>
          </w:p>
        </w:tc>
      </w:tr>
      <w:tr w:rsidR="00E072AF" w:rsidTr="008C3A3E">
        <w:trPr>
          <w:trHeight w:val="270"/>
        </w:trPr>
        <w:tc>
          <w:tcPr>
            <w:tcW w:w="7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072AF" w:rsidRPr="00E072AF" w:rsidRDefault="00E072AF" w:rsidP="00F82DE2">
            <w:pPr>
              <w:widowControl/>
              <w:spacing w:before="75" w:after="75"/>
              <w:jc w:val="center"/>
              <w:rPr>
                <w:rFonts w:ascii="Times New Roman" w:hAnsi="Times New Roman"/>
                <w:color w:val="000000"/>
                <w:kern w:val="0"/>
                <w:szCs w:val="21"/>
              </w:rPr>
            </w:pPr>
            <w:r w:rsidRPr="00E072AF">
              <w:rPr>
                <w:rFonts w:ascii="Times New Roman" w:hAnsi="Times New Roman"/>
                <w:color w:val="000000"/>
                <w:kern w:val="0"/>
                <w:szCs w:val="21"/>
              </w:rPr>
              <w:t>1</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2AF" w:rsidRPr="00E072AF" w:rsidRDefault="00E072AF" w:rsidP="00F82DE2">
            <w:pPr>
              <w:widowControl/>
              <w:spacing w:before="75" w:after="75"/>
              <w:jc w:val="center"/>
              <w:rPr>
                <w:rFonts w:ascii="Times New Roman" w:hAnsi="Times New Roman"/>
                <w:color w:val="000000"/>
                <w:kern w:val="0"/>
                <w:szCs w:val="21"/>
              </w:rPr>
            </w:pPr>
            <w:r w:rsidRPr="00E072AF">
              <w:rPr>
                <w:rFonts w:ascii="Times New Roman" w:hAnsi="Times New Roman"/>
                <w:color w:val="000000"/>
                <w:kern w:val="0"/>
                <w:szCs w:val="21"/>
              </w:rPr>
              <w:t>00</w:t>
            </w:r>
            <w:r w:rsidR="00415B6C">
              <w:rPr>
                <w:rFonts w:ascii="Times New Roman" w:hAnsi="Times New Roman"/>
                <w:color w:val="000000"/>
                <w:kern w:val="0"/>
                <w:szCs w:val="21"/>
              </w:rPr>
              <w:t>6507</w:t>
            </w:r>
          </w:p>
        </w:tc>
        <w:tc>
          <w:tcPr>
            <w:tcW w:w="6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72AF" w:rsidRPr="00E072AF" w:rsidRDefault="00415B6C" w:rsidP="00F82DE2">
            <w:pPr>
              <w:widowControl/>
              <w:spacing w:before="75" w:after="75"/>
              <w:jc w:val="center"/>
              <w:rPr>
                <w:rFonts w:ascii="Times New Roman" w:hAnsi="Times New Roman"/>
                <w:color w:val="000000"/>
                <w:kern w:val="0"/>
                <w:szCs w:val="21"/>
              </w:rPr>
            </w:pPr>
            <w:r w:rsidRPr="00415B6C">
              <w:rPr>
                <w:rFonts w:ascii="Times New Roman" w:hAnsi="Times New Roman" w:hint="eastAsia"/>
                <w:color w:val="000000"/>
                <w:kern w:val="0"/>
                <w:szCs w:val="21"/>
              </w:rPr>
              <w:t>前海开源裕泽定期开放混合型基金中基金（</w:t>
            </w:r>
            <w:r w:rsidRPr="00415B6C">
              <w:rPr>
                <w:rFonts w:ascii="Times New Roman" w:hAnsi="Times New Roman" w:hint="eastAsia"/>
                <w:color w:val="000000"/>
                <w:kern w:val="0"/>
                <w:szCs w:val="21"/>
              </w:rPr>
              <w:t>FOF</w:t>
            </w:r>
            <w:r w:rsidRPr="00415B6C">
              <w:rPr>
                <w:rFonts w:ascii="Times New Roman" w:hAnsi="Times New Roman" w:hint="eastAsia"/>
                <w:color w:val="000000"/>
                <w:kern w:val="0"/>
                <w:szCs w:val="21"/>
              </w:rPr>
              <w:t>）</w:t>
            </w:r>
          </w:p>
        </w:tc>
      </w:tr>
    </w:tbl>
    <w:p w:rsidR="00F0258A" w:rsidRPr="00E072AF" w:rsidRDefault="00F0258A" w:rsidP="00F0258A">
      <w:pPr>
        <w:widowControl/>
        <w:shd w:val="clear" w:color="auto" w:fill="FFFFFF"/>
        <w:adjustRightInd w:val="0"/>
        <w:snapToGrid w:val="0"/>
        <w:spacing w:line="360" w:lineRule="auto"/>
        <w:jc w:val="left"/>
        <w:rPr>
          <w:rFonts w:ascii="宋体" w:hAnsi="宋体" w:cs="宋体"/>
          <w:color w:val="000000"/>
          <w:kern w:val="0"/>
          <w:sz w:val="24"/>
          <w:szCs w:val="24"/>
        </w:rPr>
      </w:pPr>
    </w:p>
    <w:p w:rsidR="00D934B3" w:rsidRPr="00FB7251" w:rsidRDefault="00F0258A" w:rsidP="00F0258A">
      <w:pPr>
        <w:widowControl/>
        <w:shd w:val="clear" w:color="auto" w:fill="FFFFFF"/>
        <w:adjustRightInd w:val="0"/>
        <w:snapToGrid w:val="0"/>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二</w:t>
      </w:r>
      <w:r w:rsidR="00D934B3" w:rsidRPr="00FB7251">
        <w:rPr>
          <w:rFonts w:ascii="宋体" w:hAnsi="宋体" w:cs="宋体" w:hint="eastAsia"/>
          <w:b/>
          <w:color w:val="000000"/>
          <w:kern w:val="0"/>
          <w:sz w:val="24"/>
          <w:szCs w:val="24"/>
        </w:rPr>
        <w:t>、费率</w:t>
      </w:r>
      <w:r w:rsidR="00D47A66">
        <w:rPr>
          <w:rFonts w:ascii="宋体" w:hAnsi="宋体" w:cs="宋体" w:hint="eastAsia"/>
          <w:b/>
          <w:color w:val="000000"/>
          <w:kern w:val="0"/>
          <w:sz w:val="24"/>
          <w:szCs w:val="24"/>
        </w:rPr>
        <w:t>优惠</w:t>
      </w:r>
      <w:r>
        <w:rPr>
          <w:rFonts w:ascii="宋体" w:hAnsi="宋体" w:cs="宋体" w:hint="eastAsia"/>
          <w:b/>
          <w:color w:val="000000"/>
          <w:kern w:val="0"/>
          <w:sz w:val="24"/>
          <w:szCs w:val="24"/>
        </w:rPr>
        <w:t>活动内容</w:t>
      </w:r>
    </w:p>
    <w:p w:rsidR="00D934B3" w:rsidRDefault="00BC4BC9" w:rsidP="00AF0959">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自</w:t>
      </w:r>
      <w:r w:rsidR="00F529CF" w:rsidRPr="006F5F25">
        <w:rPr>
          <w:rFonts w:ascii="宋体" w:hAnsi="宋体" w:cs="宋体"/>
          <w:color w:val="000000"/>
          <w:kern w:val="0"/>
          <w:sz w:val="24"/>
          <w:szCs w:val="24"/>
        </w:rPr>
        <w:t>202</w:t>
      </w:r>
      <w:r w:rsidR="00415B6C" w:rsidRPr="006F5F25">
        <w:rPr>
          <w:rFonts w:ascii="宋体" w:hAnsi="宋体" w:cs="宋体"/>
          <w:color w:val="000000"/>
          <w:kern w:val="0"/>
          <w:sz w:val="24"/>
          <w:szCs w:val="24"/>
        </w:rPr>
        <w:t>4</w:t>
      </w:r>
      <w:r w:rsidR="005D232F" w:rsidRPr="006F5F25">
        <w:rPr>
          <w:rFonts w:ascii="宋体" w:hAnsi="宋体" w:cs="宋体" w:hint="eastAsia"/>
          <w:color w:val="000000"/>
          <w:kern w:val="0"/>
          <w:sz w:val="24"/>
          <w:szCs w:val="24"/>
        </w:rPr>
        <w:t>年</w:t>
      </w:r>
      <w:r w:rsidR="00415B6C" w:rsidRPr="006F5F25">
        <w:rPr>
          <w:rFonts w:ascii="宋体" w:hAnsi="宋体" w:cs="宋体"/>
          <w:color w:val="000000"/>
          <w:kern w:val="0"/>
          <w:sz w:val="24"/>
          <w:szCs w:val="24"/>
        </w:rPr>
        <w:t>7</w:t>
      </w:r>
      <w:r w:rsidR="00AF0959" w:rsidRPr="006F5F25">
        <w:rPr>
          <w:rFonts w:ascii="宋体" w:hAnsi="宋体" w:cs="宋体" w:hint="eastAsia"/>
          <w:color w:val="000000"/>
          <w:kern w:val="0"/>
          <w:sz w:val="24"/>
          <w:szCs w:val="24"/>
        </w:rPr>
        <w:t>月</w:t>
      </w:r>
      <w:r w:rsidR="00896205" w:rsidRPr="006F5F25">
        <w:rPr>
          <w:rFonts w:ascii="宋体" w:hAnsi="宋体" w:cs="宋体"/>
          <w:color w:val="000000"/>
          <w:kern w:val="0"/>
          <w:sz w:val="24"/>
          <w:szCs w:val="24"/>
        </w:rPr>
        <w:t>9</w:t>
      </w:r>
      <w:r w:rsidR="00AF0959" w:rsidRPr="006F5F25">
        <w:rPr>
          <w:rFonts w:ascii="宋体" w:hAnsi="宋体" w:cs="宋体" w:hint="eastAsia"/>
          <w:color w:val="000000"/>
          <w:kern w:val="0"/>
          <w:sz w:val="24"/>
          <w:szCs w:val="24"/>
        </w:rPr>
        <w:t>日</w:t>
      </w:r>
      <w:r>
        <w:rPr>
          <w:rFonts w:ascii="宋体" w:hAnsi="宋体" w:cs="宋体" w:hint="eastAsia"/>
          <w:color w:val="000000"/>
          <w:kern w:val="0"/>
          <w:sz w:val="24"/>
          <w:szCs w:val="24"/>
        </w:rPr>
        <w:t>起</w:t>
      </w:r>
      <w:r w:rsidR="002E404E">
        <w:rPr>
          <w:rFonts w:ascii="宋体" w:hAnsi="宋体" w:cs="宋体" w:hint="eastAsia"/>
          <w:color w:val="000000"/>
          <w:kern w:val="0"/>
          <w:sz w:val="24"/>
          <w:szCs w:val="24"/>
        </w:rPr>
        <w:t>，</w:t>
      </w:r>
      <w:r w:rsidR="004A0DDE">
        <w:rPr>
          <w:rFonts w:ascii="宋体" w:hAnsi="宋体" w:cs="宋体" w:hint="eastAsia"/>
          <w:color w:val="000000"/>
          <w:kern w:val="0"/>
          <w:sz w:val="24"/>
          <w:szCs w:val="24"/>
        </w:rPr>
        <w:t>投资者通过</w:t>
      </w:r>
      <w:r w:rsidR="00E072AF">
        <w:rPr>
          <w:rFonts w:ascii="宋体" w:hAnsi="宋体" w:cs="宋体" w:hint="eastAsia"/>
          <w:color w:val="000000"/>
          <w:kern w:val="0"/>
          <w:sz w:val="24"/>
          <w:szCs w:val="24"/>
        </w:rPr>
        <w:t>招商</w:t>
      </w:r>
      <w:r w:rsidR="00F529CF">
        <w:rPr>
          <w:rFonts w:ascii="宋体" w:hAnsi="宋体" w:cs="宋体" w:hint="eastAsia"/>
          <w:color w:val="000000"/>
          <w:kern w:val="0"/>
          <w:sz w:val="24"/>
          <w:szCs w:val="24"/>
        </w:rPr>
        <w:t>银行</w:t>
      </w:r>
      <w:r w:rsidR="00F0258A">
        <w:rPr>
          <w:rFonts w:ascii="宋体" w:hAnsi="宋体" w:cs="宋体" w:hint="eastAsia"/>
          <w:color w:val="000000"/>
          <w:kern w:val="0"/>
          <w:sz w:val="24"/>
          <w:szCs w:val="24"/>
        </w:rPr>
        <w:t>申购本公司</w:t>
      </w:r>
      <w:r w:rsidR="00E072AF">
        <w:rPr>
          <w:rFonts w:ascii="宋体" w:hAnsi="宋体" w:cs="宋体" w:hint="eastAsia"/>
          <w:color w:val="000000"/>
          <w:kern w:val="0"/>
          <w:sz w:val="24"/>
          <w:szCs w:val="24"/>
        </w:rPr>
        <w:t>上述适用</w:t>
      </w:r>
      <w:r w:rsidR="00F0258A">
        <w:rPr>
          <w:rFonts w:ascii="宋体" w:hAnsi="宋体" w:cs="宋体" w:hint="eastAsia"/>
          <w:color w:val="000000"/>
          <w:kern w:val="0"/>
          <w:sz w:val="24"/>
          <w:szCs w:val="24"/>
        </w:rPr>
        <w:t>基金,</w:t>
      </w:r>
      <w:r w:rsidR="00F0258A" w:rsidRPr="00F0258A">
        <w:rPr>
          <w:rFonts w:ascii="宋体" w:hAnsi="宋体" w:cs="宋体" w:hint="eastAsia"/>
          <w:color w:val="000000"/>
          <w:kern w:val="0"/>
          <w:sz w:val="24"/>
          <w:szCs w:val="24"/>
        </w:rPr>
        <w:t xml:space="preserve"> </w:t>
      </w:r>
      <w:r w:rsidR="00F0258A">
        <w:rPr>
          <w:rFonts w:ascii="宋体" w:hAnsi="宋体" w:cs="宋体" w:hint="eastAsia"/>
          <w:color w:val="000000"/>
          <w:kern w:val="0"/>
          <w:sz w:val="24"/>
          <w:szCs w:val="24"/>
        </w:rPr>
        <w:t>申购</w:t>
      </w:r>
      <w:r w:rsidR="004A0DDE">
        <w:rPr>
          <w:rFonts w:ascii="宋体" w:hAnsi="宋体" w:cs="宋体" w:hint="eastAsia"/>
          <w:color w:val="000000"/>
          <w:kern w:val="0"/>
          <w:sz w:val="24"/>
          <w:szCs w:val="24"/>
        </w:rPr>
        <w:t>费率</w:t>
      </w:r>
      <w:r w:rsidR="00E072AF">
        <w:rPr>
          <w:rFonts w:ascii="宋体" w:hAnsi="宋体" w:cs="宋体" w:hint="eastAsia"/>
          <w:color w:val="000000"/>
          <w:kern w:val="0"/>
          <w:sz w:val="24"/>
          <w:szCs w:val="24"/>
        </w:rPr>
        <w:t>享有1折优惠</w:t>
      </w:r>
      <w:r w:rsidR="004A0DDE">
        <w:rPr>
          <w:rFonts w:ascii="宋体" w:hAnsi="宋体" w:cs="宋体" w:hint="eastAsia"/>
          <w:color w:val="000000"/>
          <w:kern w:val="0"/>
          <w:sz w:val="24"/>
          <w:szCs w:val="24"/>
        </w:rPr>
        <w:t>，</w:t>
      </w:r>
      <w:r w:rsidR="00E072AF" w:rsidRPr="00E072AF">
        <w:rPr>
          <w:rFonts w:ascii="宋体" w:hAnsi="宋体" w:cs="宋体" w:hint="eastAsia"/>
          <w:color w:val="000000"/>
          <w:kern w:val="0"/>
          <w:sz w:val="24"/>
          <w:szCs w:val="24"/>
        </w:rPr>
        <w:t>即实收申购费率＝原申购费率×0.1</w:t>
      </w:r>
      <w:r w:rsidR="00C02A22">
        <w:rPr>
          <w:rFonts w:ascii="宋体" w:hAnsi="宋体" w:cs="宋体" w:hint="eastAsia"/>
          <w:color w:val="000000"/>
          <w:kern w:val="0"/>
          <w:sz w:val="24"/>
          <w:szCs w:val="24"/>
        </w:rPr>
        <w:t>，</w:t>
      </w:r>
      <w:r w:rsidR="00E072AF" w:rsidRPr="00E072AF">
        <w:rPr>
          <w:rFonts w:ascii="宋体" w:hAnsi="宋体" w:cs="宋体" w:hint="eastAsia"/>
          <w:color w:val="000000"/>
          <w:kern w:val="0"/>
          <w:sz w:val="24"/>
          <w:szCs w:val="24"/>
        </w:rPr>
        <w:t>原申购费率为固定费用的，则按原申购费率执行</w:t>
      </w:r>
      <w:r w:rsidR="00F0258A">
        <w:rPr>
          <w:rFonts w:ascii="宋体" w:hAnsi="宋体" w:cs="宋体" w:hint="eastAsia"/>
          <w:color w:val="000000"/>
          <w:kern w:val="0"/>
          <w:sz w:val="24"/>
          <w:szCs w:val="24"/>
        </w:rPr>
        <w:t>。</w:t>
      </w:r>
    </w:p>
    <w:p w:rsidR="008F4A59" w:rsidRPr="00FB7251" w:rsidRDefault="00F0258A" w:rsidP="008F4A59">
      <w:pPr>
        <w:widowControl/>
        <w:shd w:val="clear" w:color="auto" w:fill="FFFFFF"/>
        <w:adjustRightInd w:val="0"/>
        <w:snapToGrid w:val="0"/>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三</w:t>
      </w:r>
      <w:r w:rsidR="008F4A59" w:rsidRPr="00FB7251">
        <w:rPr>
          <w:rFonts w:ascii="宋体" w:hAnsi="宋体" w:cs="宋体"/>
          <w:b/>
          <w:color w:val="000000"/>
          <w:kern w:val="0"/>
          <w:sz w:val="24"/>
          <w:szCs w:val="24"/>
        </w:rPr>
        <w:t>、重要提示</w:t>
      </w:r>
    </w:p>
    <w:p w:rsidR="004C117E" w:rsidRDefault="004F5569" w:rsidP="004C117E">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sidRPr="004F5569">
        <w:rPr>
          <w:rFonts w:ascii="宋体" w:hAnsi="宋体" w:cs="宋体" w:hint="eastAsia"/>
          <w:color w:val="000000"/>
          <w:kern w:val="0"/>
          <w:sz w:val="24"/>
          <w:szCs w:val="24"/>
        </w:rPr>
        <w:t>1、</w:t>
      </w:r>
      <w:r w:rsidR="00E072AF" w:rsidRPr="00E072AF">
        <w:rPr>
          <w:rFonts w:ascii="宋体" w:hAnsi="宋体" w:cs="宋体" w:hint="eastAsia"/>
          <w:color w:val="000000"/>
          <w:kern w:val="0"/>
          <w:sz w:val="24"/>
          <w:szCs w:val="24"/>
        </w:rPr>
        <w:t>本</w:t>
      </w:r>
      <w:r w:rsidR="00F174A3">
        <w:rPr>
          <w:rFonts w:ascii="宋体" w:hAnsi="宋体" w:cs="宋体" w:hint="eastAsia"/>
          <w:color w:val="000000"/>
          <w:kern w:val="0"/>
          <w:sz w:val="24"/>
          <w:szCs w:val="24"/>
        </w:rPr>
        <w:t>次</w:t>
      </w:r>
      <w:r w:rsidR="00E072AF" w:rsidRPr="00E072AF">
        <w:rPr>
          <w:rFonts w:ascii="宋体" w:hAnsi="宋体" w:cs="宋体" w:hint="eastAsia"/>
          <w:color w:val="000000"/>
          <w:kern w:val="0"/>
          <w:sz w:val="24"/>
          <w:szCs w:val="24"/>
        </w:rPr>
        <w:t>优惠活动仅适用于</w:t>
      </w:r>
      <w:r w:rsidR="00E072AF">
        <w:rPr>
          <w:rFonts w:ascii="宋体" w:hAnsi="宋体" w:cs="宋体" w:hint="eastAsia"/>
          <w:color w:val="000000"/>
          <w:kern w:val="0"/>
          <w:sz w:val="24"/>
          <w:szCs w:val="24"/>
        </w:rPr>
        <w:t>上述适用基金</w:t>
      </w:r>
      <w:r w:rsidR="00DE3A02">
        <w:rPr>
          <w:rFonts w:ascii="宋体" w:hAnsi="宋体" w:cs="宋体" w:hint="eastAsia"/>
          <w:color w:val="000000"/>
          <w:kern w:val="0"/>
          <w:sz w:val="24"/>
          <w:szCs w:val="24"/>
        </w:rPr>
        <w:t>处于申购开放期</w:t>
      </w:r>
      <w:r w:rsidR="00E072AF">
        <w:rPr>
          <w:rFonts w:ascii="宋体" w:hAnsi="宋体" w:cs="宋体" w:hint="eastAsia"/>
          <w:color w:val="000000"/>
          <w:kern w:val="0"/>
          <w:sz w:val="24"/>
          <w:szCs w:val="24"/>
        </w:rPr>
        <w:t>的申购业务</w:t>
      </w:r>
      <w:r w:rsidR="00F174A3">
        <w:rPr>
          <w:rFonts w:ascii="宋体" w:hAnsi="宋体" w:cs="宋体" w:hint="eastAsia"/>
          <w:color w:val="000000"/>
          <w:kern w:val="0"/>
          <w:sz w:val="24"/>
          <w:szCs w:val="24"/>
        </w:rPr>
        <w:t>，不包括赎回、转换</w:t>
      </w:r>
      <w:r w:rsidR="00E072AF" w:rsidRPr="00E072AF">
        <w:rPr>
          <w:rFonts w:ascii="宋体" w:hAnsi="宋体" w:cs="宋体" w:hint="eastAsia"/>
          <w:color w:val="000000"/>
          <w:kern w:val="0"/>
          <w:sz w:val="24"/>
          <w:szCs w:val="24"/>
        </w:rPr>
        <w:t>等其他业务。</w:t>
      </w:r>
    </w:p>
    <w:p w:rsidR="00F174A3" w:rsidRDefault="00E207ED" w:rsidP="001A5F94">
      <w:pPr>
        <w:widowControl/>
        <w:shd w:val="clear" w:color="auto" w:fill="FFFFFF"/>
        <w:adjustRightInd w:val="0"/>
        <w:snapToGrid w:val="0"/>
        <w:spacing w:line="360" w:lineRule="auto"/>
        <w:ind w:firstLineChars="200" w:firstLine="480"/>
        <w:jc w:val="left"/>
        <w:rPr>
          <w:rFonts w:ascii="宋体" w:hAnsi="宋体" w:cs="Adobe 仿宋 Std R"/>
          <w:sz w:val="24"/>
          <w:szCs w:val="24"/>
        </w:rPr>
      </w:pPr>
      <w:r>
        <w:rPr>
          <w:rFonts w:ascii="宋体" w:hAnsi="宋体" w:cs="宋体" w:hint="eastAsia"/>
          <w:color w:val="000000"/>
          <w:kern w:val="0"/>
          <w:sz w:val="24"/>
          <w:szCs w:val="24"/>
        </w:rPr>
        <w:t>2</w:t>
      </w:r>
      <w:r w:rsidR="00F174A3">
        <w:rPr>
          <w:rFonts w:ascii="宋体" w:hAnsi="宋体" w:cs="宋体"/>
          <w:color w:val="000000"/>
          <w:kern w:val="0"/>
          <w:sz w:val="24"/>
          <w:szCs w:val="24"/>
        </w:rPr>
        <w:t>、</w:t>
      </w:r>
      <w:r w:rsidR="001A5F94">
        <w:rPr>
          <w:rFonts w:ascii="宋体" w:hAnsi="宋体" w:cs="宋体" w:hint="eastAsia"/>
          <w:color w:val="000000"/>
          <w:kern w:val="0"/>
          <w:sz w:val="24"/>
          <w:szCs w:val="24"/>
        </w:rPr>
        <w:t>若活动日期有</w:t>
      </w:r>
      <w:r w:rsidR="001A5F94" w:rsidRPr="001A5F94">
        <w:rPr>
          <w:rFonts w:ascii="宋体" w:hAnsi="宋体" w:cs="宋体" w:hint="eastAsia"/>
          <w:color w:val="000000"/>
          <w:kern w:val="0"/>
          <w:sz w:val="24"/>
          <w:szCs w:val="24"/>
        </w:rPr>
        <w:t>变动，</w:t>
      </w:r>
      <w:r w:rsidR="001A5F94" w:rsidRPr="000670D5">
        <w:rPr>
          <w:rFonts w:ascii="宋体" w:hAnsi="宋体" w:cs="Adobe 仿宋 Std R" w:hint="eastAsia"/>
          <w:sz w:val="24"/>
          <w:szCs w:val="24"/>
        </w:rPr>
        <w:t>敬请投资者</w:t>
      </w:r>
      <w:r w:rsidR="001A5F94">
        <w:rPr>
          <w:rFonts w:ascii="宋体" w:hAnsi="宋体" w:cs="Adobe 仿宋 Std R" w:hint="eastAsia"/>
          <w:sz w:val="24"/>
          <w:szCs w:val="24"/>
        </w:rPr>
        <w:t>留意</w:t>
      </w:r>
      <w:r w:rsidR="001A5F94" w:rsidRPr="001A5F94">
        <w:rPr>
          <w:rFonts w:ascii="宋体" w:hAnsi="宋体" w:cs="宋体" w:hint="eastAsia"/>
          <w:color w:val="000000"/>
          <w:kern w:val="0"/>
          <w:sz w:val="24"/>
          <w:szCs w:val="24"/>
        </w:rPr>
        <w:t>招商银行</w:t>
      </w:r>
      <w:r w:rsidR="001A5F94">
        <w:rPr>
          <w:rFonts w:ascii="宋体" w:hAnsi="宋体" w:cs="宋体" w:hint="eastAsia"/>
          <w:color w:val="000000"/>
          <w:kern w:val="0"/>
          <w:sz w:val="24"/>
          <w:szCs w:val="24"/>
        </w:rPr>
        <w:t>的有关公告</w:t>
      </w:r>
      <w:r w:rsidR="00F174A3">
        <w:rPr>
          <w:rFonts w:ascii="宋体" w:hAnsi="宋体" w:cs="宋体" w:hint="eastAsia"/>
          <w:color w:val="000000"/>
          <w:kern w:val="0"/>
          <w:sz w:val="24"/>
          <w:szCs w:val="24"/>
        </w:rPr>
        <w:t>。</w:t>
      </w:r>
      <w:r w:rsidR="00BC4BC9">
        <w:rPr>
          <w:rFonts w:ascii="宋体" w:hAnsi="宋体" w:cs="宋体" w:hint="eastAsia"/>
          <w:color w:val="000000"/>
          <w:kern w:val="0"/>
          <w:sz w:val="24"/>
          <w:szCs w:val="24"/>
        </w:rPr>
        <w:t>费率优惠活动的截</w:t>
      </w:r>
      <w:r w:rsidR="00F062C2">
        <w:rPr>
          <w:rFonts w:ascii="宋体" w:hAnsi="宋体" w:cs="宋体" w:hint="eastAsia"/>
          <w:color w:val="000000"/>
          <w:kern w:val="0"/>
          <w:sz w:val="24"/>
          <w:szCs w:val="24"/>
        </w:rPr>
        <w:t>止</w:t>
      </w:r>
      <w:r w:rsidR="00BC4BC9">
        <w:rPr>
          <w:rFonts w:ascii="宋体" w:hAnsi="宋体" w:cs="宋体" w:hint="eastAsia"/>
          <w:color w:val="000000"/>
          <w:kern w:val="0"/>
          <w:sz w:val="24"/>
          <w:szCs w:val="24"/>
        </w:rPr>
        <w:t>时间、</w:t>
      </w:r>
      <w:r w:rsidR="00F174A3" w:rsidRPr="000670D5">
        <w:rPr>
          <w:rFonts w:ascii="宋体" w:hAnsi="宋体" w:cs="Adobe 仿宋 Std R" w:hint="eastAsia"/>
          <w:sz w:val="24"/>
          <w:szCs w:val="24"/>
        </w:rPr>
        <w:t>业务办理的相关规则及流程以</w:t>
      </w:r>
      <w:r w:rsidR="00F174A3">
        <w:rPr>
          <w:rFonts w:ascii="宋体" w:hAnsi="宋体" w:cs="Adobe 仿宋 Std R" w:hint="eastAsia"/>
          <w:sz w:val="24"/>
          <w:szCs w:val="24"/>
        </w:rPr>
        <w:t>招商银行</w:t>
      </w:r>
      <w:r w:rsidR="00F174A3" w:rsidRPr="000670D5">
        <w:rPr>
          <w:rFonts w:ascii="宋体" w:hAnsi="宋体" w:cs="Adobe 仿宋 Std R" w:hint="eastAsia"/>
          <w:sz w:val="24"/>
          <w:szCs w:val="24"/>
        </w:rPr>
        <w:t>的安排和规定为准。</w:t>
      </w:r>
    </w:p>
    <w:p w:rsidR="00E05101" w:rsidRDefault="00E207ED" w:rsidP="00F174A3">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00F174A3">
        <w:rPr>
          <w:rFonts w:ascii="宋体" w:hAnsi="宋体" w:cs="宋体"/>
          <w:color w:val="000000"/>
          <w:kern w:val="0"/>
          <w:sz w:val="24"/>
          <w:szCs w:val="24"/>
        </w:rPr>
        <w:t>、</w:t>
      </w:r>
      <w:r w:rsidR="00E072AF" w:rsidRPr="00E072AF">
        <w:rPr>
          <w:rFonts w:ascii="宋体" w:hAnsi="宋体" w:cs="宋体" w:hint="eastAsia"/>
          <w:color w:val="000000"/>
          <w:kern w:val="0"/>
          <w:sz w:val="24"/>
          <w:szCs w:val="24"/>
        </w:rPr>
        <w:t>本公告的解释权归</w:t>
      </w:r>
      <w:r w:rsidR="00E072AF">
        <w:rPr>
          <w:rFonts w:ascii="宋体" w:hAnsi="宋体" w:cs="宋体" w:hint="eastAsia"/>
          <w:color w:val="000000"/>
          <w:kern w:val="0"/>
          <w:sz w:val="24"/>
          <w:szCs w:val="24"/>
        </w:rPr>
        <w:t>本</w:t>
      </w:r>
      <w:r w:rsidR="00E072AF" w:rsidRPr="00E072AF">
        <w:rPr>
          <w:rFonts w:ascii="宋体" w:hAnsi="宋体" w:cs="宋体" w:hint="eastAsia"/>
          <w:color w:val="000000"/>
          <w:kern w:val="0"/>
          <w:sz w:val="24"/>
          <w:szCs w:val="24"/>
        </w:rPr>
        <w:t>公司所有</w:t>
      </w:r>
      <w:r w:rsidR="00E072AF">
        <w:rPr>
          <w:rFonts w:ascii="宋体" w:hAnsi="宋体" w:cs="宋体" w:hint="eastAsia"/>
          <w:color w:val="000000"/>
          <w:kern w:val="0"/>
          <w:sz w:val="24"/>
          <w:szCs w:val="24"/>
        </w:rPr>
        <w:t>。</w:t>
      </w:r>
      <w:r w:rsidR="000670D5">
        <w:rPr>
          <w:rFonts w:ascii="宋体" w:hAnsi="宋体" w:cs="宋体" w:hint="eastAsia"/>
          <w:color w:val="000000"/>
          <w:kern w:val="0"/>
          <w:sz w:val="24"/>
          <w:szCs w:val="24"/>
        </w:rPr>
        <w:t>各</w:t>
      </w:r>
      <w:r w:rsidR="000670D5" w:rsidRPr="004F5569">
        <w:rPr>
          <w:rFonts w:ascii="宋体" w:hAnsi="宋体" w:cs="宋体" w:hint="eastAsia"/>
          <w:color w:val="000000"/>
          <w:kern w:val="0"/>
          <w:sz w:val="24"/>
          <w:szCs w:val="24"/>
        </w:rPr>
        <w:t>基金费率详见</w:t>
      </w:r>
      <w:r w:rsidR="000670D5">
        <w:rPr>
          <w:rFonts w:ascii="宋体" w:hAnsi="宋体" w:cs="宋体" w:hint="eastAsia"/>
          <w:color w:val="000000"/>
          <w:kern w:val="0"/>
          <w:sz w:val="24"/>
          <w:szCs w:val="24"/>
        </w:rPr>
        <w:t>各</w:t>
      </w:r>
      <w:r w:rsidR="000670D5" w:rsidRPr="004F5569">
        <w:rPr>
          <w:rFonts w:ascii="宋体" w:hAnsi="宋体" w:cs="宋体" w:hint="eastAsia"/>
          <w:color w:val="000000"/>
          <w:kern w:val="0"/>
          <w:sz w:val="24"/>
          <w:szCs w:val="24"/>
        </w:rPr>
        <w:t>基金合同、招募说明书</w:t>
      </w:r>
      <w:r w:rsidR="00F0258A">
        <w:rPr>
          <w:rFonts w:ascii="宋体" w:hAnsi="宋体" w:cs="宋体" w:hint="eastAsia"/>
          <w:color w:val="000000"/>
          <w:kern w:val="0"/>
          <w:sz w:val="24"/>
          <w:szCs w:val="24"/>
        </w:rPr>
        <w:t>、基金产品资料概要</w:t>
      </w:r>
      <w:r w:rsidR="00CF4DFC">
        <w:rPr>
          <w:rFonts w:ascii="宋体" w:hAnsi="宋体" w:cs="宋体" w:hint="eastAsia"/>
          <w:color w:val="000000"/>
          <w:kern w:val="0"/>
          <w:sz w:val="24"/>
          <w:szCs w:val="24"/>
        </w:rPr>
        <w:t>及其更新</w:t>
      </w:r>
      <w:r w:rsidR="000670D5">
        <w:rPr>
          <w:rFonts w:ascii="宋体" w:hAnsi="宋体" w:cs="宋体" w:hint="eastAsia"/>
          <w:color w:val="000000"/>
          <w:kern w:val="0"/>
          <w:sz w:val="24"/>
          <w:szCs w:val="24"/>
        </w:rPr>
        <w:t>等</w:t>
      </w:r>
      <w:r w:rsidR="00CF4DFC">
        <w:rPr>
          <w:rFonts w:ascii="宋体" w:hAnsi="宋体" w:cs="宋体" w:hint="eastAsia"/>
          <w:color w:val="000000"/>
          <w:kern w:val="0"/>
          <w:sz w:val="24"/>
          <w:szCs w:val="24"/>
        </w:rPr>
        <w:t>相关</w:t>
      </w:r>
      <w:r w:rsidR="000670D5">
        <w:rPr>
          <w:rFonts w:ascii="宋体" w:hAnsi="宋体" w:cs="宋体" w:hint="eastAsia"/>
          <w:color w:val="000000"/>
          <w:kern w:val="0"/>
          <w:sz w:val="24"/>
          <w:szCs w:val="24"/>
        </w:rPr>
        <w:t>法律文件</w:t>
      </w:r>
      <w:r w:rsidR="000670D5" w:rsidRPr="004F5569">
        <w:rPr>
          <w:rFonts w:ascii="宋体" w:hAnsi="宋体" w:cs="宋体" w:hint="eastAsia"/>
          <w:color w:val="000000"/>
          <w:kern w:val="0"/>
          <w:sz w:val="24"/>
          <w:szCs w:val="24"/>
        </w:rPr>
        <w:t>及本公司发布的最新业务公告。</w:t>
      </w:r>
    </w:p>
    <w:p w:rsidR="008F4A59" w:rsidRPr="00FB7251" w:rsidRDefault="00654C04" w:rsidP="008F4A59">
      <w:pPr>
        <w:widowControl/>
        <w:shd w:val="clear" w:color="auto" w:fill="FFFFFF"/>
        <w:adjustRightInd w:val="0"/>
        <w:snapToGrid w:val="0"/>
        <w:spacing w:line="360"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四</w:t>
      </w:r>
      <w:r w:rsidR="008F4A59" w:rsidRPr="00FB7251">
        <w:rPr>
          <w:rFonts w:ascii="宋体" w:hAnsi="宋体" w:cs="宋体"/>
          <w:b/>
          <w:color w:val="000000"/>
          <w:kern w:val="0"/>
          <w:sz w:val="24"/>
          <w:szCs w:val="24"/>
        </w:rPr>
        <w:t>、投资者可通过以下途径了解或咨询相关情况</w:t>
      </w:r>
    </w:p>
    <w:p w:rsidR="008F4A59" w:rsidRPr="008F4A59" w:rsidRDefault="008F4A59" w:rsidP="008F4A59">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sidRPr="008F4A59">
        <w:rPr>
          <w:rFonts w:ascii="宋体" w:hAnsi="宋体" w:cs="宋体"/>
          <w:color w:val="000000"/>
          <w:kern w:val="0"/>
          <w:sz w:val="24"/>
          <w:szCs w:val="24"/>
        </w:rPr>
        <w:t>前海开源基金管理有限公司</w:t>
      </w:r>
    </w:p>
    <w:p w:rsidR="008F4A59" w:rsidRPr="008F4A59" w:rsidRDefault="008F4A59" w:rsidP="008F4A59">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sidRPr="008F4A59">
        <w:rPr>
          <w:rFonts w:ascii="宋体" w:hAnsi="宋体" w:cs="宋体"/>
          <w:color w:val="000000"/>
          <w:kern w:val="0"/>
          <w:sz w:val="24"/>
          <w:szCs w:val="24"/>
        </w:rPr>
        <w:t>客服电话：4001-666-998</w:t>
      </w:r>
    </w:p>
    <w:p w:rsidR="008F4A59" w:rsidRDefault="008F4A59" w:rsidP="008F4A59">
      <w:pPr>
        <w:widowControl/>
        <w:shd w:val="clear" w:color="auto" w:fill="FFFFFF"/>
        <w:adjustRightInd w:val="0"/>
        <w:snapToGrid w:val="0"/>
        <w:spacing w:line="360" w:lineRule="auto"/>
        <w:ind w:firstLineChars="200" w:firstLine="480"/>
        <w:jc w:val="left"/>
        <w:rPr>
          <w:rFonts w:ascii="宋体" w:hAnsi="宋体" w:cs="宋体"/>
          <w:color w:val="000000"/>
          <w:kern w:val="0"/>
          <w:sz w:val="24"/>
          <w:szCs w:val="24"/>
        </w:rPr>
      </w:pPr>
      <w:r w:rsidRPr="008F4A59">
        <w:rPr>
          <w:rFonts w:ascii="宋体" w:hAnsi="宋体" w:cs="宋体"/>
          <w:color w:val="000000"/>
          <w:kern w:val="0"/>
          <w:sz w:val="24"/>
          <w:szCs w:val="24"/>
        </w:rPr>
        <w:t>网址：www.qhkyfund.com</w:t>
      </w:r>
    </w:p>
    <w:p w:rsidR="004F5569" w:rsidRPr="004F5569" w:rsidRDefault="004F5569" w:rsidP="004F5569">
      <w:pPr>
        <w:widowControl/>
        <w:shd w:val="clear" w:color="auto" w:fill="FFFFFF"/>
        <w:adjustRightInd w:val="0"/>
        <w:snapToGrid w:val="0"/>
        <w:spacing w:line="360" w:lineRule="auto"/>
        <w:ind w:firstLineChars="200" w:firstLine="480"/>
        <w:jc w:val="left"/>
        <w:rPr>
          <w:rFonts w:ascii="宋体" w:hAnsi="宋体"/>
          <w:sz w:val="24"/>
          <w:szCs w:val="24"/>
        </w:rPr>
      </w:pPr>
      <w:r w:rsidRPr="004F5569">
        <w:rPr>
          <w:rFonts w:ascii="宋体" w:hAnsi="宋体" w:hint="eastAsia"/>
          <w:sz w:val="24"/>
          <w:szCs w:val="24"/>
        </w:rPr>
        <w:t>2、</w:t>
      </w:r>
      <w:r w:rsidR="00F174A3">
        <w:rPr>
          <w:rFonts w:ascii="宋体" w:hAnsi="宋体" w:hint="eastAsia"/>
          <w:sz w:val="24"/>
          <w:szCs w:val="24"/>
        </w:rPr>
        <w:t>招商银行</w:t>
      </w:r>
      <w:r w:rsidR="00F529CF" w:rsidRPr="00F529CF">
        <w:rPr>
          <w:rFonts w:ascii="宋体" w:hAnsi="宋体" w:hint="eastAsia"/>
          <w:sz w:val="24"/>
          <w:szCs w:val="24"/>
        </w:rPr>
        <w:t>股份有限公司</w:t>
      </w:r>
    </w:p>
    <w:p w:rsidR="004A0DDE" w:rsidRDefault="00D31486" w:rsidP="00D31486">
      <w:pPr>
        <w:adjustRightInd w:val="0"/>
        <w:snapToGrid w:val="0"/>
        <w:spacing w:line="360" w:lineRule="auto"/>
        <w:ind w:firstLineChars="200" w:firstLine="480"/>
        <w:rPr>
          <w:rFonts w:ascii="宋体" w:hAnsi="宋体"/>
          <w:sz w:val="24"/>
          <w:szCs w:val="24"/>
        </w:rPr>
      </w:pPr>
      <w:r w:rsidRPr="00D31486">
        <w:rPr>
          <w:rFonts w:ascii="宋体" w:hAnsi="宋体" w:hint="eastAsia"/>
          <w:sz w:val="24"/>
          <w:szCs w:val="24"/>
        </w:rPr>
        <w:lastRenderedPageBreak/>
        <w:t>客服电话：</w:t>
      </w:r>
      <w:r w:rsidR="00F174A3">
        <w:rPr>
          <w:rFonts w:ascii="宋体" w:hAnsi="宋体" w:cs="宋体"/>
          <w:color w:val="000000"/>
          <w:kern w:val="0"/>
          <w:sz w:val="24"/>
          <w:szCs w:val="24"/>
        </w:rPr>
        <w:t>95555</w:t>
      </w:r>
    </w:p>
    <w:p w:rsidR="004A0DDE" w:rsidRDefault="00D31486" w:rsidP="004A0DDE">
      <w:pPr>
        <w:adjustRightInd w:val="0"/>
        <w:snapToGrid w:val="0"/>
        <w:spacing w:line="360" w:lineRule="auto"/>
        <w:ind w:firstLineChars="200" w:firstLine="480"/>
        <w:rPr>
          <w:rFonts w:ascii="宋体" w:hAnsi="宋体"/>
          <w:sz w:val="24"/>
          <w:szCs w:val="24"/>
        </w:rPr>
      </w:pPr>
      <w:r w:rsidRPr="00D31486">
        <w:rPr>
          <w:rFonts w:ascii="宋体" w:hAnsi="宋体" w:hint="eastAsia"/>
          <w:sz w:val="24"/>
          <w:szCs w:val="24"/>
        </w:rPr>
        <w:t>网址：</w:t>
      </w:r>
      <w:r w:rsidR="00F174A3">
        <w:rPr>
          <w:rFonts w:ascii="宋体" w:hAnsi="宋体" w:cs="宋体"/>
          <w:color w:val="000000"/>
          <w:kern w:val="0"/>
          <w:sz w:val="24"/>
          <w:szCs w:val="24"/>
        </w:rPr>
        <w:t>www.cmbchina.com</w:t>
      </w:r>
    </w:p>
    <w:p w:rsidR="008F4A59" w:rsidRPr="00FB7251" w:rsidRDefault="00654C04" w:rsidP="004A0DDE">
      <w:pPr>
        <w:adjustRightInd w:val="0"/>
        <w:snapToGrid w:val="0"/>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五</w:t>
      </w:r>
      <w:r w:rsidR="008F4A59" w:rsidRPr="00FB7251">
        <w:rPr>
          <w:rFonts w:ascii="宋体" w:hAnsi="宋体" w:cs="宋体"/>
          <w:b/>
          <w:color w:val="000000"/>
          <w:kern w:val="0"/>
          <w:sz w:val="24"/>
          <w:szCs w:val="24"/>
        </w:rPr>
        <w:t>、风险提示</w:t>
      </w:r>
    </w:p>
    <w:p w:rsidR="006F5F25" w:rsidRPr="006F5F25" w:rsidRDefault="004C117E" w:rsidP="00955381">
      <w:pPr>
        <w:widowControl/>
        <w:shd w:val="clear" w:color="auto" w:fill="FFFFFF"/>
        <w:spacing w:line="360" w:lineRule="auto"/>
        <w:ind w:firstLine="480"/>
        <w:rPr>
          <w:rFonts w:ascii="宋体" w:hAnsi="宋体" w:cs="Arial"/>
          <w:color w:val="000000"/>
          <w:kern w:val="0"/>
          <w:sz w:val="24"/>
          <w:szCs w:val="24"/>
        </w:rPr>
      </w:pPr>
      <w:r w:rsidRPr="004C117E">
        <w:rPr>
          <w:rFonts w:ascii="宋体" w:hAnsi="宋体" w:cs="宋体" w:hint="eastAsia"/>
          <w:color w:val="000000"/>
          <w:kern w:val="0"/>
          <w:sz w:val="24"/>
          <w:szCs w:val="24"/>
        </w:rPr>
        <w:t>本基金以定期开放方式运作，即采用封闭运作和开放运作交替循环的方式</w:t>
      </w:r>
      <w:r w:rsidR="005A1C42">
        <w:rPr>
          <w:rFonts w:ascii="宋体" w:hAnsi="宋体" w:cs="宋体" w:hint="eastAsia"/>
          <w:color w:val="000000"/>
          <w:kern w:val="0"/>
          <w:sz w:val="24"/>
          <w:szCs w:val="24"/>
        </w:rPr>
        <w:t>，</w:t>
      </w:r>
      <w:r w:rsidR="006F5F25" w:rsidRPr="006F5F25">
        <w:rPr>
          <w:rFonts w:ascii="宋体" w:hAnsi="宋体" w:cs="Arial" w:hint="eastAsia"/>
          <w:color w:val="000000"/>
          <w:kern w:val="0"/>
          <w:sz w:val="24"/>
          <w:szCs w:val="24"/>
        </w:rPr>
        <w:t>本基金本次开放期为202</w:t>
      </w:r>
      <w:r w:rsidR="006F5F25">
        <w:rPr>
          <w:rFonts w:ascii="宋体" w:hAnsi="宋体" w:cs="Arial"/>
          <w:color w:val="000000"/>
          <w:kern w:val="0"/>
          <w:sz w:val="24"/>
          <w:szCs w:val="24"/>
        </w:rPr>
        <w:t>4</w:t>
      </w:r>
      <w:r w:rsidR="006F5F25" w:rsidRPr="006F5F25">
        <w:rPr>
          <w:rFonts w:ascii="宋体" w:hAnsi="宋体" w:cs="Arial" w:hint="eastAsia"/>
          <w:color w:val="000000"/>
          <w:kern w:val="0"/>
          <w:sz w:val="24"/>
          <w:szCs w:val="24"/>
        </w:rPr>
        <w:t>年</w:t>
      </w:r>
      <w:r w:rsidR="006F5F25">
        <w:rPr>
          <w:rFonts w:ascii="宋体" w:hAnsi="宋体" w:cs="Arial" w:hint="eastAsia"/>
          <w:color w:val="000000"/>
          <w:kern w:val="0"/>
          <w:sz w:val="24"/>
          <w:szCs w:val="24"/>
        </w:rPr>
        <w:t>7</w:t>
      </w:r>
      <w:r w:rsidR="006F5F25" w:rsidRPr="006F5F25">
        <w:rPr>
          <w:rFonts w:ascii="宋体" w:hAnsi="宋体" w:cs="Arial" w:hint="eastAsia"/>
          <w:color w:val="000000"/>
          <w:kern w:val="0"/>
          <w:sz w:val="24"/>
          <w:szCs w:val="24"/>
        </w:rPr>
        <w:t>月</w:t>
      </w:r>
      <w:r w:rsidR="006F5F25">
        <w:rPr>
          <w:rFonts w:ascii="宋体" w:hAnsi="宋体" w:cs="Arial" w:hint="eastAsia"/>
          <w:color w:val="000000"/>
          <w:kern w:val="0"/>
          <w:sz w:val="24"/>
          <w:szCs w:val="24"/>
        </w:rPr>
        <w:t>1</w:t>
      </w:r>
      <w:r w:rsidR="006F5F25" w:rsidRPr="006F5F25">
        <w:rPr>
          <w:rFonts w:ascii="宋体" w:hAnsi="宋体" w:cs="Arial" w:hint="eastAsia"/>
          <w:color w:val="000000"/>
          <w:kern w:val="0"/>
          <w:sz w:val="24"/>
          <w:szCs w:val="24"/>
        </w:rPr>
        <w:t>日至202</w:t>
      </w:r>
      <w:r w:rsidR="006F5F25">
        <w:rPr>
          <w:rFonts w:ascii="宋体" w:hAnsi="宋体" w:cs="Arial" w:hint="eastAsia"/>
          <w:color w:val="000000"/>
          <w:kern w:val="0"/>
          <w:sz w:val="24"/>
          <w:szCs w:val="24"/>
        </w:rPr>
        <w:t>4</w:t>
      </w:r>
      <w:r w:rsidR="006F5F25" w:rsidRPr="006F5F25">
        <w:rPr>
          <w:rFonts w:ascii="宋体" w:hAnsi="宋体" w:cs="Arial" w:hint="eastAsia"/>
          <w:color w:val="000000"/>
          <w:kern w:val="0"/>
          <w:sz w:val="24"/>
          <w:szCs w:val="24"/>
        </w:rPr>
        <w:t>年</w:t>
      </w:r>
      <w:r w:rsidR="006F5F25">
        <w:rPr>
          <w:rFonts w:ascii="宋体" w:hAnsi="宋体" w:cs="Arial" w:hint="eastAsia"/>
          <w:color w:val="000000"/>
          <w:kern w:val="0"/>
          <w:sz w:val="24"/>
          <w:szCs w:val="24"/>
        </w:rPr>
        <w:t>7</w:t>
      </w:r>
      <w:r w:rsidR="006F5F25" w:rsidRPr="006F5F25">
        <w:rPr>
          <w:rFonts w:ascii="宋体" w:hAnsi="宋体" w:cs="Arial" w:hint="eastAsia"/>
          <w:color w:val="000000"/>
          <w:kern w:val="0"/>
          <w:sz w:val="24"/>
          <w:szCs w:val="24"/>
        </w:rPr>
        <w:t>月</w:t>
      </w:r>
      <w:r w:rsidR="006F5F25">
        <w:rPr>
          <w:rFonts w:ascii="宋体" w:hAnsi="宋体" w:cs="Arial" w:hint="eastAsia"/>
          <w:color w:val="000000"/>
          <w:kern w:val="0"/>
          <w:sz w:val="24"/>
          <w:szCs w:val="24"/>
        </w:rPr>
        <w:t>15</w:t>
      </w:r>
      <w:r w:rsidR="006F5F25" w:rsidRPr="006F5F25">
        <w:rPr>
          <w:rFonts w:ascii="宋体" w:hAnsi="宋体" w:cs="Arial" w:hint="eastAsia"/>
          <w:color w:val="000000"/>
          <w:kern w:val="0"/>
          <w:sz w:val="24"/>
          <w:szCs w:val="24"/>
        </w:rPr>
        <w:t>日（含当日）,并自202</w:t>
      </w:r>
      <w:r w:rsidR="006F5F25">
        <w:rPr>
          <w:rFonts w:ascii="宋体" w:hAnsi="宋体" w:cs="Arial" w:hint="eastAsia"/>
          <w:color w:val="000000"/>
          <w:kern w:val="0"/>
          <w:sz w:val="24"/>
          <w:szCs w:val="24"/>
        </w:rPr>
        <w:t>4</w:t>
      </w:r>
      <w:r w:rsidR="006F5F25" w:rsidRPr="006F5F25">
        <w:rPr>
          <w:rFonts w:ascii="宋体" w:hAnsi="宋体" w:cs="Arial" w:hint="eastAsia"/>
          <w:color w:val="000000"/>
          <w:kern w:val="0"/>
          <w:sz w:val="24"/>
          <w:szCs w:val="24"/>
        </w:rPr>
        <w:t>年</w:t>
      </w:r>
      <w:r w:rsidR="006F5F25">
        <w:rPr>
          <w:rFonts w:ascii="宋体" w:hAnsi="宋体" w:cs="Arial" w:hint="eastAsia"/>
          <w:color w:val="000000"/>
          <w:kern w:val="0"/>
          <w:sz w:val="24"/>
          <w:szCs w:val="24"/>
        </w:rPr>
        <w:t>7</w:t>
      </w:r>
      <w:r w:rsidR="006F5F25" w:rsidRPr="006F5F25">
        <w:rPr>
          <w:rFonts w:ascii="宋体" w:hAnsi="宋体" w:cs="Arial" w:hint="eastAsia"/>
          <w:color w:val="000000"/>
          <w:kern w:val="0"/>
          <w:sz w:val="24"/>
          <w:szCs w:val="24"/>
        </w:rPr>
        <w:t>月1</w:t>
      </w:r>
      <w:r w:rsidR="006F5F25">
        <w:rPr>
          <w:rFonts w:ascii="宋体" w:hAnsi="宋体" w:cs="Arial" w:hint="eastAsia"/>
          <w:color w:val="000000"/>
          <w:kern w:val="0"/>
          <w:sz w:val="24"/>
          <w:szCs w:val="24"/>
        </w:rPr>
        <w:t>6</w:t>
      </w:r>
      <w:r w:rsidR="006F5F25" w:rsidRPr="006F5F25">
        <w:rPr>
          <w:rFonts w:ascii="宋体" w:hAnsi="宋体" w:cs="Arial" w:hint="eastAsia"/>
          <w:color w:val="000000"/>
          <w:kern w:val="0"/>
          <w:sz w:val="24"/>
          <w:szCs w:val="24"/>
        </w:rPr>
        <w:t>日起进入下一个封闭期，封闭期内本基金不接受申购、赎回申请。敬请留意本公司相关公告。</w:t>
      </w:r>
    </w:p>
    <w:p w:rsidR="005331E6" w:rsidRPr="005331E6" w:rsidRDefault="005331E6" w:rsidP="00955381">
      <w:pPr>
        <w:widowControl/>
        <w:shd w:val="clear" w:color="auto" w:fill="FFFFFF"/>
        <w:spacing w:line="360" w:lineRule="auto"/>
        <w:ind w:firstLine="480"/>
        <w:rPr>
          <w:rFonts w:ascii="宋体" w:hAnsi="宋体" w:cs="Arial"/>
          <w:color w:val="000000"/>
          <w:kern w:val="0"/>
          <w:sz w:val="24"/>
          <w:szCs w:val="24"/>
        </w:rPr>
      </w:pPr>
      <w:r w:rsidRPr="005331E6">
        <w:rPr>
          <w:rFonts w:ascii="宋体" w:hAnsi="宋体" w:cs="Arial" w:hint="eastAsia"/>
          <w:color w:val="000000"/>
          <w:kern w:val="0"/>
          <w:sz w:val="24"/>
          <w:szCs w:val="24"/>
        </w:rPr>
        <w:t>基金管理人承诺以诚实信用、勤勉尽责的原则管理和运用基金资产，但不保证基金一定盈利，也不保证最低收益。投资者投资于本公司旗下基金前应认真阅读各基金的基金合同、招募说明书、基金产品资料概要及其更新等文件，了解所投资基金的风险收益特征，并根据自身风险承受能力选择适合自己的基金产品。敬请投资者注意投资风险。</w:t>
      </w:r>
    </w:p>
    <w:p w:rsidR="005331E6" w:rsidRDefault="005331E6" w:rsidP="00955381">
      <w:pPr>
        <w:widowControl/>
        <w:shd w:val="clear" w:color="auto" w:fill="FFFFFF"/>
        <w:spacing w:line="360" w:lineRule="auto"/>
        <w:ind w:firstLine="480"/>
        <w:rPr>
          <w:rFonts w:ascii="宋体" w:eastAsia="PMingLiU" w:hAnsi="宋体" w:cs="宋体"/>
          <w:kern w:val="0"/>
          <w:sz w:val="24"/>
          <w:szCs w:val="24"/>
          <w:lang w:val="zh-TW" w:eastAsia="zh-TW"/>
        </w:rPr>
      </w:pPr>
    </w:p>
    <w:p w:rsidR="005331E6" w:rsidRDefault="005331E6" w:rsidP="00955381">
      <w:pPr>
        <w:widowControl/>
        <w:shd w:val="clear" w:color="auto" w:fill="FFFFFF"/>
        <w:spacing w:line="360" w:lineRule="auto"/>
        <w:ind w:firstLine="480"/>
        <w:rPr>
          <w:rFonts w:ascii="宋体" w:eastAsia="PMingLiU" w:hAnsi="宋体" w:cs="宋体"/>
          <w:kern w:val="0"/>
          <w:sz w:val="24"/>
          <w:szCs w:val="24"/>
          <w:lang w:val="zh-TW" w:eastAsia="zh-TW"/>
        </w:rPr>
      </w:pPr>
    </w:p>
    <w:p w:rsidR="00955381" w:rsidRDefault="00955381" w:rsidP="00955381">
      <w:pPr>
        <w:widowControl/>
        <w:shd w:val="clear" w:color="auto" w:fill="FFFFFF"/>
        <w:spacing w:line="360" w:lineRule="auto"/>
        <w:ind w:firstLine="480"/>
        <w:rPr>
          <w:rFonts w:ascii="宋体" w:eastAsia="PMingLiU" w:hAnsi="宋体" w:cs="宋体"/>
          <w:kern w:val="0"/>
          <w:sz w:val="24"/>
          <w:szCs w:val="24"/>
          <w:lang w:val="zh-TW" w:eastAsia="zh-TW"/>
        </w:rPr>
      </w:pPr>
      <w:r>
        <w:rPr>
          <w:rFonts w:ascii="宋体" w:hAnsi="宋体" w:cs="宋体"/>
          <w:kern w:val="0"/>
          <w:sz w:val="24"/>
          <w:szCs w:val="24"/>
          <w:lang w:val="zh-TW" w:eastAsia="zh-TW"/>
        </w:rPr>
        <w:t>特此公告</w:t>
      </w:r>
    </w:p>
    <w:p w:rsidR="00F529CF" w:rsidRDefault="00F529CF" w:rsidP="00955381">
      <w:pPr>
        <w:widowControl/>
        <w:shd w:val="clear" w:color="auto" w:fill="FFFFFF"/>
        <w:spacing w:line="360" w:lineRule="auto"/>
        <w:ind w:firstLine="480"/>
        <w:rPr>
          <w:rFonts w:ascii="宋体" w:eastAsia="PMingLiU" w:hAnsi="宋体" w:cs="宋体"/>
          <w:kern w:val="0"/>
          <w:sz w:val="24"/>
          <w:szCs w:val="24"/>
          <w:lang w:val="zh-TW" w:eastAsia="zh-TW"/>
        </w:rPr>
      </w:pPr>
    </w:p>
    <w:p w:rsidR="00F529CF" w:rsidRPr="00F529CF" w:rsidRDefault="00F529CF" w:rsidP="00955381">
      <w:pPr>
        <w:widowControl/>
        <w:shd w:val="clear" w:color="auto" w:fill="FFFFFF"/>
        <w:spacing w:line="360" w:lineRule="auto"/>
        <w:ind w:firstLine="480"/>
        <w:rPr>
          <w:rFonts w:ascii="宋体" w:eastAsia="PMingLiU" w:hAnsi="宋体" w:cs="宋体"/>
          <w:kern w:val="0"/>
          <w:sz w:val="24"/>
          <w:szCs w:val="24"/>
          <w:lang w:val="zh-TW" w:eastAsia="zh-TW"/>
        </w:rPr>
      </w:pPr>
    </w:p>
    <w:p w:rsidR="008F4A59" w:rsidRPr="008F4A59" w:rsidRDefault="008F4A59" w:rsidP="008F4A59">
      <w:pPr>
        <w:widowControl/>
        <w:shd w:val="clear" w:color="auto" w:fill="FFFFFF"/>
        <w:adjustRightInd w:val="0"/>
        <w:snapToGrid w:val="0"/>
        <w:spacing w:line="360" w:lineRule="auto"/>
        <w:ind w:firstLineChars="200" w:firstLine="480"/>
        <w:jc w:val="right"/>
        <w:rPr>
          <w:rFonts w:ascii="宋体" w:hAnsi="宋体" w:cs="宋体"/>
          <w:color w:val="000000"/>
          <w:kern w:val="0"/>
          <w:sz w:val="24"/>
          <w:szCs w:val="24"/>
        </w:rPr>
      </w:pPr>
      <w:r w:rsidRPr="008F4A59">
        <w:rPr>
          <w:rFonts w:ascii="宋体" w:hAnsi="宋体" w:cs="宋体"/>
          <w:color w:val="000000"/>
          <w:kern w:val="0"/>
          <w:sz w:val="24"/>
          <w:szCs w:val="24"/>
        </w:rPr>
        <w:t>前海开源基金管理有限公司</w:t>
      </w:r>
    </w:p>
    <w:p w:rsidR="00FB7251" w:rsidRPr="008F4A59" w:rsidRDefault="00FB7251" w:rsidP="00D31486">
      <w:pPr>
        <w:widowControl/>
        <w:shd w:val="clear" w:color="auto" w:fill="FFFFFF"/>
        <w:adjustRightInd w:val="0"/>
        <w:snapToGrid w:val="0"/>
        <w:spacing w:line="360" w:lineRule="auto"/>
        <w:ind w:firstLineChars="200" w:firstLine="480"/>
        <w:jc w:val="right"/>
        <w:rPr>
          <w:rFonts w:ascii="宋体" w:hAnsi="宋体"/>
          <w:color w:val="000000"/>
          <w:sz w:val="24"/>
          <w:szCs w:val="24"/>
        </w:rPr>
      </w:pPr>
      <w:r w:rsidRPr="006F5F25">
        <w:rPr>
          <w:rFonts w:ascii="宋体" w:hAnsi="宋体" w:cs="宋体" w:hint="eastAsia"/>
          <w:color w:val="000000"/>
          <w:kern w:val="0"/>
          <w:sz w:val="24"/>
          <w:szCs w:val="24"/>
        </w:rPr>
        <w:t>2</w:t>
      </w:r>
      <w:r w:rsidRPr="006F5F25">
        <w:rPr>
          <w:rFonts w:ascii="宋体" w:hAnsi="宋体" w:cs="宋体"/>
          <w:color w:val="000000"/>
          <w:kern w:val="0"/>
          <w:sz w:val="24"/>
          <w:szCs w:val="24"/>
        </w:rPr>
        <w:t>0</w:t>
      </w:r>
      <w:r w:rsidR="00E072AF" w:rsidRPr="006F5F25">
        <w:rPr>
          <w:rFonts w:ascii="宋体" w:hAnsi="宋体" w:cs="宋体" w:hint="eastAsia"/>
          <w:color w:val="000000"/>
          <w:kern w:val="0"/>
          <w:sz w:val="24"/>
          <w:szCs w:val="24"/>
        </w:rPr>
        <w:t>2</w:t>
      </w:r>
      <w:r w:rsidR="000B5667">
        <w:rPr>
          <w:rFonts w:ascii="宋体" w:hAnsi="宋体" w:cs="宋体"/>
          <w:color w:val="000000"/>
          <w:kern w:val="0"/>
          <w:sz w:val="24"/>
          <w:szCs w:val="24"/>
        </w:rPr>
        <w:t>4</w:t>
      </w:r>
      <w:r w:rsidRPr="006F5F25">
        <w:rPr>
          <w:rFonts w:ascii="宋体" w:hAnsi="宋体" w:cs="宋体" w:hint="eastAsia"/>
          <w:color w:val="000000"/>
          <w:kern w:val="0"/>
          <w:sz w:val="24"/>
          <w:szCs w:val="24"/>
        </w:rPr>
        <w:t>年</w:t>
      </w:r>
      <w:r w:rsidR="00415B6C" w:rsidRPr="006F5F25">
        <w:rPr>
          <w:rFonts w:ascii="宋体" w:hAnsi="宋体" w:cs="宋体" w:hint="eastAsia"/>
          <w:color w:val="000000"/>
          <w:kern w:val="0"/>
          <w:sz w:val="24"/>
          <w:szCs w:val="24"/>
        </w:rPr>
        <w:t>7</w:t>
      </w:r>
      <w:r w:rsidRPr="006F5F25">
        <w:rPr>
          <w:rFonts w:ascii="宋体" w:hAnsi="宋体" w:cs="宋体" w:hint="eastAsia"/>
          <w:color w:val="000000"/>
          <w:kern w:val="0"/>
          <w:sz w:val="24"/>
          <w:szCs w:val="24"/>
        </w:rPr>
        <w:t>月</w:t>
      </w:r>
      <w:r w:rsidR="00896205" w:rsidRPr="006F5F25">
        <w:rPr>
          <w:rFonts w:ascii="宋体" w:hAnsi="宋体" w:cs="宋体"/>
          <w:color w:val="000000"/>
          <w:kern w:val="0"/>
          <w:sz w:val="24"/>
          <w:szCs w:val="24"/>
        </w:rPr>
        <w:t>9</w:t>
      </w:r>
      <w:r w:rsidRPr="006F5F25">
        <w:rPr>
          <w:rFonts w:ascii="宋体" w:hAnsi="宋体" w:cs="宋体" w:hint="eastAsia"/>
          <w:color w:val="000000"/>
          <w:kern w:val="0"/>
          <w:sz w:val="24"/>
          <w:szCs w:val="24"/>
        </w:rPr>
        <w:t>日</w:t>
      </w:r>
      <w:bookmarkStart w:id="0" w:name="_GoBack"/>
      <w:bookmarkEnd w:id="0"/>
    </w:p>
    <w:sectPr w:rsidR="00FB7251" w:rsidRPr="008F4A59" w:rsidSect="00D934B3">
      <w:head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BAC93" w16cex:dateUtc="2024-07-05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D9B7DE" w16cid:durableId="27CBAC93"/>
  <w16cid:commentId w16cid:paraId="34E72E42" w16cid:durableId="46517CBC"/>
  <w16cid:commentId w16cid:paraId="346B0F39" w16cid:durableId="022E6E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90" w:rsidRDefault="00FF5590">
      <w:r>
        <w:separator/>
      </w:r>
    </w:p>
  </w:endnote>
  <w:endnote w:type="continuationSeparator" w:id="0">
    <w:p w:rsidR="00FF5590" w:rsidRDefault="00FF5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Adobe 仿宋 Std R">
    <w:panose1 w:val="00000000000000000000"/>
    <w:charset w:val="86"/>
    <w:family w:val="roman"/>
    <w:notTrueType/>
    <w:pitch w:val="variable"/>
    <w:sig w:usb0="00000207" w:usb1="0A0F1810" w:usb2="00000016" w:usb3="00000000" w:csb0="00060007"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90" w:rsidRDefault="00FF5590">
      <w:r>
        <w:separator/>
      </w:r>
    </w:p>
  </w:footnote>
  <w:footnote w:type="continuationSeparator" w:id="0">
    <w:p w:rsidR="00FF5590" w:rsidRDefault="00FF5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B3" w:rsidRDefault="003A188F" w:rsidP="00D934B3">
    <w:pPr>
      <w:pStyle w:val="a3"/>
      <w:jc w:val="left"/>
    </w:pPr>
    <w:r>
      <w:rPr>
        <w:noProof/>
      </w:rPr>
      <w:drawing>
        <wp:inline distT="0" distB="0" distL="0" distR="0">
          <wp:extent cx="1123950"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276225"/>
                  </a:xfrm>
                  <a:prstGeom prst="rect">
                    <a:avLst/>
                  </a:prstGeom>
                  <a:noFill/>
                  <a:ln>
                    <a:noFill/>
                  </a:ln>
                </pic:spPr>
              </pic:pic>
            </a:graphicData>
          </a:graphic>
        </wp:inline>
      </w:drawing>
    </w:r>
    <w:r w:rsidR="00D934B3">
      <w:rPr>
        <w:rFonts w:hint="eastAsia"/>
      </w:rPr>
      <w:tab/>
    </w:r>
    <w:r w:rsidR="00D934B3">
      <w:rPr>
        <w:rFonts w:hint="eastAsia"/>
      </w:rPr>
      <w:tab/>
    </w:r>
    <w:r w:rsidR="00D934B3">
      <w:rPr>
        <w:rFonts w:hint="eastAsia"/>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0FF7"/>
    <w:multiLevelType w:val="hybridMultilevel"/>
    <w:tmpl w:val="14B27226"/>
    <w:lvl w:ilvl="0" w:tplc="28C68C9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4B3"/>
    <w:rsid w:val="00006CAB"/>
    <w:rsid w:val="00027511"/>
    <w:rsid w:val="00043E72"/>
    <w:rsid w:val="000670D5"/>
    <w:rsid w:val="0007546E"/>
    <w:rsid w:val="00083D32"/>
    <w:rsid w:val="00095406"/>
    <w:rsid w:val="000B5667"/>
    <w:rsid w:val="000C78D1"/>
    <w:rsid w:val="000E7C09"/>
    <w:rsid w:val="000F6F14"/>
    <w:rsid w:val="00102976"/>
    <w:rsid w:val="00115B96"/>
    <w:rsid w:val="00134641"/>
    <w:rsid w:val="00145A86"/>
    <w:rsid w:val="001524EF"/>
    <w:rsid w:val="00185A3A"/>
    <w:rsid w:val="00193E7F"/>
    <w:rsid w:val="00197599"/>
    <w:rsid w:val="001A1FFE"/>
    <w:rsid w:val="001A5F94"/>
    <w:rsid w:val="001C4203"/>
    <w:rsid w:val="001D780C"/>
    <w:rsid w:val="00220AE5"/>
    <w:rsid w:val="00230DD9"/>
    <w:rsid w:val="0023169F"/>
    <w:rsid w:val="00244B57"/>
    <w:rsid w:val="00252F00"/>
    <w:rsid w:val="00260807"/>
    <w:rsid w:val="0027686A"/>
    <w:rsid w:val="002912DB"/>
    <w:rsid w:val="002B195A"/>
    <w:rsid w:val="002B664C"/>
    <w:rsid w:val="002C5196"/>
    <w:rsid w:val="002C692A"/>
    <w:rsid w:val="002E3E83"/>
    <w:rsid w:val="002E404E"/>
    <w:rsid w:val="002E4E84"/>
    <w:rsid w:val="00307527"/>
    <w:rsid w:val="0031096B"/>
    <w:rsid w:val="00322E98"/>
    <w:rsid w:val="00327B43"/>
    <w:rsid w:val="00333013"/>
    <w:rsid w:val="00341F50"/>
    <w:rsid w:val="00342B9E"/>
    <w:rsid w:val="00345931"/>
    <w:rsid w:val="0036217C"/>
    <w:rsid w:val="00391368"/>
    <w:rsid w:val="003921EA"/>
    <w:rsid w:val="00393FFC"/>
    <w:rsid w:val="003A188F"/>
    <w:rsid w:val="003A73F9"/>
    <w:rsid w:val="003B0242"/>
    <w:rsid w:val="003B6C01"/>
    <w:rsid w:val="003B7650"/>
    <w:rsid w:val="003C021A"/>
    <w:rsid w:val="003C4199"/>
    <w:rsid w:val="003D772D"/>
    <w:rsid w:val="003E5E6C"/>
    <w:rsid w:val="003E61C3"/>
    <w:rsid w:val="003F447A"/>
    <w:rsid w:val="00412F4F"/>
    <w:rsid w:val="00415B6C"/>
    <w:rsid w:val="00423987"/>
    <w:rsid w:val="00437F1E"/>
    <w:rsid w:val="004517CE"/>
    <w:rsid w:val="004669BD"/>
    <w:rsid w:val="00476825"/>
    <w:rsid w:val="00482F32"/>
    <w:rsid w:val="00495BA6"/>
    <w:rsid w:val="004A0323"/>
    <w:rsid w:val="004A0DDE"/>
    <w:rsid w:val="004A1624"/>
    <w:rsid w:val="004B4C9B"/>
    <w:rsid w:val="004C117E"/>
    <w:rsid w:val="004C6719"/>
    <w:rsid w:val="004D2CBD"/>
    <w:rsid w:val="004D772C"/>
    <w:rsid w:val="004E04BA"/>
    <w:rsid w:val="004F5569"/>
    <w:rsid w:val="00511EEA"/>
    <w:rsid w:val="005233A8"/>
    <w:rsid w:val="005331E6"/>
    <w:rsid w:val="005365CD"/>
    <w:rsid w:val="00542397"/>
    <w:rsid w:val="00551FEF"/>
    <w:rsid w:val="00561215"/>
    <w:rsid w:val="00567CC9"/>
    <w:rsid w:val="00574443"/>
    <w:rsid w:val="0058162C"/>
    <w:rsid w:val="00583C74"/>
    <w:rsid w:val="005A1C42"/>
    <w:rsid w:val="005A45B3"/>
    <w:rsid w:val="005A6EB5"/>
    <w:rsid w:val="005B7484"/>
    <w:rsid w:val="005C1F9D"/>
    <w:rsid w:val="005D232F"/>
    <w:rsid w:val="005F6D69"/>
    <w:rsid w:val="0060132A"/>
    <w:rsid w:val="0060412A"/>
    <w:rsid w:val="00611081"/>
    <w:rsid w:val="00616073"/>
    <w:rsid w:val="00641DA7"/>
    <w:rsid w:val="0065059F"/>
    <w:rsid w:val="00653275"/>
    <w:rsid w:val="00653CA6"/>
    <w:rsid w:val="00654C04"/>
    <w:rsid w:val="00655CBA"/>
    <w:rsid w:val="006826FC"/>
    <w:rsid w:val="00682ACC"/>
    <w:rsid w:val="00686A5B"/>
    <w:rsid w:val="00686EC9"/>
    <w:rsid w:val="006B17C8"/>
    <w:rsid w:val="006B4FD3"/>
    <w:rsid w:val="006B6BDF"/>
    <w:rsid w:val="006D4206"/>
    <w:rsid w:val="006D4EE1"/>
    <w:rsid w:val="006D5682"/>
    <w:rsid w:val="006E00F9"/>
    <w:rsid w:val="006E1CD6"/>
    <w:rsid w:val="006E2BA8"/>
    <w:rsid w:val="006E40CD"/>
    <w:rsid w:val="006F5F25"/>
    <w:rsid w:val="00700728"/>
    <w:rsid w:val="00715251"/>
    <w:rsid w:val="00725D59"/>
    <w:rsid w:val="00732AFC"/>
    <w:rsid w:val="00735D10"/>
    <w:rsid w:val="00735F1E"/>
    <w:rsid w:val="007634EF"/>
    <w:rsid w:val="007A03B7"/>
    <w:rsid w:val="007B79C6"/>
    <w:rsid w:val="007C67A6"/>
    <w:rsid w:val="007D0D95"/>
    <w:rsid w:val="007E68D2"/>
    <w:rsid w:val="008059F6"/>
    <w:rsid w:val="0082785C"/>
    <w:rsid w:val="00860C1D"/>
    <w:rsid w:val="00881B57"/>
    <w:rsid w:val="00885D35"/>
    <w:rsid w:val="00887454"/>
    <w:rsid w:val="00892262"/>
    <w:rsid w:val="00894FF6"/>
    <w:rsid w:val="00896205"/>
    <w:rsid w:val="008A4B06"/>
    <w:rsid w:val="008B2CD2"/>
    <w:rsid w:val="008B4247"/>
    <w:rsid w:val="008C3A3E"/>
    <w:rsid w:val="008D0B30"/>
    <w:rsid w:val="008D44E2"/>
    <w:rsid w:val="008D5F2E"/>
    <w:rsid w:val="008D6984"/>
    <w:rsid w:val="008D7FF9"/>
    <w:rsid w:val="008F2B6D"/>
    <w:rsid w:val="008F4A59"/>
    <w:rsid w:val="00907F19"/>
    <w:rsid w:val="00911145"/>
    <w:rsid w:val="00920F7B"/>
    <w:rsid w:val="0093477A"/>
    <w:rsid w:val="0094203D"/>
    <w:rsid w:val="00953817"/>
    <w:rsid w:val="00955381"/>
    <w:rsid w:val="00964E88"/>
    <w:rsid w:val="00976CB0"/>
    <w:rsid w:val="009806DB"/>
    <w:rsid w:val="009813DE"/>
    <w:rsid w:val="00993173"/>
    <w:rsid w:val="009A14F8"/>
    <w:rsid w:val="009A7A60"/>
    <w:rsid w:val="009A7F8E"/>
    <w:rsid w:val="009B0A7B"/>
    <w:rsid w:val="009C4370"/>
    <w:rsid w:val="009F52A4"/>
    <w:rsid w:val="009F5F24"/>
    <w:rsid w:val="00A15244"/>
    <w:rsid w:val="00A303AA"/>
    <w:rsid w:val="00A31765"/>
    <w:rsid w:val="00A337A9"/>
    <w:rsid w:val="00A83813"/>
    <w:rsid w:val="00A838AA"/>
    <w:rsid w:val="00A9497B"/>
    <w:rsid w:val="00AA69BD"/>
    <w:rsid w:val="00AC130C"/>
    <w:rsid w:val="00AC7EE4"/>
    <w:rsid w:val="00AD040C"/>
    <w:rsid w:val="00AD5558"/>
    <w:rsid w:val="00AE2B9D"/>
    <w:rsid w:val="00AE711A"/>
    <w:rsid w:val="00AF0959"/>
    <w:rsid w:val="00AF4FBA"/>
    <w:rsid w:val="00B0546A"/>
    <w:rsid w:val="00B15AB1"/>
    <w:rsid w:val="00B25CB2"/>
    <w:rsid w:val="00B37DFA"/>
    <w:rsid w:val="00B42CF7"/>
    <w:rsid w:val="00B471D5"/>
    <w:rsid w:val="00B621E3"/>
    <w:rsid w:val="00B738DD"/>
    <w:rsid w:val="00B97ABE"/>
    <w:rsid w:val="00BA1462"/>
    <w:rsid w:val="00BA1573"/>
    <w:rsid w:val="00BA68FA"/>
    <w:rsid w:val="00BC0784"/>
    <w:rsid w:val="00BC0BC2"/>
    <w:rsid w:val="00BC1132"/>
    <w:rsid w:val="00BC2137"/>
    <w:rsid w:val="00BC4BC9"/>
    <w:rsid w:val="00BC6D98"/>
    <w:rsid w:val="00BE02AF"/>
    <w:rsid w:val="00BE66E9"/>
    <w:rsid w:val="00C014CE"/>
    <w:rsid w:val="00C02A22"/>
    <w:rsid w:val="00C04D11"/>
    <w:rsid w:val="00C11CD2"/>
    <w:rsid w:val="00C12883"/>
    <w:rsid w:val="00C24838"/>
    <w:rsid w:val="00C352AF"/>
    <w:rsid w:val="00C43D9C"/>
    <w:rsid w:val="00C47400"/>
    <w:rsid w:val="00C74724"/>
    <w:rsid w:val="00C77D88"/>
    <w:rsid w:val="00C82061"/>
    <w:rsid w:val="00C97251"/>
    <w:rsid w:val="00CB17F2"/>
    <w:rsid w:val="00CC2333"/>
    <w:rsid w:val="00CC7ADF"/>
    <w:rsid w:val="00CE3BEA"/>
    <w:rsid w:val="00CF4DFC"/>
    <w:rsid w:val="00CF5816"/>
    <w:rsid w:val="00CF6A30"/>
    <w:rsid w:val="00D04615"/>
    <w:rsid w:val="00D13690"/>
    <w:rsid w:val="00D16DF3"/>
    <w:rsid w:val="00D17C44"/>
    <w:rsid w:val="00D31486"/>
    <w:rsid w:val="00D41BE4"/>
    <w:rsid w:val="00D47A66"/>
    <w:rsid w:val="00D61090"/>
    <w:rsid w:val="00D7489D"/>
    <w:rsid w:val="00D74B5E"/>
    <w:rsid w:val="00D761A5"/>
    <w:rsid w:val="00D83A27"/>
    <w:rsid w:val="00D934B3"/>
    <w:rsid w:val="00D94BCB"/>
    <w:rsid w:val="00DB0DA6"/>
    <w:rsid w:val="00DB21C9"/>
    <w:rsid w:val="00DD3AB3"/>
    <w:rsid w:val="00DE3A02"/>
    <w:rsid w:val="00DE6B99"/>
    <w:rsid w:val="00DE7BA7"/>
    <w:rsid w:val="00DF584C"/>
    <w:rsid w:val="00DF5B96"/>
    <w:rsid w:val="00E05101"/>
    <w:rsid w:val="00E072AF"/>
    <w:rsid w:val="00E15A94"/>
    <w:rsid w:val="00E207ED"/>
    <w:rsid w:val="00E44C73"/>
    <w:rsid w:val="00E450A1"/>
    <w:rsid w:val="00E5745E"/>
    <w:rsid w:val="00E57EC5"/>
    <w:rsid w:val="00E646A5"/>
    <w:rsid w:val="00EA5AC5"/>
    <w:rsid w:val="00EC6103"/>
    <w:rsid w:val="00EE07BF"/>
    <w:rsid w:val="00EE6288"/>
    <w:rsid w:val="00EF0522"/>
    <w:rsid w:val="00F0258A"/>
    <w:rsid w:val="00F062C2"/>
    <w:rsid w:val="00F174A3"/>
    <w:rsid w:val="00F20554"/>
    <w:rsid w:val="00F35FA2"/>
    <w:rsid w:val="00F43111"/>
    <w:rsid w:val="00F44155"/>
    <w:rsid w:val="00F4682E"/>
    <w:rsid w:val="00F519EF"/>
    <w:rsid w:val="00F529CF"/>
    <w:rsid w:val="00F74F58"/>
    <w:rsid w:val="00F76569"/>
    <w:rsid w:val="00F83C33"/>
    <w:rsid w:val="00F859FF"/>
    <w:rsid w:val="00F8760E"/>
    <w:rsid w:val="00FB7251"/>
    <w:rsid w:val="00FC3474"/>
    <w:rsid w:val="00FC50CA"/>
    <w:rsid w:val="00FC6D55"/>
    <w:rsid w:val="00FF5590"/>
    <w:rsid w:val="00FF7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4B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D934B3"/>
    <w:rPr>
      <w:rFonts w:ascii="Calibri" w:eastAsia="宋体" w:hAnsi="Calibri" w:cs="Times New Roman"/>
      <w:sz w:val="18"/>
      <w:szCs w:val="18"/>
    </w:rPr>
  </w:style>
  <w:style w:type="paragraph" w:styleId="a4">
    <w:name w:val="Balloon Text"/>
    <w:basedOn w:val="a"/>
    <w:link w:val="Char0"/>
    <w:uiPriority w:val="99"/>
    <w:semiHidden/>
    <w:unhideWhenUsed/>
    <w:rsid w:val="00D934B3"/>
    <w:rPr>
      <w:sz w:val="18"/>
      <w:szCs w:val="18"/>
    </w:rPr>
  </w:style>
  <w:style w:type="character" w:customStyle="1" w:styleId="Char0">
    <w:name w:val="批注框文本 Char"/>
    <w:link w:val="a4"/>
    <w:uiPriority w:val="99"/>
    <w:semiHidden/>
    <w:rsid w:val="00D934B3"/>
    <w:rPr>
      <w:sz w:val="18"/>
      <w:szCs w:val="18"/>
    </w:rPr>
  </w:style>
  <w:style w:type="paragraph" w:styleId="a5">
    <w:name w:val="footer"/>
    <w:basedOn w:val="a"/>
    <w:link w:val="Char1"/>
    <w:uiPriority w:val="99"/>
    <w:unhideWhenUsed/>
    <w:rsid w:val="00EA5AC5"/>
    <w:pPr>
      <w:tabs>
        <w:tab w:val="center" w:pos="4153"/>
        <w:tab w:val="right" w:pos="8306"/>
      </w:tabs>
      <w:snapToGrid w:val="0"/>
      <w:jc w:val="left"/>
    </w:pPr>
    <w:rPr>
      <w:sz w:val="18"/>
      <w:szCs w:val="18"/>
    </w:rPr>
  </w:style>
  <w:style w:type="character" w:customStyle="1" w:styleId="Char1">
    <w:name w:val="页脚 Char"/>
    <w:link w:val="a5"/>
    <w:uiPriority w:val="99"/>
    <w:rsid w:val="00EA5AC5"/>
    <w:rPr>
      <w:kern w:val="2"/>
      <w:sz w:val="18"/>
      <w:szCs w:val="18"/>
    </w:rPr>
  </w:style>
  <w:style w:type="character" w:styleId="a6">
    <w:name w:val="annotation reference"/>
    <w:uiPriority w:val="99"/>
    <w:semiHidden/>
    <w:unhideWhenUsed/>
    <w:rsid w:val="00244B57"/>
    <w:rPr>
      <w:sz w:val="21"/>
      <w:szCs w:val="21"/>
    </w:rPr>
  </w:style>
  <w:style w:type="paragraph" w:styleId="a7">
    <w:name w:val="annotation text"/>
    <w:basedOn w:val="a"/>
    <w:link w:val="Char2"/>
    <w:uiPriority w:val="99"/>
    <w:semiHidden/>
    <w:unhideWhenUsed/>
    <w:rsid w:val="00244B57"/>
    <w:pPr>
      <w:jc w:val="left"/>
    </w:pPr>
  </w:style>
  <w:style w:type="character" w:customStyle="1" w:styleId="Char2">
    <w:name w:val="批注文字 Char"/>
    <w:link w:val="a7"/>
    <w:uiPriority w:val="99"/>
    <w:semiHidden/>
    <w:rsid w:val="00244B57"/>
    <w:rPr>
      <w:kern w:val="2"/>
      <w:sz w:val="21"/>
      <w:szCs w:val="22"/>
    </w:rPr>
  </w:style>
  <w:style w:type="paragraph" w:styleId="a8">
    <w:name w:val="annotation subject"/>
    <w:basedOn w:val="a7"/>
    <w:next w:val="a7"/>
    <w:link w:val="Char3"/>
    <w:uiPriority w:val="99"/>
    <w:semiHidden/>
    <w:unhideWhenUsed/>
    <w:rsid w:val="00244B57"/>
    <w:rPr>
      <w:b/>
      <w:bCs/>
    </w:rPr>
  </w:style>
  <w:style w:type="character" w:customStyle="1" w:styleId="Char3">
    <w:name w:val="批注主题 Char"/>
    <w:link w:val="a8"/>
    <w:uiPriority w:val="99"/>
    <w:semiHidden/>
    <w:rsid w:val="00244B57"/>
    <w:rPr>
      <w:b/>
      <w:bCs/>
      <w:kern w:val="2"/>
      <w:sz w:val="21"/>
      <w:szCs w:val="22"/>
    </w:rPr>
  </w:style>
  <w:style w:type="paragraph" w:styleId="a9">
    <w:name w:val="Normal (Web)"/>
    <w:basedOn w:val="a"/>
    <w:uiPriority w:val="99"/>
    <w:semiHidden/>
    <w:unhideWhenUsed/>
    <w:rsid w:val="008F4A59"/>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8F4A59"/>
    <w:rPr>
      <w:color w:val="0000FF"/>
      <w:u w:val="single"/>
    </w:rPr>
  </w:style>
  <w:style w:type="paragraph" w:styleId="ab">
    <w:name w:val="Date"/>
    <w:basedOn w:val="a"/>
    <w:next w:val="a"/>
    <w:link w:val="Char4"/>
    <w:uiPriority w:val="99"/>
    <w:semiHidden/>
    <w:unhideWhenUsed/>
    <w:rsid w:val="00FB7251"/>
    <w:pPr>
      <w:ind w:leftChars="2500" w:left="100"/>
    </w:pPr>
  </w:style>
  <w:style w:type="character" w:customStyle="1" w:styleId="Char4">
    <w:name w:val="日期 Char"/>
    <w:link w:val="ab"/>
    <w:uiPriority w:val="99"/>
    <w:semiHidden/>
    <w:rsid w:val="00FB7251"/>
    <w:rPr>
      <w:kern w:val="2"/>
      <w:sz w:val="21"/>
      <w:szCs w:val="22"/>
    </w:rPr>
  </w:style>
  <w:style w:type="paragraph" w:styleId="ac">
    <w:name w:val="Revision"/>
    <w:hidden/>
    <w:uiPriority w:val="99"/>
    <w:semiHidden/>
    <w:rsid w:val="00FB7251"/>
    <w:rPr>
      <w:kern w:val="2"/>
      <w:sz w:val="21"/>
      <w:szCs w:val="22"/>
    </w:rPr>
  </w:style>
  <w:style w:type="paragraph" w:styleId="ad">
    <w:name w:val="List Paragraph"/>
    <w:basedOn w:val="a"/>
    <w:uiPriority w:val="34"/>
    <w:qFormat/>
    <w:rsid w:val="00F0258A"/>
    <w:pPr>
      <w:ind w:firstLineChars="200" w:firstLine="420"/>
    </w:pPr>
  </w:style>
</w:styles>
</file>

<file path=word/webSettings.xml><?xml version="1.0" encoding="utf-8"?>
<w:webSettings xmlns:r="http://schemas.openxmlformats.org/officeDocument/2006/relationships" xmlns:w="http://schemas.openxmlformats.org/wordprocessingml/2006/main">
  <w:divs>
    <w:div w:id="31541476">
      <w:bodyDiv w:val="1"/>
      <w:marLeft w:val="0"/>
      <w:marRight w:val="0"/>
      <w:marTop w:val="0"/>
      <w:marBottom w:val="0"/>
      <w:divBdr>
        <w:top w:val="none" w:sz="0" w:space="0" w:color="auto"/>
        <w:left w:val="none" w:sz="0" w:space="0" w:color="auto"/>
        <w:bottom w:val="none" w:sz="0" w:space="0" w:color="auto"/>
        <w:right w:val="none" w:sz="0" w:space="0" w:color="auto"/>
      </w:divBdr>
    </w:div>
    <w:div w:id="112986794">
      <w:bodyDiv w:val="1"/>
      <w:marLeft w:val="0"/>
      <w:marRight w:val="0"/>
      <w:marTop w:val="0"/>
      <w:marBottom w:val="0"/>
      <w:divBdr>
        <w:top w:val="none" w:sz="0" w:space="0" w:color="auto"/>
        <w:left w:val="none" w:sz="0" w:space="0" w:color="auto"/>
        <w:bottom w:val="none" w:sz="0" w:space="0" w:color="auto"/>
        <w:right w:val="none" w:sz="0" w:space="0" w:color="auto"/>
      </w:divBdr>
    </w:div>
    <w:div w:id="139731500">
      <w:bodyDiv w:val="1"/>
      <w:marLeft w:val="0"/>
      <w:marRight w:val="0"/>
      <w:marTop w:val="0"/>
      <w:marBottom w:val="0"/>
      <w:divBdr>
        <w:top w:val="none" w:sz="0" w:space="0" w:color="auto"/>
        <w:left w:val="none" w:sz="0" w:space="0" w:color="auto"/>
        <w:bottom w:val="none" w:sz="0" w:space="0" w:color="auto"/>
        <w:right w:val="none" w:sz="0" w:space="0" w:color="auto"/>
      </w:divBdr>
    </w:div>
    <w:div w:id="214198765">
      <w:bodyDiv w:val="1"/>
      <w:marLeft w:val="0"/>
      <w:marRight w:val="0"/>
      <w:marTop w:val="0"/>
      <w:marBottom w:val="0"/>
      <w:divBdr>
        <w:top w:val="none" w:sz="0" w:space="0" w:color="auto"/>
        <w:left w:val="none" w:sz="0" w:space="0" w:color="auto"/>
        <w:bottom w:val="none" w:sz="0" w:space="0" w:color="auto"/>
        <w:right w:val="none" w:sz="0" w:space="0" w:color="auto"/>
      </w:divBdr>
    </w:div>
    <w:div w:id="279531448">
      <w:bodyDiv w:val="1"/>
      <w:marLeft w:val="0"/>
      <w:marRight w:val="0"/>
      <w:marTop w:val="0"/>
      <w:marBottom w:val="0"/>
      <w:divBdr>
        <w:top w:val="none" w:sz="0" w:space="0" w:color="auto"/>
        <w:left w:val="none" w:sz="0" w:space="0" w:color="auto"/>
        <w:bottom w:val="none" w:sz="0" w:space="0" w:color="auto"/>
        <w:right w:val="none" w:sz="0" w:space="0" w:color="auto"/>
      </w:divBdr>
    </w:div>
    <w:div w:id="293828924">
      <w:bodyDiv w:val="1"/>
      <w:marLeft w:val="0"/>
      <w:marRight w:val="0"/>
      <w:marTop w:val="0"/>
      <w:marBottom w:val="0"/>
      <w:divBdr>
        <w:top w:val="none" w:sz="0" w:space="0" w:color="auto"/>
        <w:left w:val="none" w:sz="0" w:space="0" w:color="auto"/>
        <w:bottom w:val="none" w:sz="0" w:space="0" w:color="auto"/>
        <w:right w:val="none" w:sz="0" w:space="0" w:color="auto"/>
      </w:divBdr>
    </w:div>
    <w:div w:id="326327651">
      <w:bodyDiv w:val="1"/>
      <w:marLeft w:val="0"/>
      <w:marRight w:val="0"/>
      <w:marTop w:val="0"/>
      <w:marBottom w:val="0"/>
      <w:divBdr>
        <w:top w:val="none" w:sz="0" w:space="0" w:color="auto"/>
        <w:left w:val="none" w:sz="0" w:space="0" w:color="auto"/>
        <w:bottom w:val="none" w:sz="0" w:space="0" w:color="auto"/>
        <w:right w:val="none" w:sz="0" w:space="0" w:color="auto"/>
      </w:divBdr>
    </w:div>
    <w:div w:id="424155032">
      <w:bodyDiv w:val="1"/>
      <w:marLeft w:val="0"/>
      <w:marRight w:val="0"/>
      <w:marTop w:val="0"/>
      <w:marBottom w:val="0"/>
      <w:divBdr>
        <w:top w:val="none" w:sz="0" w:space="0" w:color="auto"/>
        <w:left w:val="none" w:sz="0" w:space="0" w:color="auto"/>
        <w:bottom w:val="none" w:sz="0" w:space="0" w:color="auto"/>
        <w:right w:val="none" w:sz="0" w:space="0" w:color="auto"/>
      </w:divBdr>
    </w:div>
    <w:div w:id="522865719">
      <w:bodyDiv w:val="1"/>
      <w:marLeft w:val="0"/>
      <w:marRight w:val="0"/>
      <w:marTop w:val="0"/>
      <w:marBottom w:val="0"/>
      <w:divBdr>
        <w:top w:val="none" w:sz="0" w:space="0" w:color="auto"/>
        <w:left w:val="none" w:sz="0" w:space="0" w:color="auto"/>
        <w:bottom w:val="none" w:sz="0" w:space="0" w:color="auto"/>
        <w:right w:val="none" w:sz="0" w:space="0" w:color="auto"/>
      </w:divBdr>
    </w:div>
    <w:div w:id="548764248">
      <w:bodyDiv w:val="1"/>
      <w:marLeft w:val="0"/>
      <w:marRight w:val="0"/>
      <w:marTop w:val="0"/>
      <w:marBottom w:val="0"/>
      <w:divBdr>
        <w:top w:val="none" w:sz="0" w:space="0" w:color="auto"/>
        <w:left w:val="none" w:sz="0" w:space="0" w:color="auto"/>
        <w:bottom w:val="none" w:sz="0" w:space="0" w:color="auto"/>
        <w:right w:val="none" w:sz="0" w:space="0" w:color="auto"/>
      </w:divBdr>
    </w:div>
    <w:div w:id="710619647">
      <w:bodyDiv w:val="1"/>
      <w:marLeft w:val="0"/>
      <w:marRight w:val="0"/>
      <w:marTop w:val="0"/>
      <w:marBottom w:val="0"/>
      <w:divBdr>
        <w:top w:val="none" w:sz="0" w:space="0" w:color="auto"/>
        <w:left w:val="none" w:sz="0" w:space="0" w:color="auto"/>
        <w:bottom w:val="none" w:sz="0" w:space="0" w:color="auto"/>
        <w:right w:val="none" w:sz="0" w:space="0" w:color="auto"/>
      </w:divBdr>
    </w:div>
    <w:div w:id="872156788">
      <w:bodyDiv w:val="1"/>
      <w:marLeft w:val="0"/>
      <w:marRight w:val="0"/>
      <w:marTop w:val="0"/>
      <w:marBottom w:val="0"/>
      <w:divBdr>
        <w:top w:val="none" w:sz="0" w:space="0" w:color="auto"/>
        <w:left w:val="none" w:sz="0" w:space="0" w:color="auto"/>
        <w:bottom w:val="none" w:sz="0" w:space="0" w:color="auto"/>
        <w:right w:val="none" w:sz="0" w:space="0" w:color="auto"/>
      </w:divBdr>
    </w:div>
    <w:div w:id="888691942">
      <w:bodyDiv w:val="1"/>
      <w:marLeft w:val="0"/>
      <w:marRight w:val="0"/>
      <w:marTop w:val="0"/>
      <w:marBottom w:val="0"/>
      <w:divBdr>
        <w:top w:val="none" w:sz="0" w:space="0" w:color="auto"/>
        <w:left w:val="none" w:sz="0" w:space="0" w:color="auto"/>
        <w:bottom w:val="none" w:sz="0" w:space="0" w:color="auto"/>
        <w:right w:val="none" w:sz="0" w:space="0" w:color="auto"/>
      </w:divBdr>
    </w:div>
    <w:div w:id="902453131">
      <w:bodyDiv w:val="1"/>
      <w:marLeft w:val="0"/>
      <w:marRight w:val="0"/>
      <w:marTop w:val="0"/>
      <w:marBottom w:val="0"/>
      <w:divBdr>
        <w:top w:val="none" w:sz="0" w:space="0" w:color="auto"/>
        <w:left w:val="none" w:sz="0" w:space="0" w:color="auto"/>
        <w:bottom w:val="none" w:sz="0" w:space="0" w:color="auto"/>
        <w:right w:val="none" w:sz="0" w:space="0" w:color="auto"/>
      </w:divBdr>
    </w:div>
    <w:div w:id="1026980241">
      <w:bodyDiv w:val="1"/>
      <w:marLeft w:val="0"/>
      <w:marRight w:val="0"/>
      <w:marTop w:val="0"/>
      <w:marBottom w:val="0"/>
      <w:divBdr>
        <w:top w:val="none" w:sz="0" w:space="0" w:color="auto"/>
        <w:left w:val="none" w:sz="0" w:space="0" w:color="auto"/>
        <w:bottom w:val="none" w:sz="0" w:space="0" w:color="auto"/>
        <w:right w:val="none" w:sz="0" w:space="0" w:color="auto"/>
      </w:divBdr>
    </w:div>
    <w:div w:id="1053428405">
      <w:bodyDiv w:val="1"/>
      <w:marLeft w:val="0"/>
      <w:marRight w:val="0"/>
      <w:marTop w:val="0"/>
      <w:marBottom w:val="0"/>
      <w:divBdr>
        <w:top w:val="none" w:sz="0" w:space="0" w:color="auto"/>
        <w:left w:val="none" w:sz="0" w:space="0" w:color="auto"/>
        <w:bottom w:val="none" w:sz="0" w:space="0" w:color="auto"/>
        <w:right w:val="none" w:sz="0" w:space="0" w:color="auto"/>
      </w:divBdr>
    </w:div>
    <w:div w:id="1082681211">
      <w:bodyDiv w:val="1"/>
      <w:marLeft w:val="0"/>
      <w:marRight w:val="0"/>
      <w:marTop w:val="0"/>
      <w:marBottom w:val="0"/>
      <w:divBdr>
        <w:top w:val="none" w:sz="0" w:space="0" w:color="auto"/>
        <w:left w:val="none" w:sz="0" w:space="0" w:color="auto"/>
        <w:bottom w:val="none" w:sz="0" w:space="0" w:color="auto"/>
        <w:right w:val="none" w:sz="0" w:space="0" w:color="auto"/>
      </w:divBdr>
    </w:div>
    <w:div w:id="1195073652">
      <w:bodyDiv w:val="1"/>
      <w:marLeft w:val="0"/>
      <w:marRight w:val="0"/>
      <w:marTop w:val="0"/>
      <w:marBottom w:val="0"/>
      <w:divBdr>
        <w:top w:val="none" w:sz="0" w:space="0" w:color="auto"/>
        <w:left w:val="none" w:sz="0" w:space="0" w:color="auto"/>
        <w:bottom w:val="none" w:sz="0" w:space="0" w:color="auto"/>
        <w:right w:val="none" w:sz="0" w:space="0" w:color="auto"/>
      </w:divBdr>
    </w:div>
    <w:div w:id="1219822061">
      <w:bodyDiv w:val="1"/>
      <w:marLeft w:val="0"/>
      <w:marRight w:val="0"/>
      <w:marTop w:val="0"/>
      <w:marBottom w:val="0"/>
      <w:divBdr>
        <w:top w:val="none" w:sz="0" w:space="0" w:color="auto"/>
        <w:left w:val="none" w:sz="0" w:space="0" w:color="auto"/>
        <w:bottom w:val="none" w:sz="0" w:space="0" w:color="auto"/>
        <w:right w:val="none" w:sz="0" w:space="0" w:color="auto"/>
      </w:divBdr>
    </w:div>
    <w:div w:id="1236473118">
      <w:bodyDiv w:val="1"/>
      <w:marLeft w:val="0"/>
      <w:marRight w:val="0"/>
      <w:marTop w:val="0"/>
      <w:marBottom w:val="0"/>
      <w:divBdr>
        <w:top w:val="none" w:sz="0" w:space="0" w:color="auto"/>
        <w:left w:val="none" w:sz="0" w:space="0" w:color="auto"/>
        <w:bottom w:val="none" w:sz="0" w:space="0" w:color="auto"/>
        <w:right w:val="none" w:sz="0" w:space="0" w:color="auto"/>
      </w:divBdr>
    </w:div>
    <w:div w:id="1365524783">
      <w:bodyDiv w:val="1"/>
      <w:marLeft w:val="0"/>
      <w:marRight w:val="0"/>
      <w:marTop w:val="0"/>
      <w:marBottom w:val="0"/>
      <w:divBdr>
        <w:top w:val="none" w:sz="0" w:space="0" w:color="auto"/>
        <w:left w:val="none" w:sz="0" w:space="0" w:color="auto"/>
        <w:bottom w:val="none" w:sz="0" w:space="0" w:color="auto"/>
        <w:right w:val="none" w:sz="0" w:space="0" w:color="auto"/>
      </w:divBdr>
    </w:div>
    <w:div w:id="1505702063">
      <w:bodyDiv w:val="1"/>
      <w:marLeft w:val="0"/>
      <w:marRight w:val="0"/>
      <w:marTop w:val="0"/>
      <w:marBottom w:val="0"/>
      <w:divBdr>
        <w:top w:val="none" w:sz="0" w:space="0" w:color="auto"/>
        <w:left w:val="none" w:sz="0" w:space="0" w:color="auto"/>
        <w:bottom w:val="none" w:sz="0" w:space="0" w:color="auto"/>
        <w:right w:val="none" w:sz="0" w:space="0" w:color="auto"/>
      </w:divBdr>
      <w:divsChild>
        <w:div w:id="760834433">
          <w:marLeft w:val="0"/>
          <w:marRight w:val="0"/>
          <w:marTop w:val="120"/>
          <w:marBottom w:val="0"/>
          <w:divBdr>
            <w:top w:val="none" w:sz="0" w:space="0" w:color="auto"/>
            <w:left w:val="none" w:sz="0" w:space="0" w:color="auto"/>
            <w:bottom w:val="none" w:sz="0" w:space="0" w:color="auto"/>
            <w:right w:val="none" w:sz="0" w:space="0" w:color="auto"/>
          </w:divBdr>
          <w:divsChild>
            <w:div w:id="1595243753">
              <w:marLeft w:val="0"/>
              <w:marRight w:val="0"/>
              <w:marTop w:val="0"/>
              <w:marBottom w:val="0"/>
              <w:divBdr>
                <w:top w:val="none" w:sz="0" w:space="0" w:color="auto"/>
                <w:left w:val="none" w:sz="0" w:space="0" w:color="auto"/>
                <w:bottom w:val="none" w:sz="0" w:space="0" w:color="auto"/>
                <w:right w:val="none" w:sz="0" w:space="0" w:color="auto"/>
              </w:divBdr>
              <w:divsChild>
                <w:div w:id="978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7583">
      <w:bodyDiv w:val="1"/>
      <w:marLeft w:val="0"/>
      <w:marRight w:val="0"/>
      <w:marTop w:val="0"/>
      <w:marBottom w:val="0"/>
      <w:divBdr>
        <w:top w:val="none" w:sz="0" w:space="0" w:color="auto"/>
        <w:left w:val="none" w:sz="0" w:space="0" w:color="auto"/>
        <w:bottom w:val="none" w:sz="0" w:space="0" w:color="auto"/>
        <w:right w:val="none" w:sz="0" w:space="0" w:color="auto"/>
      </w:divBdr>
    </w:div>
    <w:div w:id="1740709021">
      <w:bodyDiv w:val="1"/>
      <w:marLeft w:val="0"/>
      <w:marRight w:val="0"/>
      <w:marTop w:val="0"/>
      <w:marBottom w:val="0"/>
      <w:divBdr>
        <w:top w:val="none" w:sz="0" w:space="0" w:color="auto"/>
        <w:left w:val="none" w:sz="0" w:space="0" w:color="auto"/>
        <w:bottom w:val="none" w:sz="0" w:space="0" w:color="auto"/>
        <w:right w:val="none" w:sz="0" w:space="0" w:color="auto"/>
      </w:divBdr>
    </w:div>
    <w:div w:id="1822503602">
      <w:bodyDiv w:val="1"/>
      <w:marLeft w:val="0"/>
      <w:marRight w:val="0"/>
      <w:marTop w:val="0"/>
      <w:marBottom w:val="0"/>
      <w:divBdr>
        <w:top w:val="none" w:sz="0" w:space="0" w:color="auto"/>
        <w:left w:val="none" w:sz="0" w:space="0" w:color="auto"/>
        <w:bottom w:val="none" w:sz="0" w:space="0" w:color="auto"/>
        <w:right w:val="none" w:sz="0" w:space="0" w:color="auto"/>
      </w:divBdr>
    </w:div>
    <w:div w:id="18915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071C-F25D-4124-93C0-0D52940A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4</DocSecurity>
  <Lines>7</Lines>
  <Paragraphs>2</Paragraphs>
  <ScaleCrop>false</ScaleCrop>
  <Company>Lenovo</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林晖</dc:creator>
  <cp:lastModifiedBy>ZHONGM</cp:lastModifiedBy>
  <cp:revision>2</cp:revision>
  <dcterms:created xsi:type="dcterms:W3CDTF">2024-07-08T16:01:00Z</dcterms:created>
  <dcterms:modified xsi:type="dcterms:W3CDTF">2024-07-08T16:01:00Z</dcterms:modified>
</cp:coreProperties>
</file>