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5DD5" w:rsidRDefault="004A1F7B" w:rsidP="00777FB3">
      <w:pPr>
        <w:autoSpaceDE w:val="0"/>
        <w:autoSpaceDN w:val="0"/>
        <w:adjustRightInd w:val="0"/>
        <w:ind w:firstLineChars="200" w:firstLine="560"/>
        <w:jc w:val="center"/>
        <w:rPr>
          <w:rFonts w:ascii="仿宋" w:eastAsia="仿宋" w:hAnsi="仿宋" w:cs="宋体"/>
          <w:b/>
          <w:color w:val="000000"/>
          <w:kern w:val="0"/>
          <w:sz w:val="28"/>
          <w:szCs w:val="28"/>
        </w:rPr>
      </w:pPr>
      <w:r>
        <w:rPr>
          <w:rFonts w:ascii="仿宋" w:eastAsia="仿宋" w:hAnsi="仿宋" w:cs="宋体" w:hint="eastAsia"/>
          <w:b/>
          <w:color w:val="000000"/>
          <w:kern w:val="0"/>
          <w:sz w:val="28"/>
          <w:szCs w:val="28"/>
        </w:rPr>
        <w:t>泰信基金管理有限公司关于</w:t>
      </w:r>
      <w:r w:rsidR="00F91CD1">
        <w:rPr>
          <w:rFonts w:ascii="仿宋" w:eastAsia="仿宋" w:hAnsi="仿宋" w:cs="宋体" w:hint="eastAsia"/>
          <w:b/>
          <w:color w:val="000000"/>
          <w:kern w:val="0"/>
          <w:sz w:val="28"/>
          <w:szCs w:val="28"/>
        </w:rPr>
        <w:t>旗下部分</w:t>
      </w:r>
      <w:r w:rsidR="004F3078">
        <w:rPr>
          <w:rFonts w:ascii="仿宋" w:eastAsia="仿宋" w:hAnsi="仿宋" w:cs="宋体" w:hint="eastAsia"/>
          <w:b/>
          <w:color w:val="000000"/>
          <w:kern w:val="0"/>
          <w:sz w:val="28"/>
          <w:szCs w:val="28"/>
        </w:rPr>
        <w:t>开放式</w:t>
      </w:r>
      <w:r w:rsidR="00F91CD1">
        <w:rPr>
          <w:rFonts w:ascii="仿宋" w:eastAsia="仿宋" w:hAnsi="仿宋" w:cs="宋体" w:hint="eastAsia"/>
          <w:b/>
          <w:color w:val="000000"/>
          <w:kern w:val="0"/>
          <w:sz w:val="28"/>
          <w:szCs w:val="28"/>
        </w:rPr>
        <w:t>基金</w:t>
      </w:r>
    </w:p>
    <w:p w:rsidR="007F5DD5" w:rsidRDefault="004A1F7B" w:rsidP="00777FB3">
      <w:pPr>
        <w:autoSpaceDE w:val="0"/>
        <w:autoSpaceDN w:val="0"/>
        <w:adjustRightInd w:val="0"/>
        <w:ind w:firstLineChars="200" w:firstLine="560"/>
        <w:jc w:val="center"/>
        <w:rPr>
          <w:rFonts w:ascii="仿宋" w:eastAsia="仿宋" w:hAnsi="仿宋" w:cs="宋体"/>
          <w:b/>
          <w:color w:val="000000"/>
          <w:kern w:val="0"/>
          <w:sz w:val="28"/>
          <w:szCs w:val="28"/>
        </w:rPr>
      </w:pPr>
      <w:r>
        <w:rPr>
          <w:rFonts w:ascii="仿宋" w:eastAsia="仿宋" w:hAnsi="仿宋" w:cs="宋体" w:hint="eastAsia"/>
          <w:b/>
          <w:color w:val="000000"/>
          <w:kern w:val="0"/>
          <w:sz w:val="28"/>
          <w:szCs w:val="28"/>
        </w:rPr>
        <w:t>新增北京雪球基金销售有限公司为销售机构并开通转换、定期定额投资业务并参加其费率优惠活动的公告</w:t>
      </w:r>
    </w:p>
    <w:p w:rsidR="007F5DD5" w:rsidRDefault="004A1F7B" w:rsidP="00904075">
      <w:pPr>
        <w:pStyle w:val="Default"/>
        <w:spacing w:line="360" w:lineRule="auto"/>
        <w:ind w:firstLineChars="300" w:firstLine="720"/>
        <w:rPr>
          <w:rFonts w:ascii="仿宋" w:eastAsia="仿宋" w:hAnsi="仿宋"/>
          <w:szCs w:val="28"/>
        </w:rPr>
      </w:pPr>
      <w:r>
        <w:rPr>
          <w:rFonts w:ascii="仿宋" w:eastAsia="仿宋" w:hAnsi="仿宋" w:hint="eastAsia"/>
          <w:szCs w:val="28"/>
        </w:rPr>
        <w:t>依据与北京雪球基金销售有限公司（以下简称“雪球基金”）签署的相关协议，自202</w:t>
      </w:r>
      <w:r w:rsidR="00F91CD1">
        <w:rPr>
          <w:rFonts w:ascii="仿宋" w:eastAsia="仿宋" w:hAnsi="仿宋"/>
          <w:szCs w:val="28"/>
        </w:rPr>
        <w:t>4</w:t>
      </w:r>
      <w:r>
        <w:rPr>
          <w:rFonts w:ascii="仿宋" w:eastAsia="仿宋" w:hAnsi="仿宋" w:hint="eastAsia"/>
          <w:szCs w:val="28"/>
        </w:rPr>
        <w:t>年</w:t>
      </w:r>
      <w:r w:rsidR="00944A17">
        <w:rPr>
          <w:rFonts w:ascii="仿宋" w:eastAsia="仿宋" w:hAnsi="仿宋"/>
          <w:szCs w:val="28"/>
        </w:rPr>
        <w:t>7</w:t>
      </w:r>
      <w:r>
        <w:rPr>
          <w:rFonts w:ascii="仿宋" w:eastAsia="仿宋" w:hAnsi="仿宋"/>
          <w:szCs w:val="28"/>
        </w:rPr>
        <w:t>月</w:t>
      </w:r>
      <w:r w:rsidR="00944A17">
        <w:rPr>
          <w:rFonts w:ascii="仿宋" w:eastAsia="仿宋" w:hAnsi="仿宋" w:hint="eastAsia"/>
          <w:szCs w:val="28"/>
        </w:rPr>
        <w:t>1</w:t>
      </w:r>
      <w:r w:rsidR="00944A17">
        <w:rPr>
          <w:rFonts w:ascii="仿宋" w:eastAsia="仿宋" w:hAnsi="仿宋"/>
          <w:szCs w:val="28"/>
        </w:rPr>
        <w:t>0</w:t>
      </w:r>
      <w:r>
        <w:rPr>
          <w:rFonts w:ascii="仿宋" w:eastAsia="仿宋" w:hAnsi="仿宋"/>
          <w:szCs w:val="28"/>
        </w:rPr>
        <w:t>日</w:t>
      </w:r>
      <w:r>
        <w:rPr>
          <w:rFonts w:ascii="仿宋" w:eastAsia="仿宋" w:hAnsi="仿宋" w:hint="eastAsia"/>
          <w:szCs w:val="28"/>
        </w:rPr>
        <w:t>起，本公司旗下</w:t>
      </w:r>
      <w:r w:rsidR="00B02E84">
        <w:rPr>
          <w:rFonts w:ascii="仿宋" w:eastAsia="仿宋" w:hAnsi="仿宋" w:hint="eastAsia"/>
          <w:szCs w:val="28"/>
        </w:rPr>
        <w:t>部分</w:t>
      </w:r>
      <w:r w:rsidR="004F3078">
        <w:rPr>
          <w:rFonts w:ascii="仿宋" w:eastAsia="仿宋" w:hAnsi="仿宋" w:hint="eastAsia"/>
          <w:szCs w:val="28"/>
        </w:rPr>
        <w:t>开放式</w:t>
      </w:r>
      <w:r w:rsidR="00B02E84">
        <w:rPr>
          <w:rFonts w:ascii="仿宋" w:eastAsia="仿宋" w:hAnsi="仿宋" w:hint="eastAsia"/>
          <w:szCs w:val="28"/>
        </w:rPr>
        <w:t>基金</w:t>
      </w:r>
      <w:r>
        <w:rPr>
          <w:rFonts w:ascii="仿宋" w:eastAsia="仿宋" w:hAnsi="仿宋" w:hint="eastAsia"/>
          <w:szCs w:val="28"/>
        </w:rPr>
        <w:t>新增雪球基金为销售机构，开通转换、定期定额投资业务并参加其费率优惠活动，同时调整</w:t>
      </w:r>
      <w:r>
        <w:rPr>
          <w:rFonts w:ascii="仿宋" w:eastAsia="仿宋" w:hAnsi="仿宋" w:cs="宋体" w:hint="eastAsia"/>
          <w:szCs w:val="21"/>
        </w:rPr>
        <w:t>首次申购、追加申购、定期定额投资起点及最低赎回/保有/转换份额</w:t>
      </w:r>
      <w:r>
        <w:rPr>
          <w:rFonts w:ascii="仿宋" w:eastAsia="仿宋" w:hAnsi="仿宋" w:hint="eastAsia"/>
          <w:szCs w:val="28"/>
        </w:rPr>
        <w:t>。</w:t>
      </w:r>
    </w:p>
    <w:p w:rsidR="007F5DD5" w:rsidRDefault="004A1F7B">
      <w:pPr>
        <w:pStyle w:val="Default"/>
        <w:spacing w:line="360" w:lineRule="auto"/>
        <w:ind w:firstLineChars="300" w:firstLine="720"/>
        <w:rPr>
          <w:rFonts w:ascii="仿宋" w:eastAsia="仿宋" w:hAnsi="仿宋"/>
          <w:szCs w:val="28"/>
        </w:rPr>
      </w:pPr>
      <w:r>
        <w:rPr>
          <w:rFonts w:ascii="仿宋" w:eastAsia="仿宋" w:hAnsi="仿宋" w:hint="eastAsia"/>
          <w:szCs w:val="28"/>
        </w:rPr>
        <w:t>一、</w:t>
      </w:r>
      <w:r>
        <w:t>新增销售基金范围及业务开通情况</w:t>
      </w:r>
      <w:r>
        <w:rPr>
          <w:rFonts w:ascii="仿宋" w:eastAsia="仿宋" w:hAnsi="仿宋" w:hint="eastAsia"/>
          <w:szCs w:val="28"/>
        </w:rPr>
        <w:t>：</w:t>
      </w:r>
    </w:p>
    <w:tbl>
      <w:tblPr>
        <w:tblW w:w="8879" w:type="dxa"/>
        <w:jc w:val="center"/>
        <w:tblLook w:val="04A0"/>
      </w:tblPr>
      <w:tblGrid>
        <w:gridCol w:w="2699"/>
        <w:gridCol w:w="1565"/>
        <w:gridCol w:w="1701"/>
        <w:gridCol w:w="1536"/>
        <w:gridCol w:w="1378"/>
      </w:tblGrid>
      <w:tr w:rsidR="007F5DD5" w:rsidTr="00C12BA1">
        <w:trPr>
          <w:trHeight w:val="270"/>
          <w:jc w:val="center"/>
        </w:trPr>
        <w:tc>
          <w:tcPr>
            <w:tcW w:w="2699" w:type="dxa"/>
            <w:tcBorders>
              <w:top w:val="single" w:sz="4" w:space="0" w:color="auto"/>
              <w:left w:val="single" w:sz="4" w:space="0" w:color="auto"/>
              <w:bottom w:val="single" w:sz="4" w:space="0" w:color="auto"/>
              <w:right w:val="single" w:sz="4" w:space="0" w:color="auto"/>
            </w:tcBorders>
            <w:vAlign w:val="center"/>
          </w:tcPr>
          <w:p w:rsidR="007F5DD5" w:rsidRDefault="004A1F7B">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基金</w:t>
            </w:r>
            <w:r w:rsidR="00904075">
              <w:rPr>
                <w:rFonts w:ascii="仿宋" w:eastAsia="仿宋" w:hAnsi="仿宋" w:cs="宋体" w:hint="eastAsia"/>
                <w:color w:val="000000"/>
                <w:kern w:val="0"/>
                <w:szCs w:val="21"/>
              </w:rPr>
              <w:t>简</w:t>
            </w:r>
            <w:r>
              <w:rPr>
                <w:rFonts w:ascii="仿宋" w:eastAsia="仿宋" w:hAnsi="仿宋" w:cs="宋体" w:hint="eastAsia"/>
                <w:color w:val="000000"/>
                <w:kern w:val="0"/>
                <w:szCs w:val="21"/>
              </w:rPr>
              <w:t>称</w:t>
            </w:r>
          </w:p>
        </w:tc>
        <w:tc>
          <w:tcPr>
            <w:tcW w:w="1565" w:type="dxa"/>
            <w:tcBorders>
              <w:top w:val="single" w:sz="4" w:space="0" w:color="auto"/>
              <w:left w:val="nil"/>
              <w:bottom w:val="single" w:sz="4" w:space="0" w:color="auto"/>
              <w:right w:val="single" w:sz="4" w:space="0" w:color="auto"/>
            </w:tcBorders>
            <w:vAlign w:val="center"/>
          </w:tcPr>
          <w:p w:rsidR="007F5DD5" w:rsidRDefault="004A1F7B">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基金代码</w:t>
            </w:r>
          </w:p>
        </w:tc>
        <w:tc>
          <w:tcPr>
            <w:tcW w:w="1701" w:type="dxa"/>
            <w:tcBorders>
              <w:top w:val="single" w:sz="4" w:space="0" w:color="auto"/>
              <w:left w:val="nil"/>
              <w:bottom w:val="single" w:sz="4" w:space="0" w:color="auto"/>
              <w:right w:val="single" w:sz="4" w:space="0" w:color="auto"/>
            </w:tcBorders>
            <w:vAlign w:val="center"/>
          </w:tcPr>
          <w:p w:rsidR="007F5DD5" w:rsidRDefault="004A1F7B">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首次申购/追加申购起点（元）</w:t>
            </w:r>
          </w:p>
        </w:tc>
        <w:tc>
          <w:tcPr>
            <w:tcW w:w="1536" w:type="dxa"/>
            <w:tcBorders>
              <w:top w:val="single" w:sz="4" w:space="0" w:color="auto"/>
              <w:left w:val="single" w:sz="4" w:space="0" w:color="auto"/>
              <w:bottom w:val="single" w:sz="4" w:space="0" w:color="auto"/>
              <w:right w:val="single" w:sz="4" w:space="0" w:color="auto"/>
            </w:tcBorders>
            <w:vAlign w:val="center"/>
          </w:tcPr>
          <w:p w:rsidR="007F5DD5" w:rsidRDefault="004A1F7B">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定期定额投资起点（元）</w:t>
            </w:r>
          </w:p>
        </w:tc>
        <w:tc>
          <w:tcPr>
            <w:tcW w:w="1378" w:type="dxa"/>
            <w:tcBorders>
              <w:top w:val="single" w:sz="4" w:space="0" w:color="auto"/>
              <w:left w:val="single" w:sz="4" w:space="0" w:color="auto"/>
              <w:bottom w:val="single" w:sz="4" w:space="0" w:color="auto"/>
              <w:right w:val="single" w:sz="4" w:space="0" w:color="auto"/>
            </w:tcBorders>
            <w:vAlign w:val="center"/>
          </w:tcPr>
          <w:p w:rsidR="007F5DD5" w:rsidRDefault="004A1F7B">
            <w:pPr>
              <w:widowControl/>
              <w:jc w:val="center"/>
              <w:rPr>
                <w:rFonts w:ascii="仿宋" w:eastAsia="仿宋" w:hAnsi="仿宋"/>
                <w:szCs w:val="28"/>
              </w:rPr>
            </w:pPr>
            <w:r>
              <w:rPr>
                <w:rFonts w:ascii="仿宋" w:eastAsia="仿宋" w:hAnsi="仿宋" w:cs="宋体" w:hint="eastAsia"/>
                <w:color w:val="000000"/>
                <w:kern w:val="0"/>
                <w:szCs w:val="21"/>
              </w:rPr>
              <w:t>最低赎回/保有/转换份额</w:t>
            </w:r>
          </w:p>
        </w:tc>
      </w:tr>
      <w:tr w:rsidR="00C12BA1" w:rsidTr="006A50A8">
        <w:trPr>
          <w:trHeight w:val="270"/>
          <w:jc w:val="center"/>
        </w:trPr>
        <w:tc>
          <w:tcPr>
            <w:tcW w:w="2699" w:type="dxa"/>
            <w:vMerge w:val="restart"/>
            <w:tcBorders>
              <w:top w:val="single" w:sz="4" w:space="0" w:color="auto"/>
              <w:left w:val="single" w:sz="4" w:space="0" w:color="auto"/>
              <w:bottom w:val="single" w:sz="4" w:space="0" w:color="auto"/>
              <w:right w:val="single" w:sz="4" w:space="0" w:color="auto"/>
            </w:tcBorders>
            <w:vAlign w:val="center"/>
          </w:tcPr>
          <w:p w:rsidR="00C12BA1" w:rsidRDefault="00C12BA1" w:rsidP="00C12BA1">
            <w:pPr>
              <w:widowControl/>
              <w:jc w:val="center"/>
              <w:rPr>
                <w:rFonts w:ascii="仿宋" w:eastAsia="仿宋" w:hAnsi="仿宋" w:cs="宋体"/>
                <w:color w:val="000000"/>
                <w:kern w:val="0"/>
                <w:szCs w:val="21"/>
              </w:rPr>
            </w:pPr>
            <w:r>
              <w:rPr>
                <w:rFonts w:ascii="仿宋" w:eastAsia="仿宋" w:hAnsi="仿宋" w:hint="eastAsia"/>
                <w:szCs w:val="28"/>
              </w:rPr>
              <w:t>泰信汇利三个月定开债券</w:t>
            </w:r>
          </w:p>
        </w:tc>
        <w:tc>
          <w:tcPr>
            <w:tcW w:w="1565" w:type="dxa"/>
            <w:tcBorders>
              <w:top w:val="single" w:sz="4" w:space="0" w:color="auto"/>
              <w:left w:val="single" w:sz="4" w:space="0" w:color="auto"/>
              <w:bottom w:val="single" w:sz="4" w:space="0" w:color="auto"/>
              <w:right w:val="single" w:sz="4" w:space="0" w:color="auto"/>
            </w:tcBorders>
            <w:vAlign w:val="center"/>
          </w:tcPr>
          <w:p w:rsidR="00C12BA1" w:rsidRDefault="00C12BA1" w:rsidP="00C12BA1">
            <w:pPr>
              <w:widowControl/>
              <w:jc w:val="center"/>
              <w:rPr>
                <w:rFonts w:ascii="仿宋" w:eastAsia="仿宋" w:hAnsi="仿宋" w:cs="宋体"/>
                <w:color w:val="000000"/>
                <w:kern w:val="0"/>
                <w:szCs w:val="21"/>
              </w:rPr>
            </w:pPr>
            <w:r>
              <w:rPr>
                <w:rFonts w:ascii="仿宋" w:eastAsia="仿宋" w:hAnsi="仿宋" w:cs="仿宋" w:hint="eastAsia"/>
                <w:color w:val="000000"/>
                <w:kern w:val="0"/>
                <w:szCs w:val="21"/>
                <w:lang/>
              </w:rPr>
              <w:t>A类：</w:t>
            </w:r>
            <w:r>
              <w:rPr>
                <w:rFonts w:ascii="仿宋" w:eastAsia="仿宋" w:hAnsi="仿宋" w:cs="仿宋"/>
                <w:color w:val="000000"/>
                <w:kern w:val="0"/>
                <w:szCs w:val="21"/>
                <w:lang/>
              </w:rPr>
              <w:t>013743</w:t>
            </w:r>
          </w:p>
        </w:tc>
        <w:tc>
          <w:tcPr>
            <w:tcW w:w="1701" w:type="dxa"/>
            <w:tcBorders>
              <w:top w:val="single" w:sz="4" w:space="0" w:color="auto"/>
              <w:left w:val="single" w:sz="4" w:space="0" w:color="auto"/>
              <w:bottom w:val="single" w:sz="4" w:space="0" w:color="auto"/>
              <w:right w:val="single" w:sz="4" w:space="0" w:color="auto"/>
            </w:tcBorders>
            <w:vAlign w:val="center"/>
          </w:tcPr>
          <w:p w:rsidR="00C12BA1" w:rsidRDefault="00C12BA1" w:rsidP="00C12BA1">
            <w:pPr>
              <w:jc w:val="center"/>
              <w:rPr>
                <w:rFonts w:ascii="仿宋" w:eastAsia="仿宋" w:hAnsi="仿宋" w:cs="宋体"/>
                <w:color w:val="000000"/>
                <w:kern w:val="0"/>
                <w:szCs w:val="21"/>
              </w:rPr>
            </w:pPr>
            <w:r>
              <w:rPr>
                <w:rFonts w:ascii="仿宋" w:eastAsia="仿宋" w:hAnsi="仿宋" w:cs="宋体" w:hint="eastAsia"/>
                <w:color w:val="000000"/>
                <w:kern w:val="0"/>
                <w:szCs w:val="21"/>
              </w:rPr>
              <w:t>1</w:t>
            </w:r>
          </w:p>
        </w:tc>
        <w:tc>
          <w:tcPr>
            <w:tcW w:w="1536" w:type="dxa"/>
            <w:tcBorders>
              <w:top w:val="single" w:sz="4" w:space="0" w:color="auto"/>
              <w:left w:val="single" w:sz="4" w:space="0" w:color="auto"/>
              <w:bottom w:val="single" w:sz="4" w:space="0" w:color="auto"/>
              <w:right w:val="single" w:sz="4" w:space="0" w:color="auto"/>
            </w:tcBorders>
            <w:vAlign w:val="center"/>
          </w:tcPr>
          <w:p w:rsidR="00C12BA1" w:rsidRDefault="00C12BA1" w:rsidP="00C12BA1">
            <w:pPr>
              <w:jc w:val="center"/>
              <w:rPr>
                <w:rFonts w:ascii="仿宋" w:eastAsia="仿宋" w:hAnsi="仿宋" w:cs="宋体"/>
                <w:color w:val="000000"/>
                <w:kern w:val="0"/>
                <w:szCs w:val="21"/>
              </w:rPr>
            </w:pPr>
            <w:r>
              <w:rPr>
                <w:rFonts w:ascii="仿宋" w:eastAsia="仿宋" w:hAnsi="仿宋" w:cs="宋体" w:hint="eastAsia"/>
                <w:color w:val="000000"/>
                <w:kern w:val="0"/>
                <w:szCs w:val="21"/>
              </w:rPr>
              <w:t>1</w:t>
            </w:r>
          </w:p>
        </w:tc>
        <w:tc>
          <w:tcPr>
            <w:tcW w:w="1378" w:type="dxa"/>
            <w:vMerge w:val="restart"/>
            <w:tcBorders>
              <w:top w:val="single" w:sz="4" w:space="0" w:color="auto"/>
              <w:left w:val="single" w:sz="4" w:space="0" w:color="auto"/>
              <w:right w:val="single" w:sz="4" w:space="0" w:color="auto"/>
            </w:tcBorders>
            <w:vAlign w:val="center"/>
          </w:tcPr>
          <w:p w:rsidR="00C12BA1" w:rsidRDefault="00C12BA1" w:rsidP="00C12BA1">
            <w:pPr>
              <w:jc w:val="center"/>
              <w:rPr>
                <w:rFonts w:ascii="仿宋" w:eastAsia="仿宋" w:hAnsi="仿宋" w:cs="宋体"/>
                <w:color w:val="000000"/>
                <w:kern w:val="0"/>
                <w:szCs w:val="21"/>
              </w:rPr>
            </w:pPr>
            <w:r>
              <w:rPr>
                <w:rFonts w:ascii="仿宋" w:eastAsia="仿宋" w:hAnsi="仿宋" w:cs="宋体" w:hint="eastAsia"/>
                <w:color w:val="000000"/>
                <w:kern w:val="0"/>
                <w:szCs w:val="21"/>
              </w:rPr>
              <w:t>1</w:t>
            </w:r>
          </w:p>
        </w:tc>
      </w:tr>
      <w:tr w:rsidR="00C12BA1" w:rsidTr="006A50A8">
        <w:trPr>
          <w:trHeight w:val="270"/>
          <w:jc w:val="center"/>
        </w:trPr>
        <w:tc>
          <w:tcPr>
            <w:tcW w:w="2699" w:type="dxa"/>
            <w:vMerge/>
            <w:tcBorders>
              <w:top w:val="single" w:sz="4" w:space="0" w:color="auto"/>
              <w:left w:val="single" w:sz="4" w:space="0" w:color="auto"/>
              <w:bottom w:val="single" w:sz="4" w:space="0" w:color="auto"/>
              <w:right w:val="single" w:sz="4" w:space="0" w:color="auto"/>
            </w:tcBorders>
            <w:vAlign w:val="center"/>
          </w:tcPr>
          <w:p w:rsidR="00C12BA1" w:rsidRDefault="00C12BA1">
            <w:pPr>
              <w:widowControl/>
              <w:jc w:val="center"/>
              <w:rPr>
                <w:rFonts w:ascii="仿宋" w:eastAsia="仿宋" w:hAnsi="仿宋" w:cs="宋体"/>
                <w:color w:val="000000"/>
                <w:kern w:val="0"/>
                <w:szCs w:val="21"/>
              </w:rPr>
            </w:pPr>
          </w:p>
        </w:tc>
        <w:tc>
          <w:tcPr>
            <w:tcW w:w="1565" w:type="dxa"/>
            <w:tcBorders>
              <w:top w:val="single" w:sz="4" w:space="0" w:color="auto"/>
              <w:left w:val="nil"/>
              <w:bottom w:val="single" w:sz="4" w:space="0" w:color="auto"/>
              <w:right w:val="single" w:sz="4" w:space="0" w:color="auto"/>
            </w:tcBorders>
            <w:vAlign w:val="center"/>
          </w:tcPr>
          <w:p w:rsidR="00C12BA1" w:rsidRDefault="00C12BA1">
            <w:pPr>
              <w:widowControl/>
              <w:jc w:val="center"/>
              <w:rPr>
                <w:rFonts w:ascii="仿宋" w:eastAsia="仿宋" w:hAnsi="仿宋" w:cs="宋体"/>
                <w:color w:val="000000"/>
                <w:kern w:val="0"/>
                <w:szCs w:val="21"/>
              </w:rPr>
            </w:pPr>
            <w:r>
              <w:rPr>
                <w:rFonts w:ascii="仿宋" w:eastAsia="仿宋" w:hAnsi="仿宋" w:cs="仿宋" w:hint="eastAsia"/>
                <w:color w:val="000000"/>
                <w:kern w:val="0"/>
                <w:szCs w:val="21"/>
                <w:lang/>
              </w:rPr>
              <w:t>C类：</w:t>
            </w:r>
            <w:r>
              <w:rPr>
                <w:rFonts w:ascii="仿宋" w:eastAsia="仿宋" w:hAnsi="仿宋" w:cs="仿宋"/>
                <w:color w:val="000000"/>
                <w:kern w:val="0"/>
                <w:szCs w:val="21"/>
                <w:lang/>
              </w:rPr>
              <w:t>013744</w:t>
            </w:r>
          </w:p>
        </w:tc>
        <w:tc>
          <w:tcPr>
            <w:tcW w:w="1701" w:type="dxa"/>
            <w:tcBorders>
              <w:top w:val="single" w:sz="4" w:space="0" w:color="auto"/>
              <w:left w:val="nil"/>
              <w:bottom w:val="single" w:sz="4" w:space="0" w:color="auto"/>
              <w:right w:val="single" w:sz="4" w:space="0" w:color="auto"/>
            </w:tcBorders>
            <w:vAlign w:val="center"/>
          </w:tcPr>
          <w:p w:rsidR="00C12BA1" w:rsidRDefault="00C12BA1">
            <w:pPr>
              <w:jc w:val="center"/>
              <w:rPr>
                <w:rFonts w:ascii="仿宋" w:eastAsia="仿宋" w:hAnsi="仿宋" w:cs="宋体"/>
                <w:color w:val="000000"/>
                <w:kern w:val="0"/>
                <w:szCs w:val="21"/>
              </w:rPr>
            </w:pPr>
            <w:r>
              <w:rPr>
                <w:rFonts w:ascii="仿宋" w:eastAsia="仿宋" w:hAnsi="仿宋" w:cs="宋体" w:hint="eastAsia"/>
                <w:color w:val="000000"/>
                <w:kern w:val="0"/>
                <w:szCs w:val="21"/>
              </w:rPr>
              <w:t>1</w:t>
            </w:r>
          </w:p>
        </w:tc>
        <w:tc>
          <w:tcPr>
            <w:tcW w:w="1536" w:type="dxa"/>
            <w:tcBorders>
              <w:top w:val="single" w:sz="4" w:space="0" w:color="auto"/>
              <w:left w:val="single" w:sz="4" w:space="0" w:color="auto"/>
              <w:bottom w:val="single" w:sz="4" w:space="0" w:color="auto"/>
              <w:right w:val="single" w:sz="4" w:space="0" w:color="auto"/>
            </w:tcBorders>
            <w:vAlign w:val="center"/>
          </w:tcPr>
          <w:p w:rsidR="00C12BA1" w:rsidRDefault="00C12BA1">
            <w:pPr>
              <w:jc w:val="center"/>
              <w:rPr>
                <w:rFonts w:ascii="仿宋" w:eastAsia="仿宋" w:hAnsi="仿宋" w:cs="宋体"/>
                <w:color w:val="000000"/>
                <w:kern w:val="0"/>
                <w:szCs w:val="21"/>
              </w:rPr>
            </w:pPr>
            <w:r>
              <w:rPr>
                <w:rFonts w:ascii="仿宋" w:eastAsia="仿宋" w:hAnsi="仿宋" w:cs="宋体" w:hint="eastAsia"/>
                <w:color w:val="000000"/>
                <w:kern w:val="0"/>
                <w:szCs w:val="21"/>
              </w:rPr>
              <w:t>1</w:t>
            </w:r>
          </w:p>
        </w:tc>
        <w:tc>
          <w:tcPr>
            <w:tcW w:w="1378" w:type="dxa"/>
            <w:vMerge/>
            <w:tcBorders>
              <w:left w:val="single" w:sz="4" w:space="0" w:color="auto"/>
              <w:right w:val="single" w:sz="4" w:space="0" w:color="auto"/>
            </w:tcBorders>
            <w:vAlign w:val="center"/>
          </w:tcPr>
          <w:p w:rsidR="00C12BA1" w:rsidRDefault="00C12BA1">
            <w:pPr>
              <w:jc w:val="center"/>
              <w:rPr>
                <w:rFonts w:ascii="仿宋" w:eastAsia="仿宋" w:hAnsi="仿宋" w:cs="宋体"/>
                <w:color w:val="000000"/>
                <w:kern w:val="0"/>
                <w:szCs w:val="21"/>
              </w:rPr>
            </w:pPr>
          </w:p>
        </w:tc>
      </w:tr>
      <w:tr w:rsidR="00C12BA1" w:rsidTr="006A50A8">
        <w:trPr>
          <w:trHeight w:val="270"/>
          <w:jc w:val="center"/>
        </w:trPr>
        <w:tc>
          <w:tcPr>
            <w:tcW w:w="2699" w:type="dxa"/>
            <w:vMerge w:val="restart"/>
            <w:tcBorders>
              <w:top w:val="single" w:sz="4" w:space="0" w:color="auto"/>
              <w:left w:val="single" w:sz="4" w:space="0" w:color="auto"/>
              <w:right w:val="single" w:sz="4" w:space="0" w:color="auto"/>
            </w:tcBorders>
            <w:vAlign w:val="center"/>
          </w:tcPr>
          <w:p w:rsidR="00C12BA1" w:rsidRDefault="00C12BA1" w:rsidP="00C12BA1">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泰信汇盈债券</w:t>
            </w:r>
          </w:p>
        </w:tc>
        <w:tc>
          <w:tcPr>
            <w:tcW w:w="1565" w:type="dxa"/>
            <w:tcBorders>
              <w:top w:val="single" w:sz="4" w:space="0" w:color="auto"/>
              <w:left w:val="nil"/>
              <w:bottom w:val="single" w:sz="4" w:space="0" w:color="auto"/>
              <w:right w:val="single" w:sz="4" w:space="0" w:color="auto"/>
            </w:tcBorders>
            <w:vAlign w:val="center"/>
          </w:tcPr>
          <w:p w:rsidR="00C12BA1" w:rsidRDefault="00C12BA1" w:rsidP="00C12BA1">
            <w:pPr>
              <w:widowControl/>
              <w:jc w:val="center"/>
              <w:rPr>
                <w:rFonts w:ascii="仿宋" w:eastAsia="仿宋" w:hAnsi="仿宋" w:cs="仿宋"/>
                <w:color w:val="000000"/>
                <w:kern w:val="0"/>
                <w:szCs w:val="21"/>
                <w:lang/>
              </w:rPr>
            </w:pPr>
            <w:r>
              <w:rPr>
                <w:rFonts w:ascii="仿宋" w:eastAsia="仿宋" w:hAnsi="仿宋" w:cs="仿宋" w:hint="eastAsia"/>
                <w:color w:val="000000"/>
                <w:kern w:val="0"/>
                <w:szCs w:val="21"/>
                <w:lang/>
              </w:rPr>
              <w:t>A类：</w:t>
            </w:r>
            <w:r>
              <w:rPr>
                <w:rFonts w:ascii="仿宋" w:eastAsia="仿宋" w:hAnsi="仿宋" w:cs="仿宋"/>
                <w:color w:val="000000"/>
                <w:kern w:val="0"/>
                <w:szCs w:val="21"/>
                <w:lang/>
              </w:rPr>
              <w:t>014502</w:t>
            </w:r>
          </w:p>
        </w:tc>
        <w:tc>
          <w:tcPr>
            <w:tcW w:w="1701" w:type="dxa"/>
            <w:tcBorders>
              <w:top w:val="single" w:sz="4" w:space="0" w:color="auto"/>
              <w:left w:val="nil"/>
              <w:bottom w:val="single" w:sz="4" w:space="0" w:color="auto"/>
              <w:right w:val="single" w:sz="4" w:space="0" w:color="auto"/>
            </w:tcBorders>
            <w:vAlign w:val="center"/>
          </w:tcPr>
          <w:p w:rsidR="00C12BA1" w:rsidRDefault="00C12BA1" w:rsidP="00C12BA1">
            <w:pPr>
              <w:jc w:val="center"/>
              <w:rPr>
                <w:rFonts w:ascii="仿宋" w:eastAsia="仿宋" w:hAnsi="仿宋" w:cs="宋体"/>
                <w:color w:val="000000"/>
                <w:kern w:val="0"/>
                <w:szCs w:val="21"/>
              </w:rPr>
            </w:pPr>
            <w:r>
              <w:rPr>
                <w:rFonts w:ascii="仿宋" w:eastAsia="仿宋" w:hAnsi="仿宋" w:cs="宋体" w:hint="eastAsia"/>
                <w:color w:val="000000"/>
                <w:kern w:val="0"/>
                <w:szCs w:val="21"/>
              </w:rPr>
              <w:t>1</w:t>
            </w:r>
          </w:p>
        </w:tc>
        <w:tc>
          <w:tcPr>
            <w:tcW w:w="1536" w:type="dxa"/>
            <w:tcBorders>
              <w:top w:val="single" w:sz="4" w:space="0" w:color="auto"/>
              <w:left w:val="single" w:sz="4" w:space="0" w:color="auto"/>
              <w:bottom w:val="single" w:sz="4" w:space="0" w:color="auto"/>
              <w:right w:val="single" w:sz="4" w:space="0" w:color="auto"/>
            </w:tcBorders>
            <w:vAlign w:val="center"/>
          </w:tcPr>
          <w:p w:rsidR="00C12BA1" w:rsidRDefault="00C12BA1" w:rsidP="00C12BA1">
            <w:pPr>
              <w:jc w:val="center"/>
              <w:rPr>
                <w:rFonts w:ascii="仿宋" w:eastAsia="仿宋" w:hAnsi="仿宋" w:cs="宋体"/>
                <w:color w:val="000000"/>
                <w:kern w:val="0"/>
                <w:szCs w:val="21"/>
              </w:rPr>
            </w:pPr>
            <w:r>
              <w:rPr>
                <w:rFonts w:ascii="仿宋" w:eastAsia="仿宋" w:hAnsi="仿宋" w:cs="宋体" w:hint="eastAsia"/>
                <w:color w:val="000000"/>
                <w:kern w:val="0"/>
                <w:szCs w:val="21"/>
              </w:rPr>
              <w:t>1</w:t>
            </w:r>
          </w:p>
        </w:tc>
        <w:tc>
          <w:tcPr>
            <w:tcW w:w="1378" w:type="dxa"/>
            <w:vMerge/>
            <w:tcBorders>
              <w:left w:val="single" w:sz="4" w:space="0" w:color="auto"/>
              <w:right w:val="single" w:sz="4" w:space="0" w:color="auto"/>
            </w:tcBorders>
            <w:vAlign w:val="center"/>
          </w:tcPr>
          <w:p w:rsidR="00C12BA1" w:rsidRDefault="00C12BA1" w:rsidP="00C12BA1">
            <w:pPr>
              <w:jc w:val="center"/>
              <w:rPr>
                <w:rFonts w:ascii="仿宋" w:eastAsia="仿宋" w:hAnsi="仿宋" w:cs="宋体"/>
                <w:color w:val="000000"/>
                <w:kern w:val="0"/>
                <w:szCs w:val="21"/>
              </w:rPr>
            </w:pPr>
          </w:p>
        </w:tc>
      </w:tr>
      <w:tr w:rsidR="00C12BA1" w:rsidTr="006A50A8">
        <w:trPr>
          <w:trHeight w:val="270"/>
          <w:jc w:val="center"/>
        </w:trPr>
        <w:tc>
          <w:tcPr>
            <w:tcW w:w="2699" w:type="dxa"/>
            <w:vMerge/>
            <w:tcBorders>
              <w:left w:val="single" w:sz="4" w:space="0" w:color="auto"/>
              <w:bottom w:val="single" w:sz="4" w:space="0" w:color="auto"/>
              <w:right w:val="single" w:sz="4" w:space="0" w:color="auto"/>
            </w:tcBorders>
            <w:vAlign w:val="center"/>
          </w:tcPr>
          <w:p w:rsidR="00C12BA1" w:rsidRDefault="00C12BA1" w:rsidP="00C12BA1">
            <w:pPr>
              <w:widowControl/>
              <w:jc w:val="center"/>
              <w:rPr>
                <w:rFonts w:ascii="仿宋" w:eastAsia="仿宋" w:hAnsi="仿宋" w:cs="宋体"/>
                <w:color w:val="000000"/>
                <w:kern w:val="0"/>
                <w:szCs w:val="21"/>
              </w:rPr>
            </w:pPr>
          </w:p>
        </w:tc>
        <w:tc>
          <w:tcPr>
            <w:tcW w:w="1565" w:type="dxa"/>
            <w:tcBorders>
              <w:top w:val="single" w:sz="4" w:space="0" w:color="auto"/>
              <w:left w:val="nil"/>
              <w:bottom w:val="single" w:sz="4" w:space="0" w:color="auto"/>
              <w:right w:val="single" w:sz="4" w:space="0" w:color="auto"/>
            </w:tcBorders>
            <w:vAlign w:val="center"/>
          </w:tcPr>
          <w:p w:rsidR="00C12BA1" w:rsidRDefault="00C12BA1" w:rsidP="00C12BA1">
            <w:pPr>
              <w:widowControl/>
              <w:jc w:val="center"/>
              <w:rPr>
                <w:rFonts w:ascii="仿宋" w:eastAsia="仿宋" w:hAnsi="仿宋" w:cs="仿宋"/>
                <w:color w:val="000000"/>
                <w:kern w:val="0"/>
                <w:szCs w:val="21"/>
                <w:lang/>
              </w:rPr>
            </w:pPr>
            <w:r>
              <w:rPr>
                <w:rFonts w:ascii="仿宋" w:eastAsia="仿宋" w:hAnsi="仿宋" w:cs="仿宋" w:hint="eastAsia"/>
                <w:color w:val="000000"/>
                <w:kern w:val="0"/>
                <w:szCs w:val="21"/>
                <w:lang/>
              </w:rPr>
              <w:t>C类：</w:t>
            </w:r>
            <w:r>
              <w:rPr>
                <w:rFonts w:ascii="仿宋" w:eastAsia="仿宋" w:hAnsi="仿宋" w:cs="仿宋"/>
                <w:color w:val="000000"/>
                <w:kern w:val="0"/>
                <w:szCs w:val="21"/>
                <w:lang/>
              </w:rPr>
              <w:t>014503</w:t>
            </w:r>
          </w:p>
        </w:tc>
        <w:tc>
          <w:tcPr>
            <w:tcW w:w="1701" w:type="dxa"/>
            <w:tcBorders>
              <w:top w:val="single" w:sz="4" w:space="0" w:color="auto"/>
              <w:left w:val="nil"/>
              <w:bottom w:val="single" w:sz="4" w:space="0" w:color="auto"/>
              <w:right w:val="single" w:sz="4" w:space="0" w:color="auto"/>
            </w:tcBorders>
            <w:vAlign w:val="center"/>
          </w:tcPr>
          <w:p w:rsidR="00C12BA1" w:rsidRDefault="00C12BA1" w:rsidP="00C12BA1">
            <w:pPr>
              <w:jc w:val="center"/>
              <w:rPr>
                <w:rFonts w:ascii="仿宋" w:eastAsia="仿宋" w:hAnsi="仿宋" w:cs="宋体"/>
                <w:color w:val="000000"/>
                <w:kern w:val="0"/>
                <w:szCs w:val="21"/>
              </w:rPr>
            </w:pPr>
            <w:r>
              <w:rPr>
                <w:rFonts w:ascii="仿宋" w:eastAsia="仿宋" w:hAnsi="仿宋" w:cs="宋体" w:hint="eastAsia"/>
                <w:color w:val="000000"/>
                <w:kern w:val="0"/>
                <w:szCs w:val="21"/>
              </w:rPr>
              <w:t>1</w:t>
            </w:r>
          </w:p>
        </w:tc>
        <w:tc>
          <w:tcPr>
            <w:tcW w:w="1536" w:type="dxa"/>
            <w:tcBorders>
              <w:top w:val="single" w:sz="4" w:space="0" w:color="auto"/>
              <w:left w:val="single" w:sz="4" w:space="0" w:color="auto"/>
              <w:bottom w:val="single" w:sz="4" w:space="0" w:color="auto"/>
              <w:right w:val="single" w:sz="4" w:space="0" w:color="auto"/>
            </w:tcBorders>
            <w:vAlign w:val="center"/>
          </w:tcPr>
          <w:p w:rsidR="00C12BA1" w:rsidRDefault="00C12BA1" w:rsidP="00C12BA1">
            <w:pPr>
              <w:jc w:val="center"/>
              <w:rPr>
                <w:rFonts w:ascii="仿宋" w:eastAsia="仿宋" w:hAnsi="仿宋" w:cs="宋体"/>
                <w:color w:val="000000"/>
                <w:kern w:val="0"/>
                <w:szCs w:val="21"/>
              </w:rPr>
            </w:pPr>
            <w:r>
              <w:rPr>
                <w:rFonts w:ascii="仿宋" w:eastAsia="仿宋" w:hAnsi="仿宋" w:cs="宋体" w:hint="eastAsia"/>
                <w:color w:val="000000"/>
                <w:kern w:val="0"/>
                <w:szCs w:val="21"/>
              </w:rPr>
              <w:t>1</w:t>
            </w:r>
          </w:p>
        </w:tc>
        <w:tc>
          <w:tcPr>
            <w:tcW w:w="1378" w:type="dxa"/>
            <w:vMerge/>
            <w:tcBorders>
              <w:left w:val="single" w:sz="4" w:space="0" w:color="auto"/>
              <w:right w:val="single" w:sz="4" w:space="0" w:color="auto"/>
            </w:tcBorders>
            <w:vAlign w:val="center"/>
          </w:tcPr>
          <w:p w:rsidR="00C12BA1" w:rsidRDefault="00C12BA1" w:rsidP="00C12BA1">
            <w:pPr>
              <w:jc w:val="center"/>
              <w:rPr>
                <w:rFonts w:ascii="仿宋" w:eastAsia="仿宋" w:hAnsi="仿宋" w:cs="宋体"/>
                <w:color w:val="000000"/>
                <w:kern w:val="0"/>
                <w:szCs w:val="21"/>
              </w:rPr>
            </w:pPr>
          </w:p>
        </w:tc>
      </w:tr>
      <w:tr w:rsidR="00C12BA1" w:rsidTr="006A50A8">
        <w:trPr>
          <w:trHeight w:val="270"/>
          <w:jc w:val="center"/>
        </w:trPr>
        <w:tc>
          <w:tcPr>
            <w:tcW w:w="2699" w:type="dxa"/>
            <w:tcBorders>
              <w:top w:val="single" w:sz="4" w:space="0" w:color="auto"/>
              <w:left w:val="single" w:sz="4" w:space="0" w:color="auto"/>
              <w:bottom w:val="single" w:sz="4" w:space="0" w:color="auto"/>
              <w:right w:val="single" w:sz="4" w:space="0" w:color="auto"/>
            </w:tcBorders>
            <w:vAlign w:val="center"/>
          </w:tcPr>
          <w:p w:rsidR="00C12BA1" w:rsidRDefault="00C12BA1" w:rsidP="00C12BA1">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泰信鑫选混合C</w:t>
            </w:r>
          </w:p>
        </w:tc>
        <w:tc>
          <w:tcPr>
            <w:tcW w:w="1565" w:type="dxa"/>
            <w:tcBorders>
              <w:top w:val="single" w:sz="4" w:space="0" w:color="auto"/>
              <w:left w:val="nil"/>
              <w:bottom w:val="single" w:sz="4" w:space="0" w:color="auto"/>
              <w:right w:val="single" w:sz="4" w:space="0" w:color="auto"/>
            </w:tcBorders>
            <w:vAlign w:val="center"/>
          </w:tcPr>
          <w:p w:rsidR="00C12BA1" w:rsidRDefault="00C12BA1" w:rsidP="00C12BA1">
            <w:pPr>
              <w:widowControl/>
              <w:jc w:val="center"/>
              <w:rPr>
                <w:rFonts w:ascii="仿宋" w:eastAsia="仿宋" w:hAnsi="仿宋" w:cs="仿宋"/>
                <w:color w:val="000000"/>
                <w:kern w:val="0"/>
                <w:szCs w:val="21"/>
                <w:lang/>
              </w:rPr>
            </w:pPr>
            <w:r>
              <w:rPr>
                <w:rFonts w:ascii="仿宋" w:eastAsia="仿宋" w:hAnsi="仿宋" w:cs="仿宋" w:hint="eastAsia"/>
                <w:color w:val="000000"/>
                <w:kern w:val="0"/>
                <w:szCs w:val="21"/>
                <w:lang/>
              </w:rPr>
              <w:t>0</w:t>
            </w:r>
            <w:r>
              <w:rPr>
                <w:rFonts w:ascii="仿宋" w:eastAsia="仿宋" w:hAnsi="仿宋" w:cs="仿宋"/>
                <w:color w:val="000000"/>
                <w:kern w:val="0"/>
                <w:szCs w:val="21"/>
                <w:lang/>
              </w:rPr>
              <w:t>02580</w:t>
            </w:r>
          </w:p>
        </w:tc>
        <w:tc>
          <w:tcPr>
            <w:tcW w:w="1701" w:type="dxa"/>
            <w:tcBorders>
              <w:top w:val="single" w:sz="4" w:space="0" w:color="auto"/>
              <w:left w:val="nil"/>
              <w:bottom w:val="single" w:sz="4" w:space="0" w:color="auto"/>
              <w:right w:val="single" w:sz="4" w:space="0" w:color="auto"/>
            </w:tcBorders>
            <w:vAlign w:val="center"/>
          </w:tcPr>
          <w:p w:rsidR="00C12BA1" w:rsidRDefault="00C12BA1" w:rsidP="00C12BA1">
            <w:pPr>
              <w:jc w:val="center"/>
              <w:rPr>
                <w:rFonts w:ascii="仿宋" w:eastAsia="仿宋" w:hAnsi="仿宋" w:cs="宋体"/>
                <w:color w:val="000000"/>
                <w:kern w:val="0"/>
                <w:szCs w:val="21"/>
              </w:rPr>
            </w:pPr>
            <w:r>
              <w:rPr>
                <w:rFonts w:ascii="仿宋" w:eastAsia="仿宋" w:hAnsi="仿宋" w:cs="宋体" w:hint="eastAsia"/>
                <w:color w:val="000000"/>
                <w:kern w:val="0"/>
                <w:szCs w:val="21"/>
              </w:rPr>
              <w:t>1</w:t>
            </w:r>
          </w:p>
        </w:tc>
        <w:tc>
          <w:tcPr>
            <w:tcW w:w="1536" w:type="dxa"/>
            <w:tcBorders>
              <w:top w:val="single" w:sz="4" w:space="0" w:color="auto"/>
              <w:left w:val="single" w:sz="4" w:space="0" w:color="auto"/>
              <w:bottom w:val="single" w:sz="4" w:space="0" w:color="auto"/>
              <w:right w:val="single" w:sz="4" w:space="0" w:color="auto"/>
            </w:tcBorders>
            <w:vAlign w:val="center"/>
          </w:tcPr>
          <w:p w:rsidR="00C12BA1" w:rsidRDefault="00C12BA1" w:rsidP="00C12BA1">
            <w:pPr>
              <w:jc w:val="center"/>
              <w:rPr>
                <w:rFonts w:ascii="仿宋" w:eastAsia="仿宋" w:hAnsi="仿宋" w:cs="宋体"/>
                <w:color w:val="000000"/>
                <w:kern w:val="0"/>
                <w:szCs w:val="21"/>
              </w:rPr>
            </w:pPr>
            <w:r>
              <w:rPr>
                <w:rFonts w:ascii="仿宋" w:eastAsia="仿宋" w:hAnsi="仿宋" w:cs="宋体" w:hint="eastAsia"/>
                <w:color w:val="000000"/>
                <w:kern w:val="0"/>
                <w:szCs w:val="21"/>
              </w:rPr>
              <w:t>1</w:t>
            </w:r>
          </w:p>
        </w:tc>
        <w:tc>
          <w:tcPr>
            <w:tcW w:w="1378" w:type="dxa"/>
            <w:vMerge/>
            <w:tcBorders>
              <w:left w:val="single" w:sz="4" w:space="0" w:color="auto"/>
              <w:right w:val="single" w:sz="4" w:space="0" w:color="auto"/>
            </w:tcBorders>
            <w:vAlign w:val="center"/>
          </w:tcPr>
          <w:p w:rsidR="00C12BA1" w:rsidRDefault="00C12BA1" w:rsidP="00C12BA1">
            <w:pPr>
              <w:jc w:val="center"/>
              <w:rPr>
                <w:rFonts w:ascii="仿宋" w:eastAsia="仿宋" w:hAnsi="仿宋" w:cs="宋体"/>
                <w:color w:val="000000"/>
                <w:kern w:val="0"/>
                <w:szCs w:val="21"/>
              </w:rPr>
            </w:pPr>
          </w:p>
        </w:tc>
      </w:tr>
      <w:tr w:rsidR="00C12BA1" w:rsidTr="006A50A8">
        <w:trPr>
          <w:trHeight w:val="270"/>
          <w:jc w:val="center"/>
        </w:trPr>
        <w:tc>
          <w:tcPr>
            <w:tcW w:w="2699" w:type="dxa"/>
            <w:vMerge w:val="restart"/>
            <w:tcBorders>
              <w:top w:val="single" w:sz="4" w:space="0" w:color="auto"/>
              <w:left w:val="single" w:sz="4" w:space="0" w:color="auto"/>
              <w:right w:val="single" w:sz="4" w:space="0" w:color="auto"/>
            </w:tcBorders>
            <w:vAlign w:val="center"/>
          </w:tcPr>
          <w:p w:rsidR="00C12BA1" w:rsidRDefault="00C12BA1" w:rsidP="00C12BA1">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泰信景气驱动1</w:t>
            </w:r>
            <w:r>
              <w:rPr>
                <w:rFonts w:ascii="仿宋" w:eastAsia="仿宋" w:hAnsi="仿宋" w:cs="宋体"/>
                <w:color w:val="000000"/>
                <w:kern w:val="0"/>
                <w:szCs w:val="21"/>
              </w:rPr>
              <w:t>2</w:t>
            </w:r>
            <w:r>
              <w:rPr>
                <w:rFonts w:ascii="仿宋" w:eastAsia="仿宋" w:hAnsi="仿宋" w:cs="宋体" w:hint="eastAsia"/>
                <w:color w:val="000000"/>
                <w:kern w:val="0"/>
                <w:szCs w:val="21"/>
              </w:rPr>
              <w:t>个月持有</w:t>
            </w:r>
            <w:r w:rsidR="001634AD">
              <w:rPr>
                <w:rFonts w:ascii="仿宋" w:eastAsia="仿宋" w:hAnsi="仿宋" w:cs="宋体" w:hint="eastAsia"/>
                <w:color w:val="000000"/>
                <w:kern w:val="0"/>
                <w:szCs w:val="21"/>
              </w:rPr>
              <w:t>期混合</w:t>
            </w:r>
          </w:p>
        </w:tc>
        <w:tc>
          <w:tcPr>
            <w:tcW w:w="1565" w:type="dxa"/>
            <w:tcBorders>
              <w:top w:val="single" w:sz="4" w:space="0" w:color="auto"/>
              <w:left w:val="nil"/>
              <w:bottom w:val="single" w:sz="4" w:space="0" w:color="auto"/>
              <w:right w:val="single" w:sz="4" w:space="0" w:color="auto"/>
            </w:tcBorders>
            <w:vAlign w:val="center"/>
          </w:tcPr>
          <w:p w:rsidR="00C12BA1" w:rsidRDefault="00C12BA1" w:rsidP="00C12BA1">
            <w:pPr>
              <w:widowControl/>
              <w:jc w:val="center"/>
              <w:rPr>
                <w:rFonts w:ascii="仿宋" w:eastAsia="仿宋" w:hAnsi="仿宋" w:cs="仿宋"/>
                <w:color w:val="000000"/>
                <w:kern w:val="0"/>
                <w:szCs w:val="21"/>
                <w:lang/>
              </w:rPr>
            </w:pPr>
            <w:r>
              <w:rPr>
                <w:rFonts w:ascii="仿宋" w:eastAsia="仿宋" w:hAnsi="仿宋" w:cs="仿宋" w:hint="eastAsia"/>
                <w:color w:val="000000"/>
                <w:kern w:val="0"/>
                <w:szCs w:val="21"/>
                <w:lang/>
              </w:rPr>
              <w:t>A类：</w:t>
            </w:r>
            <w:r>
              <w:rPr>
                <w:rFonts w:ascii="仿宋" w:eastAsia="仿宋" w:hAnsi="仿宋" w:cs="仿宋"/>
                <w:color w:val="000000"/>
                <w:kern w:val="0"/>
                <w:szCs w:val="21"/>
                <w:lang/>
              </w:rPr>
              <w:t>011273</w:t>
            </w:r>
          </w:p>
        </w:tc>
        <w:tc>
          <w:tcPr>
            <w:tcW w:w="1701" w:type="dxa"/>
            <w:tcBorders>
              <w:top w:val="single" w:sz="4" w:space="0" w:color="auto"/>
              <w:left w:val="nil"/>
              <w:bottom w:val="single" w:sz="4" w:space="0" w:color="auto"/>
              <w:right w:val="single" w:sz="4" w:space="0" w:color="auto"/>
            </w:tcBorders>
            <w:vAlign w:val="center"/>
          </w:tcPr>
          <w:p w:rsidR="00C12BA1" w:rsidRDefault="00C12BA1" w:rsidP="00C12BA1">
            <w:pPr>
              <w:jc w:val="center"/>
              <w:rPr>
                <w:rFonts w:ascii="仿宋" w:eastAsia="仿宋" w:hAnsi="仿宋" w:cs="宋体"/>
                <w:color w:val="000000"/>
                <w:kern w:val="0"/>
                <w:szCs w:val="21"/>
              </w:rPr>
            </w:pPr>
            <w:r>
              <w:rPr>
                <w:rFonts w:ascii="仿宋" w:eastAsia="仿宋" w:hAnsi="仿宋" w:cs="宋体" w:hint="eastAsia"/>
                <w:color w:val="000000"/>
                <w:kern w:val="0"/>
                <w:szCs w:val="21"/>
              </w:rPr>
              <w:t>1</w:t>
            </w:r>
          </w:p>
        </w:tc>
        <w:tc>
          <w:tcPr>
            <w:tcW w:w="1536" w:type="dxa"/>
            <w:tcBorders>
              <w:top w:val="single" w:sz="4" w:space="0" w:color="auto"/>
              <w:left w:val="single" w:sz="4" w:space="0" w:color="auto"/>
              <w:bottom w:val="single" w:sz="4" w:space="0" w:color="auto"/>
              <w:right w:val="single" w:sz="4" w:space="0" w:color="auto"/>
            </w:tcBorders>
            <w:vAlign w:val="center"/>
          </w:tcPr>
          <w:p w:rsidR="00C12BA1" w:rsidRDefault="00C12BA1" w:rsidP="00C12BA1">
            <w:pPr>
              <w:jc w:val="center"/>
              <w:rPr>
                <w:rFonts w:ascii="仿宋" w:eastAsia="仿宋" w:hAnsi="仿宋" w:cs="宋体"/>
                <w:color w:val="000000"/>
                <w:kern w:val="0"/>
                <w:szCs w:val="21"/>
              </w:rPr>
            </w:pPr>
            <w:r>
              <w:rPr>
                <w:rFonts w:ascii="仿宋" w:eastAsia="仿宋" w:hAnsi="仿宋" w:cs="宋体" w:hint="eastAsia"/>
                <w:color w:val="000000"/>
                <w:kern w:val="0"/>
                <w:szCs w:val="21"/>
              </w:rPr>
              <w:t>1</w:t>
            </w:r>
          </w:p>
        </w:tc>
        <w:tc>
          <w:tcPr>
            <w:tcW w:w="1378" w:type="dxa"/>
            <w:vMerge/>
            <w:tcBorders>
              <w:left w:val="single" w:sz="4" w:space="0" w:color="auto"/>
              <w:right w:val="single" w:sz="4" w:space="0" w:color="auto"/>
            </w:tcBorders>
            <w:vAlign w:val="center"/>
          </w:tcPr>
          <w:p w:rsidR="00C12BA1" w:rsidRDefault="00C12BA1" w:rsidP="00C12BA1">
            <w:pPr>
              <w:jc w:val="center"/>
              <w:rPr>
                <w:rFonts w:ascii="仿宋" w:eastAsia="仿宋" w:hAnsi="仿宋" w:cs="宋体"/>
                <w:color w:val="000000"/>
                <w:kern w:val="0"/>
                <w:szCs w:val="21"/>
              </w:rPr>
            </w:pPr>
          </w:p>
        </w:tc>
      </w:tr>
      <w:tr w:rsidR="00C12BA1" w:rsidTr="006A50A8">
        <w:trPr>
          <w:trHeight w:val="270"/>
          <w:jc w:val="center"/>
        </w:trPr>
        <w:tc>
          <w:tcPr>
            <w:tcW w:w="2699" w:type="dxa"/>
            <w:vMerge/>
            <w:tcBorders>
              <w:left w:val="single" w:sz="4" w:space="0" w:color="auto"/>
              <w:bottom w:val="single" w:sz="4" w:space="0" w:color="auto"/>
              <w:right w:val="single" w:sz="4" w:space="0" w:color="auto"/>
            </w:tcBorders>
            <w:vAlign w:val="center"/>
          </w:tcPr>
          <w:p w:rsidR="00C12BA1" w:rsidRDefault="00C12BA1" w:rsidP="00C12BA1">
            <w:pPr>
              <w:widowControl/>
              <w:jc w:val="center"/>
              <w:rPr>
                <w:rFonts w:ascii="仿宋" w:eastAsia="仿宋" w:hAnsi="仿宋" w:cs="宋体"/>
                <w:color w:val="000000"/>
                <w:kern w:val="0"/>
                <w:szCs w:val="21"/>
              </w:rPr>
            </w:pPr>
          </w:p>
        </w:tc>
        <w:tc>
          <w:tcPr>
            <w:tcW w:w="1565" w:type="dxa"/>
            <w:tcBorders>
              <w:top w:val="single" w:sz="4" w:space="0" w:color="auto"/>
              <w:left w:val="nil"/>
              <w:bottom w:val="single" w:sz="4" w:space="0" w:color="auto"/>
              <w:right w:val="single" w:sz="4" w:space="0" w:color="auto"/>
            </w:tcBorders>
            <w:vAlign w:val="center"/>
          </w:tcPr>
          <w:p w:rsidR="00C12BA1" w:rsidRDefault="00C12BA1" w:rsidP="00C12BA1">
            <w:pPr>
              <w:widowControl/>
              <w:jc w:val="center"/>
              <w:rPr>
                <w:rFonts w:ascii="仿宋" w:eastAsia="仿宋" w:hAnsi="仿宋" w:cs="仿宋"/>
                <w:color w:val="000000"/>
                <w:kern w:val="0"/>
                <w:szCs w:val="21"/>
                <w:lang/>
              </w:rPr>
            </w:pPr>
            <w:r>
              <w:rPr>
                <w:rFonts w:ascii="仿宋" w:eastAsia="仿宋" w:hAnsi="仿宋" w:cs="仿宋" w:hint="eastAsia"/>
                <w:color w:val="000000"/>
                <w:kern w:val="0"/>
                <w:szCs w:val="21"/>
                <w:lang/>
              </w:rPr>
              <w:t>C类：</w:t>
            </w:r>
            <w:r>
              <w:rPr>
                <w:rFonts w:ascii="仿宋" w:eastAsia="仿宋" w:hAnsi="仿宋" w:cs="仿宋"/>
                <w:color w:val="000000"/>
                <w:kern w:val="0"/>
                <w:szCs w:val="21"/>
                <w:lang/>
              </w:rPr>
              <w:t>011274</w:t>
            </w:r>
          </w:p>
        </w:tc>
        <w:tc>
          <w:tcPr>
            <w:tcW w:w="1701" w:type="dxa"/>
            <w:tcBorders>
              <w:top w:val="single" w:sz="4" w:space="0" w:color="auto"/>
              <w:left w:val="nil"/>
              <w:bottom w:val="single" w:sz="4" w:space="0" w:color="auto"/>
              <w:right w:val="single" w:sz="4" w:space="0" w:color="auto"/>
            </w:tcBorders>
            <w:vAlign w:val="center"/>
          </w:tcPr>
          <w:p w:rsidR="00C12BA1" w:rsidRDefault="00C12BA1" w:rsidP="00C12BA1">
            <w:pPr>
              <w:jc w:val="center"/>
              <w:rPr>
                <w:rFonts w:ascii="仿宋" w:eastAsia="仿宋" w:hAnsi="仿宋" w:cs="宋体"/>
                <w:color w:val="000000"/>
                <w:kern w:val="0"/>
                <w:szCs w:val="21"/>
              </w:rPr>
            </w:pPr>
            <w:r>
              <w:rPr>
                <w:rFonts w:ascii="仿宋" w:eastAsia="仿宋" w:hAnsi="仿宋" w:cs="宋体" w:hint="eastAsia"/>
                <w:color w:val="000000"/>
                <w:kern w:val="0"/>
                <w:szCs w:val="21"/>
              </w:rPr>
              <w:t>1</w:t>
            </w:r>
          </w:p>
        </w:tc>
        <w:tc>
          <w:tcPr>
            <w:tcW w:w="1536" w:type="dxa"/>
            <w:tcBorders>
              <w:top w:val="single" w:sz="4" w:space="0" w:color="auto"/>
              <w:left w:val="single" w:sz="4" w:space="0" w:color="auto"/>
              <w:bottom w:val="single" w:sz="4" w:space="0" w:color="auto"/>
              <w:right w:val="single" w:sz="4" w:space="0" w:color="auto"/>
            </w:tcBorders>
            <w:vAlign w:val="center"/>
          </w:tcPr>
          <w:p w:rsidR="00C12BA1" w:rsidRDefault="00C12BA1" w:rsidP="00C12BA1">
            <w:pPr>
              <w:jc w:val="center"/>
              <w:rPr>
                <w:rFonts w:ascii="仿宋" w:eastAsia="仿宋" w:hAnsi="仿宋" w:cs="宋体"/>
                <w:color w:val="000000"/>
                <w:kern w:val="0"/>
                <w:szCs w:val="21"/>
              </w:rPr>
            </w:pPr>
            <w:r>
              <w:rPr>
                <w:rFonts w:ascii="仿宋" w:eastAsia="仿宋" w:hAnsi="仿宋" w:cs="宋体" w:hint="eastAsia"/>
                <w:color w:val="000000"/>
                <w:kern w:val="0"/>
                <w:szCs w:val="21"/>
              </w:rPr>
              <w:t>1</w:t>
            </w:r>
          </w:p>
        </w:tc>
        <w:tc>
          <w:tcPr>
            <w:tcW w:w="1378" w:type="dxa"/>
            <w:vMerge/>
            <w:tcBorders>
              <w:left w:val="single" w:sz="4" w:space="0" w:color="auto"/>
              <w:bottom w:val="single" w:sz="4" w:space="0" w:color="auto"/>
              <w:right w:val="single" w:sz="4" w:space="0" w:color="auto"/>
            </w:tcBorders>
            <w:vAlign w:val="center"/>
          </w:tcPr>
          <w:p w:rsidR="00C12BA1" w:rsidRDefault="00C12BA1" w:rsidP="00C12BA1">
            <w:pPr>
              <w:jc w:val="center"/>
              <w:rPr>
                <w:rFonts w:ascii="仿宋" w:eastAsia="仿宋" w:hAnsi="仿宋" w:cs="宋体"/>
                <w:color w:val="000000"/>
                <w:kern w:val="0"/>
                <w:szCs w:val="21"/>
              </w:rPr>
            </w:pPr>
          </w:p>
        </w:tc>
      </w:tr>
    </w:tbl>
    <w:p w:rsidR="007F5DD5" w:rsidRDefault="007F5DD5">
      <w:pPr>
        <w:pStyle w:val="Default"/>
        <w:spacing w:line="360" w:lineRule="auto"/>
        <w:rPr>
          <w:rFonts w:ascii="仿宋" w:eastAsia="仿宋" w:hAnsi="仿宋"/>
        </w:rPr>
      </w:pPr>
    </w:p>
    <w:p w:rsidR="007F5DD5" w:rsidRDefault="004A1F7B">
      <w:pPr>
        <w:pStyle w:val="Default"/>
        <w:spacing w:line="360" w:lineRule="auto"/>
        <w:ind w:firstLineChars="200" w:firstLine="480"/>
        <w:rPr>
          <w:rFonts w:ascii="仿宋" w:eastAsia="仿宋" w:hAnsi="仿宋"/>
        </w:rPr>
      </w:pPr>
      <w:r>
        <w:rPr>
          <w:rFonts w:ascii="仿宋" w:eastAsia="仿宋" w:hAnsi="仿宋" w:hint="eastAsia"/>
        </w:rPr>
        <w:t>二、具体费率优惠情况</w:t>
      </w:r>
    </w:p>
    <w:p w:rsidR="007F5DD5" w:rsidRPr="00935128" w:rsidRDefault="004A1F7B">
      <w:pPr>
        <w:pStyle w:val="Default"/>
        <w:spacing w:line="360" w:lineRule="auto"/>
        <w:rPr>
          <w:rFonts w:ascii="仿宋" w:eastAsia="仿宋" w:hAnsi="仿宋"/>
        </w:rPr>
      </w:pPr>
      <w:r>
        <w:rPr>
          <w:rFonts w:ascii="仿宋" w:eastAsia="仿宋" w:hAnsi="仿宋" w:hint="eastAsia"/>
        </w:rPr>
        <w:t xml:space="preserve"> </w:t>
      </w:r>
      <w:r>
        <w:rPr>
          <w:rFonts w:ascii="仿宋" w:eastAsia="仿宋" w:hAnsi="仿宋"/>
        </w:rPr>
        <w:t xml:space="preserve">   </w:t>
      </w:r>
      <w:r>
        <w:rPr>
          <w:rFonts w:ascii="仿宋" w:eastAsia="仿宋" w:hAnsi="仿宋" w:hint="eastAsia"/>
        </w:rPr>
        <w:t>自</w:t>
      </w:r>
      <w:r>
        <w:rPr>
          <w:rFonts w:ascii="仿宋" w:eastAsia="仿宋" w:hAnsi="仿宋"/>
        </w:rPr>
        <w:t>202</w:t>
      </w:r>
      <w:r w:rsidR="007150D7">
        <w:rPr>
          <w:rFonts w:ascii="仿宋" w:eastAsia="仿宋" w:hAnsi="仿宋"/>
        </w:rPr>
        <w:t>4</w:t>
      </w:r>
      <w:r>
        <w:rPr>
          <w:rFonts w:ascii="仿宋" w:eastAsia="仿宋" w:hAnsi="仿宋"/>
        </w:rPr>
        <w:t>年</w:t>
      </w:r>
      <w:r w:rsidR="007150D7">
        <w:rPr>
          <w:rFonts w:ascii="仿宋" w:eastAsia="仿宋" w:hAnsi="仿宋"/>
        </w:rPr>
        <w:t>7</w:t>
      </w:r>
      <w:r>
        <w:rPr>
          <w:rFonts w:ascii="仿宋" w:eastAsia="仿宋" w:hAnsi="仿宋"/>
        </w:rPr>
        <w:t>月</w:t>
      </w:r>
      <w:r w:rsidR="007150D7">
        <w:rPr>
          <w:rFonts w:ascii="仿宋" w:eastAsia="仿宋" w:hAnsi="仿宋"/>
        </w:rPr>
        <w:t>10</w:t>
      </w:r>
      <w:r>
        <w:rPr>
          <w:rFonts w:ascii="仿宋" w:eastAsia="仿宋" w:hAnsi="仿宋"/>
        </w:rPr>
        <w:t>日起，投资者通过</w:t>
      </w:r>
      <w:r>
        <w:rPr>
          <w:rFonts w:ascii="仿宋" w:eastAsia="仿宋" w:hAnsi="仿宋" w:hint="eastAsia"/>
        </w:rPr>
        <w:t>雪球基金</w:t>
      </w:r>
      <w:r>
        <w:rPr>
          <w:rFonts w:ascii="仿宋" w:eastAsia="仿宋" w:hAnsi="仿宋"/>
        </w:rPr>
        <w:t>申购、转换、定期定额投资</w:t>
      </w:r>
      <w:r>
        <w:rPr>
          <w:rFonts w:ascii="仿宋" w:eastAsia="仿宋" w:hAnsi="仿宋" w:hint="eastAsia"/>
          <w:szCs w:val="28"/>
        </w:rPr>
        <w:t>上述基金</w:t>
      </w:r>
      <w:r>
        <w:rPr>
          <w:rFonts w:ascii="仿宋" w:eastAsia="仿宋" w:hAnsi="仿宋"/>
        </w:rPr>
        <w:t>的（仅限场外、前端模式），享有费率优惠，具体折扣后费率及费率优惠活动期限以</w:t>
      </w:r>
      <w:r>
        <w:rPr>
          <w:rFonts w:ascii="仿宋" w:eastAsia="仿宋" w:hAnsi="仿宋" w:hint="eastAsia"/>
        </w:rPr>
        <w:t>雪球基金</w:t>
      </w:r>
      <w:r>
        <w:rPr>
          <w:rFonts w:ascii="仿宋" w:eastAsia="仿宋" w:hAnsi="仿宋"/>
        </w:rPr>
        <w:t>公示为准。本公司基金原费率标准详见该基金的基金合同、招</w:t>
      </w:r>
      <w:r>
        <w:rPr>
          <w:rFonts w:ascii="仿宋" w:eastAsia="仿宋" w:hAnsi="仿宋"/>
        </w:rPr>
        <w:lastRenderedPageBreak/>
        <w:t>募说明书（更新）等法律文件，以及本公司发布的最新业务公告。</w:t>
      </w:r>
      <w:r w:rsidR="00935128" w:rsidRPr="00935128">
        <w:rPr>
          <w:rFonts w:ascii="仿宋" w:eastAsia="仿宋" w:hAnsi="仿宋" w:hint="eastAsia"/>
        </w:rPr>
        <w:t>若原申购费率是固定费用的，则按固定费用执行，不再享有费率折扣。</w:t>
      </w:r>
    </w:p>
    <w:p w:rsidR="007F5DD5" w:rsidRDefault="007F5DD5">
      <w:pPr>
        <w:pStyle w:val="Default"/>
        <w:spacing w:line="360" w:lineRule="auto"/>
        <w:rPr>
          <w:rFonts w:ascii="仿宋" w:eastAsia="仿宋" w:hAnsi="仿宋"/>
        </w:rPr>
      </w:pPr>
    </w:p>
    <w:p w:rsidR="007F5DD5" w:rsidRDefault="004A1F7B">
      <w:pPr>
        <w:pStyle w:val="Default"/>
        <w:spacing w:line="360" w:lineRule="auto"/>
        <w:ind w:firstLineChars="200" w:firstLine="480"/>
        <w:rPr>
          <w:rFonts w:ascii="仿宋" w:eastAsia="仿宋" w:hAnsi="仿宋"/>
        </w:rPr>
      </w:pPr>
      <w:r>
        <w:rPr>
          <w:rFonts w:ascii="仿宋" w:eastAsia="仿宋" w:hAnsi="仿宋" w:hint="eastAsia"/>
        </w:rPr>
        <w:t>三、基金转换业务规则</w:t>
      </w:r>
    </w:p>
    <w:p w:rsidR="00666C71" w:rsidRPr="00666C71" w:rsidRDefault="00666C71" w:rsidP="00666C71">
      <w:pPr>
        <w:autoSpaceDE w:val="0"/>
        <w:autoSpaceDN w:val="0"/>
        <w:adjustRightInd w:val="0"/>
        <w:spacing w:line="360" w:lineRule="auto"/>
        <w:ind w:firstLineChars="200" w:firstLine="480"/>
        <w:jc w:val="left"/>
        <w:rPr>
          <w:rFonts w:ascii="仿宋" w:eastAsia="仿宋" w:hAnsi="仿宋"/>
          <w:sz w:val="24"/>
          <w:szCs w:val="24"/>
        </w:rPr>
      </w:pPr>
      <w:r w:rsidRPr="00666C71">
        <w:rPr>
          <w:rFonts w:ascii="仿宋" w:eastAsia="仿宋" w:hAnsi="仿宋"/>
          <w:sz w:val="24"/>
          <w:szCs w:val="24"/>
        </w:rPr>
        <w:t>1.基金转换是指投资者在持有本公司发行的任一开放式基金后，可将其持有的基金份额直接转换成本公司管理的其它开放式基金的基金份额，而不需要先赎回已持有的基金份额，再申购目标基金的一种业务模式。</w:t>
      </w:r>
    </w:p>
    <w:p w:rsidR="00666C71" w:rsidRPr="00666C71" w:rsidRDefault="00666C71" w:rsidP="00666C71">
      <w:pPr>
        <w:autoSpaceDE w:val="0"/>
        <w:autoSpaceDN w:val="0"/>
        <w:adjustRightInd w:val="0"/>
        <w:spacing w:line="360" w:lineRule="auto"/>
        <w:ind w:firstLineChars="200" w:firstLine="480"/>
        <w:jc w:val="left"/>
        <w:rPr>
          <w:rFonts w:ascii="仿宋" w:eastAsia="仿宋" w:hAnsi="仿宋"/>
          <w:sz w:val="24"/>
          <w:szCs w:val="24"/>
        </w:rPr>
      </w:pPr>
      <w:r w:rsidRPr="00666C71">
        <w:rPr>
          <w:rFonts w:ascii="仿宋" w:eastAsia="仿宋" w:hAnsi="仿宋"/>
          <w:sz w:val="24"/>
          <w:szCs w:val="24"/>
        </w:rPr>
        <w:t>2.基金转换只能在同一销售机构进行。转换的两只基金必须都是该销售人代理的同一基金管理人管理的、在同一注册登记人处注册且已开通转换业务的基金。</w:t>
      </w:r>
    </w:p>
    <w:p w:rsidR="00666C71" w:rsidRPr="00666C71" w:rsidRDefault="00666C71" w:rsidP="00666C71">
      <w:pPr>
        <w:autoSpaceDE w:val="0"/>
        <w:autoSpaceDN w:val="0"/>
        <w:adjustRightInd w:val="0"/>
        <w:spacing w:line="360" w:lineRule="auto"/>
        <w:ind w:firstLineChars="200" w:firstLine="480"/>
        <w:jc w:val="left"/>
        <w:rPr>
          <w:rFonts w:ascii="仿宋" w:eastAsia="仿宋" w:hAnsi="仿宋"/>
          <w:sz w:val="24"/>
          <w:szCs w:val="24"/>
        </w:rPr>
      </w:pPr>
      <w:r w:rsidRPr="00666C71">
        <w:rPr>
          <w:rFonts w:ascii="仿宋" w:eastAsia="仿宋" w:hAnsi="仿宋"/>
          <w:sz w:val="24"/>
          <w:szCs w:val="24"/>
        </w:rPr>
        <w:t>3.投资者办理基金转换业务时，转出方的基金必须处于可赎回状态，转入方的基金必须处于可申购状态。</w:t>
      </w:r>
    </w:p>
    <w:p w:rsidR="00666C71" w:rsidRPr="00666C71" w:rsidRDefault="00666C71" w:rsidP="00666C71">
      <w:pPr>
        <w:autoSpaceDE w:val="0"/>
        <w:autoSpaceDN w:val="0"/>
        <w:adjustRightInd w:val="0"/>
        <w:spacing w:line="360" w:lineRule="auto"/>
        <w:ind w:firstLineChars="200" w:firstLine="480"/>
        <w:jc w:val="left"/>
        <w:rPr>
          <w:rFonts w:ascii="仿宋" w:eastAsia="仿宋" w:hAnsi="仿宋"/>
          <w:sz w:val="24"/>
          <w:szCs w:val="24"/>
        </w:rPr>
      </w:pPr>
      <w:r w:rsidRPr="00666C71">
        <w:rPr>
          <w:rFonts w:ascii="仿宋" w:eastAsia="仿宋" w:hAnsi="仿宋"/>
          <w:sz w:val="24"/>
          <w:szCs w:val="24"/>
        </w:rPr>
        <w:t>4.基金转换的目标基金份额按新交易计算持有时间。基金转出视为赎回，转入视为申购。正常情况下，基金注册与过户登记人将在T+1日对投资者T日的基金转换业务申请进行有效性确认。在T＋2日后（包括该日）投资者可向销售机构查询基金转换的成交情况。基金转换后可赎回的时间为T＋2日后（包括该日）。</w:t>
      </w:r>
    </w:p>
    <w:p w:rsidR="00666C71" w:rsidRPr="00666C71" w:rsidRDefault="00666C71" w:rsidP="00666C71">
      <w:pPr>
        <w:autoSpaceDE w:val="0"/>
        <w:autoSpaceDN w:val="0"/>
        <w:adjustRightInd w:val="0"/>
        <w:spacing w:line="360" w:lineRule="auto"/>
        <w:ind w:firstLineChars="200" w:firstLine="480"/>
        <w:jc w:val="left"/>
        <w:rPr>
          <w:rFonts w:ascii="仿宋" w:eastAsia="仿宋" w:hAnsi="仿宋"/>
          <w:sz w:val="24"/>
          <w:szCs w:val="24"/>
        </w:rPr>
      </w:pPr>
      <w:r w:rsidRPr="00666C71">
        <w:rPr>
          <w:rFonts w:ascii="仿宋" w:eastAsia="仿宋" w:hAnsi="仿宋"/>
          <w:sz w:val="24"/>
          <w:szCs w:val="24"/>
        </w:rPr>
        <w:t>5.基金分红时再投资的份额可在权益登记日的T＋2日提交基金转换申请。</w:t>
      </w:r>
    </w:p>
    <w:p w:rsidR="00666C71" w:rsidRPr="00666C71" w:rsidRDefault="00666C71" w:rsidP="00666C71">
      <w:pPr>
        <w:autoSpaceDE w:val="0"/>
        <w:autoSpaceDN w:val="0"/>
        <w:adjustRightInd w:val="0"/>
        <w:spacing w:line="360" w:lineRule="auto"/>
        <w:ind w:firstLineChars="200" w:firstLine="480"/>
        <w:jc w:val="left"/>
        <w:rPr>
          <w:rFonts w:ascii="仿宋" w:eastAsia="仿宋" w:hAnsi="仿宋"/>
          <w:sz w:val="24"/>
          <w:szCs w:val="24"/>
        </w:rPr>
      </w:pPr>
      <w:r w:rsidRPr="00666C71">
        <w:rPr>
          <w:rFonts w:ascii="仿宋" w:eastAsia="仿宋" w:hAnsi="仿宋"/>
          <w:sz w:val="24"/>
          <w:szCs w:val="24"/>
        </w:rPr>
        <w:t>6.基金转换采取未知价法，即以申请受理当日各转出、转入基金的单位资产净值为基础进行计算。</w:t>
      </w:r>
    </w:p>
    <w:p w:rsidR="00666C71" w:rsidRPr="00666C71" w:rsidRDefault="00666C71" w:rsidP="00666C71">
      <w:pPr>
        <w:autoSpaceDE w:val="0"/>
        <w:autoSpaceDN w:val="0"/>
        <w:adjustRightInd w:val="0"/>
        <w:spacing w:line="360" w:lineRule="auto"/>
        <w:ind w:firstLineChars="200" w:firstLine="480"/>
        <w:jc w:val="left"/>
        <w:rPr>
          <w:rFonts w:ascii="仿宋" w:eastAsia="仿宋" w:hAnsi="仿宋"/>
          <w:sz w:val="24"/>
          <w:szCs w:val="24"/>
        </w:rPr>
      </w:pPr>
      <w:r w:rsidRPr="00666C71">
        <w:rPr>
          <w:rFonts w:ascii="仿宋" w:eastAsia="仿宋" w:hAnsi="仿宋"/>
          <w:sz w:val="24"/>
          <w:szCs w:val="24"/>
        </w:rPr>
        <w:t>7. 基金转换费用由转出基金的赎回费、转出和转入基金的申购费补差构成。</w:t>
      </w:r>
    </w:p>
    <w:p w:rsidR="00666C71" w:rsidRPr="00666C71" w:rsidRDefault="00666C71" w:rsidP="00666C71">
      <w:pPr>
        <w:autoSpaceDE w:val="0"/>
        <w:autoSpaceDN w:val="0"/>
        <w:adjustRightInd w:val="0"/>
        <w:spacing w:line="360" w:lineRule="auto"/>
        <w:ind w:firstLineChars="200" w:firstLine="480"/>
        <w:jc w:val="left"/>
        <w:rPr>
          <w:rFonts w:ascii="仿宋" w:eastAsia="仿宋" w:hAnsi="仿宋"/>
          <w:sz w:val="24"/>
          <w:szCs w:val="24"/>
        </w:rPr>
      </w:pPr>
      <w:r w:rsidRPr="00666C71">
        <w:rPr>
          <w:rFonts w:ascii="仿宋" w:eastAsia="仿宋" w:hAnsi="仿宋"/>
          <w:sz w:val="24"/>
          <w:szCs w:val="24"/>
        </w:rPr>
        <w:t>8.基金转换的具体计算公式如下：</w:t>
      </w:r>
    </w:p>
    <w:p w:rsidR="00666C71" w:rsidRPr="00666C71" w:rsidRDefault="00666C71" w:rsidP="00666C71">
      <w:pPr>
        <w:autoSpaceDE w:val="0"/>
        <w:autoSpaceDN w:val="0"/>
        <w:adjustRightInd w:val="0"/>
        <w:spacing w:line="360" w:lineRule="auto"/>
        <w:ind w:firstLineChars="200" w:firstLine="480"/>
        <w:jc w:val="left"/>
        <w:rPr>
          <w:rFonts w:ascii="仿宋" w:eastAsia="仿宋" w:hAnsi="仿宋"/>
          <w:sz w:val="24"/>
          <w:szCs w:val="24"/>
        </w:rPr>
      </w:pPr>
      <w:r w:rsidRPr="00666C71">
        <w:rPr>
          <w:rFonts w:ascii="仿宋" w:eastAsia="仿宋" w:hAnsi="仿宋"/>
          <w:sz w:val="24"/>
          <w:szCs w:val="24"/>
        </w:rPr>
        <w:tab/>
        <w:t>①转出金额=转出基金份额×转出基金T日基金份额净值</w:t>
      </w:r>
    </w:p>
    <w:p w:rsidR="00666C71" w:rsidRPr="00666C71" w:rsidRDefault="00666C71" w:rsidP="00666C71">
      <w:pPr>
        <w:autoSpaceDE w:val="0"/>
        <w:autoSpaceDN w:val="0"/>
        <w:adjustRightInd w:val="0"/>
        <w:spacing w:line="360" w:lineRule="auto"/>
        <w:ind w:firstLineChars="200" w:firstLine="480"/>
        <w:jc w:val="left"/>
        <w:rPr>
          <w:rFonts w:ascii="仿宋" w:eastAsia="仿宋" w:hAnsi="仿宋"/>
          <w:sz w:val="24"/>
          <w:szCs w:val="24"/>
        </w:rPr>
      </w:pPr>
      <w:r w:rsidRPr="00666C71">
        <w:rPr>
          <w:rFonts w:ascii="仿宋" w:eastAsia="仿宋" w:hAnsi="仿宋"/>
          <w:sz w:val="24"/>
          <w:szCs w:val="24"/>
        </w:rPr>
        <w:t xml:space="preserve"> ②转出基金赎回费用=转出金额×转出基金赎回费率</w:t>
      </w:r>
    </w:p>
    <w:p w:rsidR="00666C71" w:rsidRPr="00666C71" w:rsidRDefault="00666C71" w:rsidP="00666C71">
      <w:pPr>
        <w:autoSpaceDE w:val="0"/>
        <w:autoSpaceDN w:val="0"/>
        <w:adjustRightInd w:val="0"/>
        <w:spacing w:line="360" w:lineRule="auto"/>
        <w:ind w:firstLineChars="200" w:firstLine="480"/>
        <w:jc w:val="left"/>
        <w:rPr>
          <w:rFonts w:ascii="仿宋" w:eastAsia="仿宋" w:hAnsi="仿宋"/>
          <w:sz w:val="24"/>
          <w:szCs w:val="24"/>
        </w:rPr>
      </w:pPr>
      <w:r w:rsidRPr="00666C71">
        <w:rPr>
          <w:rFonts w:ascii="仿宋" w:eastAsia="仿宋" w:hAnsi="仿宋"/>
          <w:sz w:val="24"/>
          <w:szCs w:val="24"/>
        </w:rPr>
        <w:lastRenderedPageBreak/>
        <w:t xml:space="preserve"> ③转入金额=转出金额-转出基金赎回费用</w:t>
      </w:r>
    </w:p>
    <w:p w:rsidR="00666C71" w:rsidRPr="00666C71" w:rsidRDefault="00666C71" w:rsidP="00666C71">
      <w:pPr>
        <w:autoSpaceDE w:val="0"/>
        <w:autoSpaceDN w:val="0"/>
        <w:adjustRightInd w:val="0"/>
        <w:spacing w:line="360" w:lineRule="auto"/>
        <w:ind w:firstLineChars="200" w:firstLine="480"/>
        <w:jc w:val="left"/>
        <w:rPr>
          <w:rFonts w:ascii="仿宋" w:eastAsia="仿宋" w:hAnsi="仿宋"/>
          <w:sz w:val="24"/>
          <w:szCs w:val="24"/>
        </w:rPr>
      </w:pPr>
      <w:r w:rsidRPr="00666C71">
        <w:rPr>
          <w:rFonts w:ascii="仿宋" w:eastAsia="仿宋" w:hAnsi="仿宋"/>
          <w:sz w:val="24"/>
          <w:szCs w:val="24"/>
        </w:rPr>
        <w:t xml:space="preserve"> ④转入基金申购费=转入金额/(1+转入基金申购费率)×转入基金申购费率</w:t>
      </w:r>
    </w:p>
    <w:p w:rsidR="00666C71" w:rsidRPr="00666C71" w:rsidRDefault="00666C71" w:rsidP="00666C71">
      <w:pPr>
        <w:autoSpaceDE w:val="0"/>
        <w:autoSpaceDN w:val="0"/>
        <w:adjustRightInd w:val="0"/>
        <w:spacing w:line="360" w:lineRule="auto"/>
        <w:ind w:firstLineChars="200" w:firstLine="480"/>
        <w:jc w:val="left"/>
        <w:rPr>
          <w:rFonts w:ascii="仿宋" w:eastAsia="仿宋" w:hAnsi="仿宋"/>
          <w:sz w:val="24"/>
          <w:szCs w:val="24"/>
        </w:rPr>
      </w:pPr>
      <w:r w:rsidRPr="00666C71">
        <w:rPr>
          <w:rFonts w:ascii="仿宋" w:eastAsia="仿宋" w:hAnsi="仿宋" w:hint="eastAsia"/>
          <w:sz w:val="24"/>
          <w:szCs w:val="24"/>
        </w:rPr>
        <w:t>若转入基金申购费适用固定费用</w:t>
      </w:r>
      <w:r w:rsidRPr="00666C71">
        <w:rPr>
          <w:rFonts w:ascii="仿宋" w:eastAsia="仿宋" w:hAnsi="仿宋"/>
          <w:sz w:val="24"/>
          <w:szCs w:val="24"/>
        </w:rPr>
        <w:t>,则转入基金申购费=转入基金固定申购费</w:t>
      </w:r>
    </w:p>
    <w:p w:rsidR="00666C71" w:rsidRPr="00666C71" w:rsidRDefault="00666C71" w:rsidP="00666C71">
      <w:pPr>
        <w:autoSpaceDE w:val="0"/>
        <w:autoSpaceDN w:val="0"/>
        <w:adjustRightInd w:val="0"/>
        <w:spacing w:line="360" w:lineRule="auto"/>
        <w:ind w:firstLineChars="200" w:firstLine="480"/>
        <w:jc w:val="left"/>
        <w:rPr>
          <w:rFonts w:ascii="仿宋" w:eastAsia="仿宋" w:hAnsi="仿宋"/>
          <w:sz w:val="24"/>
          <w:szCs w:val="24"/>
        </w:rPr>
      </w:pPr>
      <w:r w:rsidRPr="00666C71">
        <w:rPr>
          <w:rFonts w:ascii="仿宋" w:eastAsia="仿宋" w:hAnsi="仿宋"/>
          <w:sz w:val="24"/>
          <w:szCs w:val="24"/>
        </w:rPr>
        <w:t xml:space="preserve"> ⑤转出基金申购费=转入金额/(1+转出基金申购费率)×转出基金申购费率</w:t>
      </w:r>
    </w:p>
    <w:p w:rsidR="00666C71" w:rsidRPr="00666C71" w:rsidRDefault="00666C71" w:rsidP="00666C71">
      <w:pPr>
        <w:autoSpaceDE w:val="0"/>
        <w:autoSpaceDN w:val="0"/>
        <w:adjustRightInd w:val="0"/>
        <w:spacing w:line="360" w:lineRule="auto"/>
        <w:ind w:firstLineChars="200" w:firstLine="480"/>
        <w:jc w:val="left"/>
        <w:rPr>
          <w:rFonts w:ascii="仿宋" w:eastAsia="仿宋" w:hAnsi="仿宋"/>
          <w:sz w:val="24"/>
          <w:szCs w:val="24"/>
        </w:rPr>
      </w:pPr>
      <w:r w:rsidRPr="00666C71">
        <w:rPr>
          <w:rFonts w:ascii="仿宋" w:eastAsia="仿宋" w:hAnsi="仿宋"/>
          <w:sz w:val="24"/>
          <w:szCs w:val="24"/>
        </w:rPr>
        <w:t xml:space="preserve"> 若转出基金申购费适用固定费用,则转出基金申购费=转出基金固定申购费</w:t>
      </w:r>
    </w:p>
    <w:p w:rsidR="00666C71" w:rsidRPr="00666C71" w:rsidRDefault="00666C71" w:rsidP="00666C71">
      <w:pPr>
        <w:autoSpaceDE w:val="0"/>
        <w:autoSpaceDN w:val="0"/>
        <w:adjustRightInd w:val="0"/>
        <w:spacing w:line="360" w:lineRule="auto"/>
        <w:ind w:firstLineChars="200" w:firstLine="480"/>
        <w:jc w:val="left"/>
        <w:rPr>
          <w:rFonts w:ascii="仿宋" w:eastAsia="仿宋" w:hAnsi="仿宋"/>
          <w:sz w:val="24"/>
          <w:szCs w:val="24"/>
        </w:rPr>
      </w:pPr>
      <w:r w:rsidRPr="00666C71">
        <w:rPr>
          <w:rFonts w:ascii="仿宋" w:eastAsia="仿宋" w:hAnsi="仿宋" w:hint="eastAsia"/>
          <w:sz w:val="24"/>
          <w:szCs w:val="24"/>
        </w:rPr>
        <w:t>⑥补差费用</w:t>
      </w:r>
      <w:r w:rsidRPr="00666C71">
        <w:rPr>
          <w:rFonts w:ascii="仿宋" w:eastAsia="仿宋" w:hAnsi="仿宋"/>
          <w:sz w:val="24"/>
          <w:szCs w:val="24"/>
        </w:rPr>
        <w:t xml:space="preserve">=Max{(转入基金申购费-转出基金申购费)，0} </w:t>
      </w:r>
    </w:p>
    <w:p w:rsidR="00666C71" w:rsidRPr="00666C71" w:rsidRDefault="00666C71" w:rsidP="00666C71">
      <w:pPr>
        <w:autoSpaceDE w:val="0"/>
        <w:autoSpaceDN w:val="0"/>
        <w:adjustRightInd w:val="0"/>
        <w:spacing w:line="360" w:lineRule="auto"/>
        <w:ind w:firstLineChars="200" w:firstLine="480"/>
        <w:jc w:val="left"/>
        <w:rPr>
          <w:rFonts w:ascii="仿宋" w:eastAsia="仿宋" w:hAnsi="仿宋"/>
          <w:sz w:val="24"/>
          <w:szCs w:val="24"/>
        </w:rPr>
      </w:pPr>
      <w:r w:rsidRPr="00666C71">
        <w:rPr>
          <w:rFonts w:ascii="仿宋" w:eastAsia="仿宋" w:hAnsi="仿宋" w:hint="eastAsia"/>
          <w:sz w:val="24"/>
          <w:szCs w:val="24"/>
        </w:rPr>
        <w:t>⑦净转入金额</w:t>
      </w:r>
      <w:r w:rsidRPr="00666C71">
        <w:rPr>
          <w:rFonts w:ascii="仿宋" w:eastAsia="仿宋" w:hAnsi="仿宋"/>
          <w:sz w:val="24"/>
          <w:szCs w:val="24"/>
        </w:rPr>
        <w:t>=转入金额-补差费用</w:t>
      </w:r>
    </w:p>
    <w:p w:rsidR="00666C71" w:rsidRPr="00666C71" w:rsidRDefault="00666C71" w:rsidP="00666C71">
      <w:pPr>
        <w:autoSpaceDE w:val="0"/>
        <w:autoSpaceDN w:val="0"/>
        <w:adjustRightInd w:val="0"/>
        <w:spacing w:line="360" w:lineRule="auto"/>
        <w:ind w:firstLineChars="200" w:firstLine="480"/>
        <w:jc w:val="left"/>
        <w:rPr>
          <w:rFonts w:ascii="仿宋" w:eastAsia="仿宋" w:hAnsi="仿宋"/>
          <w:sz w:val="24"/>
          <w:szCs w:val="24"/>
        </w:rPr>
      </w:pPr>
      <w:r w:rsidRPr="00666C71">
        <w:rPr>
          <w:rFonts w:ascii="仿宋" w:eastAsia="仿宋" w:hAnsi="仿宋" w:hint="eastAsia"/>
          <w:sz w:val="24"/>
          <w:szCs w:val="24"/>
        </w:rPr>
        <w:t>⑧转入份额</w:t>
      </w:r>
      <w:r w:rsidRPr="00666C71">
        <w:rPr>
          <w:rFonts w:ascii="仿宋" w:eastAsia="仿宋" w:hAnsi="仿宋"/>
          <w:sz w:val="24"/>
          <w:szCs w:val="24"/>
        </w:rPr>
        <w:t>=净转入金额/转入基金T日基金份额净值</w:t>
      </w:r>
    </w:p>
    <w:p w:rsidR="00666C71" w:rsidRPr="00666C71" w:rsidRDefault="00666C71" w:rsidP="00666C71">
      <w:pPr>
        <w:autoSpaceDE w:val="0"/>
        <w:autoSpaceDN w:val="0"/>
        <w:adjustRightInd w:val="0"/>
        <w:spacing w:line="360" w:lineRule="auto"/>
        <w:ind w:firstLineChars="200" w:firstLine="480"/>
        <w:jc w:val="left"/>
        <w:rPr>
          <w:rFonts w:ascii="仿宋" w:eastAsia="仿宋" w:hAnsi="仿宋"/>
          <w:sz w:val="24"/>
          <w:szCs w:val="24"/>
        </w:rPr>
      </w:pPr>
      <w:r w:rsidRPr="00666C71">
        <w:rPr>
          <w:rFonts w:ascii="仿宋" w:eastAsia="仿宋" w:hAnsi="仿宋" w:hint="eastAsia"/>
          <w:sz w:val="24"/>
          <w:szCs w:val="24"/>
        </w:rPr>
        <w:t>注：公式中的“转出基金申购费”是在本次转换过程中按照转入金额重新计算的费用，仅用于计算补差费用，非转出基金份额在申购时实际支付的费用。</w:t>
      </w:r>
    </w:p>
    <w:p w:rsidR="00666C71" w:rsidRPr="00666C71" w:rsidRDefault="00666C71" w:rsidP="00666C71">
      <w:pPr>
        <w:autoSpaceDE w:val="0"/>
        <w:autoSpaceDN w:val="0"/>
        <w:adjustRightInd w:val="0"/>
        <w:spacing w:line="360" w:lineRule="auto"/>
        <w:ind w:firstLineChars="200" w:firstLine="480"/>
        <w:jc w:val="left"/>
        <w:rPr>
          <w:rFonts w:ascii="仿宋" w:eastAsia="仿宋" w:hAnsi="仿宋"/>
          <w:sz w:val="24"/>
          <w:szCs w:val="24"/>
        </w:rPr>
      </w:pPr>
      <w:r w:rsidRPr="00666C71">
        <w:rPr>
          <w:rFonts w:ascii="仿宋" w:eastAsia="仿宋" w:hAnsi="仿宋" w:hint="eastAsia"/>
          <w:sz w:val="24"/>
          <w:szCs w:val="24"/>
        </w:rPr>
        <w:t>例</w:t>
      </w:r>
      <w:r w:rsidRPr="00666C71">
        <w:rPr>
          <w:rFonts w:ascii="仿宋" w:eastAsia="仿宋" w:hAnsi="仿宋"/>
          <w:sz w:val="24"/>
          <w:szCs w:val="24"/>
        </w:rPr>
        <w:t>:某投资者欲将10万份泰信周期回报债券型证券投资基金（以下简称“泰信周期回报债券”）（持有7天-365天内）转换为泰信中小盘精选混合型证券投资基金（以下简称“泰信中小盘精选混合”）。泰信周期回报债券对应申请日份额净值假设为1.020元,对应申购费率为0.8%,对应赎回费率为0.1% 。泰信中小盘精选混合对应申请日份额净值假设为1.500元,对应申购费率为1.5% 。则该次转换投资者可得到的泰信中小盘精选混合份额计算方法为：</w:t>
      </w:r>
    </w:p>
    <w:p w:rsidR="00666C71" w:rsidRPr="00666C71" w:rsidRDefault="00666C71" w:rsidP="00666C71">
      <w:pPr>
        <w:autoSpaceDE w:val="0"/>
        <w:autoSpaceDN w:val="0"/>
        <w:adjustRightInd w:val="0"/>
        <w:spacing w:line="360" w:lineRule="auto"/>
        <w:ind w:firstLineChars="200" w:firstLine="480"/>
        <w:jc w:val="left"/>
        <w:rPr>
          <w:rFonts w:ascii="仿宋" w:eastAsia="仿宋" w:hAnsi="仿宋"/>
          <w:sz w:val="24"/>
          <w:szCs w:val="24"/>
        </w:rPr>
      </w:pPr>
      <w:r w:rsidRPr="00666C71">
        <w:rPr>
          <w:rFonts w:ascii="仿宋" w:eastAsia="仿宋" w:hAnsi="仿宋" w:hint="eastAsia"/>
          <w:sz w:val="24"/>
          <w:szCs w:val="24"/>
        </w:rPr>
        <w:t>①转出金额</w:t>
      </w:r>
      <w:r w:rsidRPr="00666C71">
        <w:rPr>
          <w:rFonts w:ascii="仿宋" w:eastAsia="仿宋" w:hAnsi="仿宋"/>
          <w:sz w:val="24"/>
          <w:szCs w:val="24"/>
        </w:rPr>
        <w:t>=100,000.00×1.020=102,000.00元</w:t>
      </w:r>
    </w:p>
    <w:p w:rsidR="00666C71" w:rsidRPr="00666C71" w:rsidRDefault="00666C71" w:rsidP="00666C71">
      <w:pPr>
        <w:autoSpaceDE w:val="0"/>
        <w:autoSpaceDN w:val="0"/>
        <w:adjustRightInd w:val="0"/>
        <w:spacing w:line="360" w:lineRule="auto"/>
        <w:ind w:firstLineChars="200" w:firstLine="480"/>
        <w:jc w:val="left"/>
        <w:rPr>
          <w:rFonts w:ascii="仿宋" w:eastAsia="仿宋" w:hAnsi="仿宋"/>
          <w:sz w:val="24"/>
          <w:szCs w:val="24"/>
        </w:rPr>
      </w:pPr>
      <w:r w:rsidRPr="00666C71">
        <w:rPr>
          <w:rFonts w:ascii="仿宋" w:eastAsia="仿宋" w:hAnsi="仿宋" w:hint="eastAsia"/>
          <w:sz w:val="24"/>
          <w:szCs w:val="24"/>
        </w:rPr>
        <w:t>②转出基金赎回费用</w:t>
      </w:r>
      <w:r w:rsidRPr="00666C71">
        <w:rPr>
          <w:rFonts w:ascii="仿宋" w:eastAsia="仿宋" w:hAnsi="仿宋"/>
          <w:sz w:val="24"/>
          <w:szCs w:val="24"/>
        </w:rPr>
        <w:t>=102,000.00×0.1%=102.00元</w:t>
      </w:r>
    </w:p>
    <w:p w:rsidR="00666C71" w:rsidRPr="00666C71" w:rsidRDefault="00666C71" w:rsidP="00666C71">
      <w:pPr>
        <w:autoSpaceDE w:val="0"/>
        <w:autoSpaceDN w:val="0"/>
        <w:adjustRightInd w:val="0"/>
        <w:spacing w:line="360" w:lineRule="auto"/>
        <w:ind w:firstLineChars="200" w:firstLine="480"/>
        <w:jc w:val="left"/>
        <w:rPr>
          <w:rFonts w:ascii="仿宋" w:eastAsia="仿宋" w:hAnsi="仿宋"/>
          <w:sz w:val="24"/>
          <w:szCs w:val="24"/>
        </w:rPr>
      </w:pPr>
      <w:r w:rsidRPr="00666C71">
        <w:rPr>
          <w:rFonts w:ascii="仿宋" w:eastAsia="仿宋" w:hAnsi="仿宋" w:hint="eastAsia"/>
          <w:sz w:val="24"/>
          <w:szCs w:val="24"/>
        </w:rPr>
        <w:t>③转入金额</w:t>
      </w:r>
      <w:r w:rsidRPr="00666C71">
        <w:rPr>
          <w:rFonts w:ascii="仿宋" w:eastAsia="仿宋" w:hAnsi="仿宋"/>
          <w:sz w:val="24"/>
          <w:szCs w:val="24"/>
        </w:rPr>
        <w:t>=102,000.00-102.00=101,898.00元</w:t>
      </w:r>
    </w:p>
    <w:p w:rsidR="00666C71" w:rsidRPr="00666C71" w:rsidRDefault="00666C71" w:rsidP="00666C71">
      <w:pPr>
        <w:autoSpaceDE w:val="0"/>
        <w:autoSpaceDN w:val="0"/>
        <w:adjustRightInd w:val="0"/>
        <w:spacing w:line="360" w:lineRule="auto"/>
        <w:ind w:firstLineChars="200" w:firstLine="480"/>
        <w:jc w:val="left"/>
        <w:rPr>
          <w:rFonts w:ascii="仿宋" w:eastAsia="仿宋" w:hAnsi="仿宋"/>
          <w:sz w:val="24"/>
          <w:szCs w:val="24"/>
        </w:rPr>
      </w:pPr>
      <w:r w:rsidRPr="00666C71">
        <w:rPr>
          <w:rFonts w:ascii="仿宋" w:eastAsia="仿宋" w:hAnsi="仿宋" w:hint="eastAsia"/>
          <w:sz w:val="24"/>
          <w:szCs w:val="24"/>
        </w:rPr>
        <w:t>④转入基金申购费</w:t>
      </w:r>
      <w:r w:rsidRPr="00666C71">
        <w:rPr>
          <w:rFonts w:ascii="仿宋" w:eastAsia="仿宋" w:hAnsi="仿宋"/>
          <w:sz w:val="24"/>
          <w:szCs w:val="24"/>
        </w:rPr>
        <w:t>=101,898.00/(1+1.5%)×1.5%=1,505.88元</w:t>
      </w:r>
    </w:p>
    <w:p w:rsidR="00666C71" w:rsidRPr="00666C71" w:rsidRDefault="00666C71" w:rsidP="00666C71">
      <w:pPr>
        <w:autoSpaceDE w:val="0"/>
        <w:autoSpaceDN w:val="0"/>
        <w:adjustRightInd w:val="0"/>
        <w:spacing w:line="360" w:lineRule="auto"/>
        <w:ind w:firstLineChars="200" w:firstLine="480"/>
        <w:jc w:val="left"/>
        <w:rPr>
          <w:rFonts w:ascii="仿宋" w:eastAsia="仿宋" w:hAnsi="仿宋"/>
          <w:sz w:val="24"/>
          <w:szCs w:val="24"/>
        </w:rPr>
      </w:pPr>
      <w:r w:rsidRPr="00666C71">
        <w:rPr>
          <w:rFonts w:ascii="仿宋" w:eastAsia="仿宋" w:hAnsi="仿宋" w:hint="eastAsia"/>
          <w:sz w:val="24"/>
          <w:szCs w:val="24"/>
        </w:rPr>
        <w:t>⑤转出基金申购费</w:t>
      </w:r>
      <w:r w:rsidRPr="00666C71">
        <w:rPr>
          <w:rFonts w:ascii="仿宋" w:eastAsia="仿宋" w:hAnsi="仿宋"/>
          <w:sz w:val="24"/>
          <w:szCs w:val="24"/>
        </w:rPr>
        <w:t>=101,898.00/(1+0.8%)×0.8%=808.71元</w:t>
      </w:r>
    </w:p>
    <w:p w:rsidR="00666C71" w:rsidRPr="00666C71" w:rsidRDefault="00666C71" w:rsidP="00666C71">
      <w:pPr>
        <w:autoSpaceDE w:val="0"/>
        <w:autoSpaceDN w:val="0"/>
        <w:adjustRightInd w:val="0"/>
        <w:spacing w:line="360" w:lineRule="auto"/>
        <w:ind w:firstLineChars="200" w:firstLine="480"/>
        <w:jc w:val="left"/>
        <w:rPr>
          <w:rFonts w:ascii="仿宋" w:eastAsia="仿宋" w:hAnsi="仿宋"/>
          <w:sz w:val="24"/>
          <w:szCs w:val="24"/>
        </w:rPr>
      </w:pPr>
      <w:r w:rsidRPr="00666C71">
        <w:rPr>
          <w:rFonts w:ascii="仿宋" w:eastAsia="仿宋" w:hAnsi="仿宋" w:hint="eastAsia"/>
          <w:sz w:val="24"/>
          <w:szCs w:val="24"/>
        </w:rPr>
        <w:t>⑥补差费用</w:t>
      </w:r>
      <w:r w:rsidRPr="00666C71">
        <w:rPr>
          <w:rFonts w:ascii="仿宋" w:eastAsia="仿宋" w:hAnsi="仿宋"/>
          <w:sz w:val="24"/>
          <w:szCs w:val="24"/>
        </w:rPr>
        <w:t>=转入基金申购费-转出基金申购费</w:t>
      </w:r>
    </w:p>
    <w:p w:rsidR="00666C71" w:rsidRPr="00666C71" w:rsidRDefault="00666C71" w:rsidP="00666C71">
      <w:pPr>
        <w:autoSpaceDE w:val="0"/>
        <w:autoSpaceDN w:val="0"/>
        <w:adjustRightInd w:val="0"/>
        <w:spacing w:line="360" w:lineRule="auto"/>
        <w:ind w:firstLineChars="200" w:firstLine="480"/>
        <w:jc w:val="left"/>
        <w:rPr>
          <w:rFonts w:ascii="仿宋" w:eastAsia="仿宋" w:hAnsi="仿宋"/>
          <w:sz w:val="24"/>
          <w:szCs w:val="24"/>
        </w:rPr>
      </w:pPr>
      <w:r w:rsidRPr="00666C71">
        <w:rPr>
          <w:rFonts w:ascii="仿宋" w:eastAsia="仿宋" w:hAnsi="仿宋"/>
          <w:sz w:val="24"/>
          <w:szCs w:val="24"/>
        </w:rPr>
        <w:t>=1,505.88-808.71=697.17元</w:t>
      </w:r>
    </w:p>
    <w:p w:rsidR="00666C71" w:rsidRPr="00666C71" w:rsidRDefault="00666C71" w:rsidP="00666C71">
      <w:pPr>
        <w:autoSpaceDE w:val="0"/>
        <w:autoSpaceDN w:val="0"/>
        <w:adjustRightInd w:val="0"/>
        <w:spacing w:line="360" w:lineRule="auto"/>
        <w:ind w:firstLineChars="200" w:firstLine="480"/>
        <w:jc w:val="left"/>
        <w:rPr>
          <w:rFonts w:ascii="仿宋" w:eastAsia="仿宋" w:hAnsi="仿宋"/>
          <w:sz w:val="24"/>
          <w:szCs w:val="24"/>
        </w:rPr>
      </w:pPr>
      <w:r w:rsidRPr="00666C71">
        <w:rPr>
          <w:rFonts w:ascii="仿宋" w:eastAsia="仿宋" w:hAnsi="仿宋" w:hint="eastAsia"/>
          <w:sz w:val="24"/>
          <w:szCs w:val="24"/>
        </w:rPr>
        <w:t>⑦净转入金额</w:t>
      </w:r>
      <w:r w:rsidRPr="00666C71">
        <w:rPr>
          <w:rFonts w:ascii="仿宋" w:eastAsia="仿宋" w:hAnsi="仿宋"/>
          <w:sz w:val="24"/>
          <w:szCs w:val="24"/>
        </w:rPr>
        <w:t>=101,898.00-697.17=101,200.83元</w:t>
      </w:r>
    </w:p>
    <w:p w:rsidR="00666C71" w:rsidRPr="00666C71" w:rsidRDefault="00666C71" w:rsidP="00666C71">
      <w:pPr>
        <w:autoSpaceDE w:val="0"/>
        <w:autoSpaceDN w:val="0"/>
        <w:adjustRightInd w:val="0"/>
        <w:spacing w:line="360" w:lineRule="auto"/>
        <w:ind w:firstLineChars="200" w:firstLine="480"/>
        <w:jc w:val="left"/>
        <w:rPr>
          <w:rFonts w:ascii="仿宋" w:eastAsia="仿宋" w:hAnsi="仿宋"/>
          <w:sz w:val="24"/>
          <w:szCs w:val="24"/>
        </w:rPr>
      </w:pPr>
      <w:r w:rsidRPr="00666C71">
        <w:rPr>
          <w:rFonts w:ascii="仿宋" w:eastAsia="仿宋" w:hAnsi="仿宋" w:hint="eastAsia"/>
          <w:sz w:val="24"/>
          <w:szCs w:val="24"/>
        </w:rPr>
        <w:t>⑧转入份额</w:t>
      </w:r>
      <w:r w:rsidRPr="00666C71">
        <w:rPr>
          <w:rFonts w:ascii="仿宋" w:eastAsia="仿宋" w:hAnsi="仿宋"/>
          <w:sz w:val="24"/>
          <w:szCs w:val="24"/>
        </w:rPr>
        <w:t>=101,200.83/1.500=67,467.22份</w:t>
      </w:r>
    </w:p>
    <w:p w:rsidR="00666C71" w:rsidRPr="00666C71" w:rsidRDefault="00666C71" w:rsidP="00666C71">
      <w:pPr>
        <w:autoSpaceDE w:val="0"/>
        <w:autoSpaceDN w:val="0"/>
        <w:adjustRightInd w:val="0"/>
        <w:spacing w:line="360" w:lineRule="auto"/>
        <w:ind w:firstLineChars="200" w:firstLine="480"/>
        <w:jc w:val="left"/>
        <w:rPr>
          <w:rFonts w:ascii="仿宋" w:eastAsia="仿宋" w:hAnsi="仿宋"/>
          <w:sz w:val="24"/>
          <w:szCs w:val="24"/>
        </w:rPr>
      </w:pPr>
      <w:r w:rsidRPr="00666C71">
        <w:rPr>
          <w:rFonts w:ascii="仿宋" w:eastAsia="仿宋" w:hAnsi="仿宋"/>
          <w:sz w:val="24"/>
          <w:szCs w:val="24"/>
        </w:rPr>
        <w:t>9.投资者采用“份额转换”的原则提交申请。基金转出份额必须是可用份额，并遵循“先进先出”的原则。已冻结份额不得申请转换。</w:t>
      </w:r>
    </w:p>
    <w:p w:rsidR="00666C71" w:rsidRPr="00666C71" w:rsidRDefault="00666C71" w:rsidP="00666C71">
      <w:pPr>
        <w:autoSpaceDE w:val="0"/>
        <w:autoSpaceDN w:val="0"/>
        <w:adjustRightInd w:val="0"/>
        <w:spacing w:line="360" w:lineRule="auto"/>
        <w:ind w:firstLineChars="200" w:firstLine="480"/>
        <w:jc w:val="left"/>
        <w:rPr>
          <w:rFonts w:ascii="仿宋" w:eastAsia="仿宋" w:hAnsi="仿宋"/>
          <w:sz w:val="24"/>
          <w:szCs w:val="24"/>
        </w:rPr>
      </w:pPr>
      <w:r w:rsidRPr="00666C71">
        <w:rPr>
          <w:rFonts w:ascii="仿宋" w:eastAsia="仿宋" w:hAnsi="仿宋"/>
          <w:sz w:val="24"/>
          <w:szCs w:val="24"/>
        </w:rPr>
        <w:t>10.各基金的转换申请时间以其《基金合同》及《招募说明书》的相关规定为准，当日的转换申请可以在15:00以前在销售商处撤销，超过交易时间的申请作失败或下一日申请处理。</w:t>
      </w:r>
    </w:p>
    <w:p w:rsidR="00666C71" w:rsidRPr="00666C71" w:rsidRDefault="00666C71" w:rsidP="00666C71">
      <w:pPr>
        <w:autoSpaceDE w:val="0"/>
        <w:autoSpaceDN w:val="0"/>
        <w:adjustRightInd w:val="0"/>
        <w:spacing w:line="360" w:lineRule="auto"/>
        <w:ind w:firstLineChars="200" w:firstLine="480"/>
        <w:jc w:val="left"/>
        <w:rPr>
          <w:rFonts w:ascii="仿宋" w:eastAsia="仿宋" w:hAnsi="仿宋"/>
          <w:sz w:val="24"/>
          <w:szCs w:val="24"/>
        </w:rPr>
      </w:pPr>
      <w:r w:rsidRPr="00666C71">
        <w:rPr>
          <w:rFonts w:ascii="仿宋" w:eastAsia="仿宋" w:hAnsi="仿宋"/>
          <w:sz w:val="24"/>
          <w:szCs w:val="24"/>
        </w:rPr>
        <w:t>11.基金转出的份额限制以其《基金合同》及《招募说明书》的相关规定为准，单笔转入申请不受转入基金最低申购限额限制。</w:t>
      </w:r>
    </w:p>
    <w:p w:rsidR="00666C71" w:rsidRPr="00666C71" w:rsidRDefault="00666C71" w:rsidP="00666C71">
      <w:pPr>
        <w:autoSpaceDE w:val="0"/>
        <w:autoSpaceDN w:val="0"/>
        <w:adjustRightInd w:val="0"/>
        <w:spacing w:line="360" w:lineRule="auto"/>
        <w:ind w:firstLineChars="200" w:firstLine="480"/>
        <w:jc w:val="left"/>
        <w:rPr>
          <w:rFonts w:ascii="仿宋" w:eastAsia="仿宋" w:hAnsi="仿宋"/>
          <w:sz w:val="24"/>
          <w:szCs w:val="24"/>
        </w:rPr>
      </w:pPr>
      <w:r w:rsidRPr="00666C71">
        <w:rPr>
          <w:rFonts w:ascii="仿宋" w:eastAsia="仿宋" w:hAnsi="仿宋"/>
          <w:sz w:val="24"/>
          <w:szCs w:val="24"/>
        </w:rPr>
        <w:t>12.单个开放日基金净赎回份额及净转换转出申请份额之和超出上一开放日基金总份额的10%时，为巨额赎回（个别基金比例是否构成巨额赎回以具体的基金合同为准）。发生巨额赎回时，基金转出与基金赎回具有相同的优先级，基金管理人可根据基金资产组合情况，决定全额转出或部分转出，并且对于基金转出和基金赎回，将采取相同的比例确认。在转出申请得到部分确认的情况下，未确认的转出申请将不予以顺延。</w:t>
      </w:r>
    </w:p>
    <w:p w:rsidR="00666C71" w:rsidRPr="00666C71" w:rsidRDefault="00666C71" w:rsidP="00666C71">
      <w:pPr>
        <w:autoSpaceDE w:val="0"/>
        <w:autoSpaceDN w:val="0"/>
        <w:adjustRightInd w:val="0"/>
        <w:spacing w:line="360" w:lineRule="auto"/>
        <w:ind w:firstLineChars="200" w:firstLine="480"/>
        <w:jc w:val="left"/>
        <w:rPr>
          <w:rFonts w:ascii="仿宋" w:eastAsia="仿宋" w:hAnsi="仿宋"/>
          <w:sz w:val="24"/>
          <w:szCs w:val="24"/>
        </w:rPr>
      </w:pPr>
      <w:r w:rsidRPr="00666C71">
        <w:rPr>
          <w:rFonts w:ascii="仿宋" w:eastAsia="仿宋" w:hAnsi="仿宋"/>
          <w:sz w:val="24"/>
          <w:szCs w:val="24"/>
        </w:rPr>
        <w:t>13.出现下列情况之一时，基金管理人可以暂停基金转换业务：</w:t>
      </w:r>
    </w:p>
    <w:p w:rsidR="00666C71" w:rsidRPr="00666C71" w:rsidRDefault="00666C71" w:rsidP="00666C71">
      <w:pPr>
        <w:autoSpaceDE w:val="0"/>
        <w:autoSpaceDN w:val="0"/>
        <w:adjustRightInd w:val="0"/>
        <w:spacing w:line="360" w:lineRule="auto"/>
        <w:ind w:firstLineChars="200" w:firstLine="480"/>
        <w:jc w:val="left"/>
        <w:rPr>
          <w:rFonts w:ascii="仿宋" w:eastAsia="仿宋" w:hAnsi="仿宋"/>
          <w:sz w:val="24"/>
          <w:szCs w:val="24"/>
        </w:rPr>
      </w:pPr>
      <w:r w:rsidRPr="00666C71">
        <w:rPr>
          <w:rFonts w:ascii="仿宋" w:eastAsia="仿宋" w:hAnsi="仿宋" w:hint="eastAsia"/>
          <w:sz w:val="24"/>
          <w:szCs w:val="24"/>
        </w:rPr>
        <w:t>（</w:t>
      </w:r>
      <w:r w:rsidRPr="00666C71">
        <w:rPr>
          <w:rFonts w:ascii="仿宋" w:eastAsia="仿宋" w:hAnsi="仿宋"/>
          <w:sz w:val="24"/>
          <w:szCs w:val="24"/>
        </w:rPr>
        <w:t>1）不可抗力的原因导致基金无法正常运作。</w:t>
      </w:r>
    </w:p>
    <w:p w:rsidR="00666C71" w:rsidRPr="00666C71" w:rsidRDefault="00666C71" w:rsidP="00666C71">
      <w:pPr>
        <w:autoSpaceDE w:val="0"/>
        <w:autoSpaceDN w:val="0"/>
        <w:adjustRightInd w:val="0"/>
        <w:spacing w:line="360" w:lineRule="auto"/>
        <w:ind w:firstLineChars="200" w:firstLine="480"/>
        <w:jc w:val="left"/>
        <w:rPr>
          <w:rFonts w:ascii="仿宋" w:eastAsia="仿宋" w:hAnsi="仿宋"/>
          <w:sz w:val="24"/>
          <w:szCs w:val="24"/>
        </w:rPr>
      </w:pPr>
      <w:r w:rsidRPr="00666C71">
        <w:rPr>
          <w:rFonts w:ascii="仿宋" w:eastAsia="仿宋" w:hAnsi="仿宋" w:hint="eastAsia"/>
          <w:sz w:val="24"/>
          <w:szCs w:val="24"/>
        </w:rPr>
        <w:t>（</w:t>
      </w:r>
      <w:r w:rsidRPr="00666C71">
        <w:rPr>
          <w:rFonts w:ascii="仿宋" w:eastAsia="仿宋" w:hAnsi="仿宋"/>
          <w:sz w:val="24"/>
          <w:szCs w:val="24"/>
        </w:rPr>
        <w:t>2）证券交易场所在交易时间非正常停市，导致基金管理人无法计算当日基金份额净值。</w:t>
      </w:r>
    </w:p>
    <w:p w:rsidR="00666C71" w:rsidRPr="00666C71" w:rsidRDefault="00666C71" w:rsidP="00666C71">
      <w:pPr>
        <w:autoSpaceDE w:val="0"/>
        <w:autoSpaceDN w:val="0"/>
        <w:adjustRightInd w:val="0"/>
        <w:spacing w:line="360" w:lineRule="auto"/>
        <w:ind w:firstLineChars="200" w:firstLine="480"/>
        <w:jc w:val="left"/>
        <w:rPr>
          <w:rFonts w:ascii="仿宋" w:eastAsia="仿宋" w:hAnsi="仿宋"/>
          <w:sz w:val="24"/>
          <w:szCs w:val="24"/>
        </w:rPr>
      </w:pPr>
      <w:r w:rsidRPr="00666C71">
        <w:rPr>
          <w:rFonts w:ascii="仿宋" w:eastAsia="仿宋" w:hAnsi="仿宋" w:hint="eastAsia"/>
          <w:sz w:val="24"/>
          <w:szCs w:val="24"/>
        </w:rPr>
        <w:t>（</w:t>
      </w:r>
      <w:r w:rsidRPr="00666C71">
        <w:rPr>
          <w:rFonts w:ascii="仿宋" w:eastAsia="仿宋" w:hAnsi="仿宋"/>
          <w:sz w:val="24"/>
          <w:szCs w:val="24"/>
        </w:rPr>
        <w:t>3）因市场剧烈波动或其他原因而出现连续巨额赎回，基金管理人认为有必要暂停接受该基金份额转出申请。</w:t>
      </w:r>
    </w:p>
    <w:p w:rsidR="00666C71" w:rsidRPr="00666C71" w:rsidRDefault="00666C71" w:rsidP="00666C71">
      <w:pPr>
        <w:autoSpaceDE w:val="0"/>
        <w:autoSpaceDN w:val="0"/>
        <w:adjustRightInd w:val="0"/>
        <w:spacing w:line="360" w:lineRule="auto"/>
        <w:ind w:firstLineChars="200" w:firstLine="480"/>
        <w:jc w:val="left"/>
        <w:rPr>
          <w:rFonts w:ascii="仿宋" w:eastAsia="仿宋" w:hAnsi="仿宋"/>
          <w:sz w:val="24"/>
          <w:szCs w:val="24"/>
        </w:rPr>
      </w:pPr>
      <w:r w:rsidRPr="00666C71">
        <w:rPr>
          <w:rFonts w:ascii="仿宋" w:eastAsia="仿宋" w:hAnsi="仿宋" w:hint="eastAsia"/>
          <w:sz w:val="24"/>
          <w:szCs w:val="24"/>
        </w:rPr>
        <w:t>（</w:t>
      </w:r>
      <w:r w:rsidRPr="00666C71">
        <w:rPr>
          <w:rFonts w:ascii="仿宋" w:eastAsia="仿宋" w:hAnsi="仿宋"/>
          <w:sz w:val="24"/>
          <w:szCs w:val="24"/>
        </w:rPr>
        <w:t>4）法律、法规、规章规定的其他情形或其他在《基金合同》、《招募说明书》已载明并获中国证监会批准的特殊情形。</w:t>
      </w:r>
    </w:p>
    <w:p w:rsidR="007F5DD5" w:rsidRDefault="00666C71" w:rsidP="00666C71">
      <w:pPr>
        <w:autoSpaceDE w:val="0"/>
        <w:autoSpaceDN w:val="0"/>
        <w:adjustRightInd w:val="0"/>
        <w:spacing w:line="360" w:lineRule="auto"/>
        <w:ind w:firstLineChars="200" w:firstLine="480"/>
        <w:jc w:val="left"/>
        <w:rPr>
          <w:rFonts w:ascii="仿宋" w:eastAsia="仿宋" w:hAnsi="仿宋"/>
          <w:sz w:val="24"/>
          <w:szCs w:val="24"/>
        </w:rPr>
      </w:pPr>
      <w:r w:rsidRPr="00666C71">
        <w:rPr>
          <w:rFonts w:ascii="仿宋" w:eastAsia="仿宋" w:hAnsi="仿宋" w:hint="eastAsia"/>
          <w:sz w:val="24"/>
          <w:szCs w:val="24"/>
        </w:rPr>
        <w:t>（</w:t>
      </w:r>
      <w:r w:rsidRPr="00666C71">
        <w:rPr>
          <w:rFonts w:ascii="仿宋" w:eastAsia="仿宋" w:hAnsi="仿宋"/>
          <w:sz w:val="24"/>
          <w:szCs w:val="24"/>
        </w:rPr>
        <w:t>5）发生上述情形之一的，基金管理人应立即向证监会备案并于规定期限内在证监会规定媒介上刊登暂停公告。重新开放基金转换时，基金管理人应在证监会规定媒介上刊登重新开放基金转换的公告。</w:t>
      </w:r>
    </w:p>
    <w:p w:rsidR="004F3078" w:rsidRPr="00666C71" w:rsidRDefault="004F3078" w:rsidP="00666C71">
      <w:pPr>
        <w:autoSpaceDE w:val="0"/>
        <w:autoSpaceDN w:val="0"/>
        <w:adjustRightInd w:val="0"/>
        <w:spacing w:line="360" w:lineRule="auto"/>
        <w:ind w:firstLineChars="200" w:firstLine="480"/>
        <w:jc w:val="left"/>
        <w:rPr>
          <w:rFonts w:ascii="仿宋" w:eastAsia="仿宋" w:hAnsi="仿宋"/>
          <w:sz w:val="24"/>
          <w:szCs w:val="24"/>
        </w:rPr>
      </w:pPr>
    </w:p>
    <w:p w:rsidR="007F5DD5" w:rsidRDefault="004A1F7B">
      <w:pPr>
        <w:autoSpaceDE w:val="0"/>
        <w:autoSpaceDN w:val="0"/>
        <w:adjustRightInd w:val="0"/>
        <w:spacing w:line="360" w:lineRule="auto"/>
        <w:ind w:firstLineChars="200" w:firstLine="480"/>
        <w:jc w:val="left"/>
        <w:rPr>
          <w:rFonts w:ascii="仿宋" w:eastAsia="仿宋" w:hAnsi="仿宋" w:cs="仿宋_GB2312"/>
          <w:kern w:val="0"/>
          <w:sz w:val="24"/>
          <w:szCs w:val="24"/>
        </w:rPr>
      </w:pPr>
      <w:r>
        <w:rPr>
          <w:rFonts w:ascii="仿宋" w:eastAsia="仿宋" w:hAnsi="仿宋" w:cs="仿宋_GB2312" w:hint="eastAsia"/>
          <w:kern w:val="0"/>
          <w:sz w:val="24"/>
          <w:szCs w:val="24"/>
        </w:rPr>
        <w:t>四、其他事项</w:t>
      </w:r>
    </w:p>
    <w:p w:rsidR="007F5DD5" w:rsidRDefault="004A1F7B">
      <w:pPr>
        <w:autoSpaceDE w:val="0"/>
        <w:autoSpaceDN w:val="0"/>
        <w:adjustRightInd w:val="0"/>
        <w:spacing w:line="360" w:lineRule="auto"/>
        <w:ind w:firstLineChars="200" w:firstLine="480"/>
        <w:jc w:val="left"/>
        <w:rPr>
          <w:rFonts w:ascii="仿宋" w:eastAsia="仿宋" w:hAnsi="仿宋" w:cs="仿宋_GB2312"/>
          <w:kern w:val="0"/>
          <w:sz w:val="24"/>
          <w:szCs w:val="24"/>
        </w:rPr>
      </w:pPr>
      <w:r>
        <w:rPr>
          <w:rFonts w:ascii="仿宋" w:eastAsia="仿宋" w:hAnsi="仿宋" w:cs="仿宋_GB2312" w:hint="eastAsia"/>
          <w:kern w:val="0"/>
          <w:sz w:val="24"/>
          <w:szCs w:val="24"/>
        </w:rPr>
        <w:t>1.投资者欲了解各基金产品的详细情况，请仔细阅读各基金的基金合同、招募说明书等法律文件。</w:t>
      </w:r>
    </w:p>
    <w:p w:rsidR="007F5DD5" w:rsidRDefault="004A1F7B">
      <w:pPr>
        <w:autoSpaceDE w:val="0"/>
        <w:autoSpaceDN w:val="0"/>
        <w:adjustRightInd w:val="0"/>
        <w:spacing w:line="360" w:lineRule="auto"/>
        <w:ind w:firstLineChars="200" w:firstLine="480"/>
        <w:jc w:val="left"/>
        <w:rPr>
          <w:rFonts w:ascii="仿宋" w:eastAsia="仿宋" w:hAnsi="仿宋" w:cs="仿宋_GB2312"/>
          <w:kern w:val="0"/>
          <w:sz w:val="24"/>
          <w:szCs w:val="24"/>
        </w:rPr>
      </w:pPr>
      <w:r>
        <w:rPr>
          <w:rFonts w:ascii="仿宋" w:eastAsia="仿宋" w:hAnsi="仿宋" w:cs="仿宋_GB2312" w:hint="eastAsia"/>
          <w:kern w:val="0"/>
          <w:sz w:val="24"/>
          <w:szCs w:val="24"/>
        </w:rPr>
        <w:t>2.风险提示：本公司承诺以诚实信用、勤勉尽责的原则管理和运用基金财产，但不保证基金一定盈利，也不保证最低收益。投资者投资于本公司管理的基金时应认真阅读基金合同、招募说明书等文件。</w:t>
      </w:r>
    </w:p>
    <w:p w:rsidR="007F5DD5" w:rsidRDefault="007F5DD5">
      <w:pPr>
        <w:autoSpaceDE w:val="0"/>
        <w:autoSpaceDN w:val="0"/>
        <w:adjustRightInd w:val="0"/>
        <w:spacing w:line="360" w:lineRule="auto"/>
        <w:ind w:firstLineChars="200" w:firstLine="480"/>
        <w:jc w:val="left"/>
        <w:rPr>
          <w:rFonts w:ascii="仿宋" w:eastAsia="仿宋" w:hAnsi="仿宋" w:cs="仿宋_GB2312"/>
          <w:kern w:val="0"/>
          <w:sz w:val="24"/>
          <w:szCs w:val="24"/>
        </w:rPr>
      </w:pPr>
    </w:p>
    <w:p w:rsidR="007F5DD5" w:rsidRDefault="004A1F7B">
      <w:pPr>
        <w:autoSpaceDE w:val="0"/>
        <w:autoSpaceDN w:val="0"/>
        <w:adjustRightInd w:val="0"/>
        <w:spacing w:line="360" w:lineRule="auto"/>
        <w:ind w:firstLineChars="200" w:firstLine="480"/>
        <w:jc w:val="left"/>
        <w:rPr>
          <w:rFonts w:ascii="仿宋" w:eastAsia="仿宋" w:hAnsi="仿宋" w:cs="仿宋_GB2312"/>
          <w:kern w:val="0"/>
          <w:sz w:val="24"/>
          <w:szCs w:val="24"/>
        </w:rPr>
      </w:pPr>
      <w:r>
        <w:rPr>
          <w:rFonts w:ascii="仿宋" w:eastAsia="仿宋" w:hAnsi="仿宋" w:cs="仿宋_GB2312" w:hint="eastAsia"/>
          <w:kern w:val="0"/>
          <w:sz w:val="24"/>
          <w:szCs w:val="24"/>
        </w:rPr>
        <w:t>五、投资者可通过以下途径了解或咨询相关情况</w:t>
      </w:r>
    </w:p>
    <w:p w:rsidR="007F5DD5" w:rsidRDefault="004A1F7B">
      <w:pPr>
        <w:autoSpaceDE w:val="0"/>
        <w:autoSpaceDN w:val="0"/>
        <w:adjustRightInd w:val="0"/>
        <w:spacing w:line="360" w:lineRule="auto"/>
        <w:ind w:firstLineChars="200" w:firstLine="480"/>
        <w:jc w:val="left"/>
        <w:rPr>
          <w:rFonts w:ascii="仿宋" w:eastAsia="仿宋" w:hAnsi="仿宋" w:cs="仿宋_GB2312"/>
          <w:kern w:val="0"/>
          <w:sz w:val="24"/>
          <w:szCs w:val="24"/>
        </w:rPr>
      </w:pPr>
      <w:r>
        <w:rPr>
          <w:rFonts w:ascii="仿宋" w:eastAsia="仿宋" w:hAnsi="仿宋" w:cs="仿宋_GB2312" w:hint="eastAsia"/>
          <w:kern w:val="0"/>
          <w:sz w:val="24"/>
          <w:szCs w:val="24"/>
        </w:rPr>
        <w:t>1、泰信基金管理有限公司</w:t>
      </w:r>
    </w:p>
    <w:p w:rsidR="007F5DD5" w:rsidRDefault="004A1F7B">
      <w:pPr>
        <w:autoSpaceDE w:val="0"/>
        <w:autoSpaceDN w:val="0"/>
        <w:adjustRightInd w:val="0"/>
        <w:spacing w:line="360" w:lineRule="auto"/>
        <w:ind w:firstLineChars="200" w:firstLine="480"/>
        <w:jc w:val="left"/>
        <w:rPr>
          <w:rFonts w:ascii="仿宋" w:eastAsia="仿宋" w:hAnsi="仿宋" w:cs="仿宋_GB2312"/>
          <w:kern w:val="0"/>
          <w:sz w:val="24"/>
          <w:szCs w:val="24"/>
        </w:rPr>
      </w:pPr>
      <w:r>
        <w:rPr>
          <w:rFonts w:ascii="仿宋" w:eastAsia="仿宋" w:hAnsi="仿宋" w:cs="仿宋_GB2312" w:hint="eastAsia"/>
          <w:kern w:val="0"/>
          <w:sz w:val="24"/>
          <w:szCs w:val="24"/>
        </w:rPr>
        <w:t>客服电话：400-888-5988 021-38784566</w:t>
      </w:r>
    </w:p>
    <w:p w:rsidR="007F5DD5" w:rsidRDefault="004A1F7B">
      <w:pPr>
        <w:autoSpaceDE w:val="0"/>
        <w:autoSpaceDN w:val="0"/>
        <w:adjustRightInd w:val="0"/>
        <w:spacing w:line="360" w:lineRule="auto"/>
        <w:ind w:firstLineChars="200" w:firstLine="480"/>
        <w:jc w:val="left"/>
        <w:rPr>
          <w:rStyle w:val="a7"/>
          <w:rFonts w:ascii="仿宋" w:eastAsia="仿宋" w:hAnsi="仿宋" w:cs="仿宋_GB2312"/>
          <w:color w:val="auto"/>
          <w:kern w:val="0"/>
          <w:sz w:val="24"/>
          <w:szCs w:val="24"/>
          <w:u w:val="none"/>
        </w:rPr>
      </w:pPr>
      <w:r>
        <w:rPr>
          <w:rFonts w:ascii="仿宋" w:eastAsia="仿宋" w:hAnsi="仿宋" w:cs="仿宋_GB2312" w:hint="eastAsia"/>
          <w:kern w:val="0"/>
          <w:sz w:val="24"/>
          <w:szCs w:val="24"/>
        </w:rPr>
        <w:t>网址：</w:t>
      </w:r>
      <w:hyperlink r:id="rId6" w:history="1">
        <w:r>
          <w:rPr>
            <w:rStyle w:val="a7"/>
            <w:rFonts w:ascii="仿宋" w:eastAsia="仿宋" w:hAnsi="仿宋" w:cs="仿宋_GB2312" w:hint="eastAsia"/>
            <w:color w:val="auto"/>
            <w:kern w:val="0"/>
            <w:sz w:val="24"/>
            <w:szCs w:val="24"/>
            <w:u w:val="none"/>
          </w:rPr>
          <w:t>www.ftfund.com</w:t>
        </w:r>
      </w:hyperlink>
    </w:p>
    <w:p w:rsidR="007F5DD5" w:rsidRDefault="007F5DD5">
      <w:pPr>
        <w:autoSpaceDE w:val="0"/>
        <w:autoSpaceDN w:val="0"/>
        <w:adjustRightInd w:val="0"/>
        <w:spacing w:line="360" w:lineRule="auto"/>
        <w:ind w:firstLineChars="200" w:firstLine="480"/>
        <w:jc w:val="left"/>
        <w:rPr>
          <w:rFonts w:ascii="仿宋" w:eastAsia="仿宋" w:hAnsi="仿宋" w:cs="仿宋_GB2312"/>
          <w:kern w:val="0"/>
          <w:sz w:val="24"/>
          <w:szCs w:val="24"/>
        </w:rPr>
      </w:pPr>
    </w:p>
    <w:p w:rsidR="007F5DD5" w:rsidRDefault="004A1F7B">
      <w:pPr>
        <w:spacing w:line="360" w:lineRule="auto"/>
        <w:ind w:firstLineChars="200" w:firstLine="480"/>
        <w:rPr>
          <w:rFonts w:ascii="仿宋" w:eastAsia="仿宋" w:hAnsi="仿宋"/>
          <w:sz w:val="24"/>
          <w:szCs w:val="24"/>
        </w:rPr>
      </w:pPr>
      <w:r>
        <w:rPr>
          <w:rFonts w:ascii="仿宋" w:eastAsia="仿宋" w:hAnsi="仿宋" w:cs="仿宋_GB2312" w:hint="eastAsia"/>
          <w:kern w:val="0"/>
          <w:sz w:val="24"/>
          <w:szCs w:val="24"/>
        </w:rPr>
        <w:t>2、</w:t>
      </w:r>
      <w:r>
        <w:rPr>
          <w:rFonts w:ascii="仿宋" w:eastAsia="仿宋" w:hAnsi="仿宋" w:hint="eastAsia"/>
          <w:sz w:val="24"/>
          <w:szCs w:val="24"/>
        </w:rPr>
        <w:t>北京雪球基金销售有限公司</w:t>
      </w:r>
    </w:p>
    <w:p w:rsidR="007F5DD5" w:rsidRDefault="004A1F7B">
      <w:pPr>
        <w:spacing w:line="360" w:lineRule="auto"/>
        <w:ind w:firstLineChars="200" w:firstLine="480"/>
        <w:rPr>
          <w:rFonts w:ascii="仿宋" w:eastAsia="仿宋" w:hAnsi="仿宋"/>
          <w:sz w:val="24"/>
          <w:szCs w:val="24"/>
        </w:rPr>
      </w:pPr>
      <w:r>
        <w:rPr>
          <w:rFonts w:ascii="仿宋" w:eastAsia="仿宋" w:hAnsi="仿宋" w:hint="eastAsia"/>
          <w:sz w:val="24"/>
          <w:szCs w:val="24"/>
        </w:rPr>
        <w:t>客服电话：400-159-9288</w:t>
      </w:r>
    </w:p>
    <w:p w:rsidR="007F5DD5" w:rsidRDefault="004A1F7B">
      <w:pPr>
        <w:spacing w:line="360" w:lineRule="auto"/>
        <w:ind w:firstLineChars="200" w:firstLine="480"/>
        <w:rPr>
          <w:rFonts w:ascii="仿宋" w:eastAsia="仿宋" w:hAnsi="仿宋"/>
          <w:sz w:val="24"/>
          <w:szCs w:val="24"/>
        </w:rPr>
      </w:pPr>
      <w:r>
        <w:rPr>
          <w:rFonts w:ascii="仿宋" w:eastAsia="仿宋" w:hAnsi="仿宋" w:hint="eastAsia"/>
          <w:sz w:val="24"/>
          <w:szCs w:val="24"/>
        </w:rPr>
        <w:t>网址：danjuanfunds.com</w:t>
      </w:r>
    </w:p>
    <w:p w:rsidR="007F5DD5" w:rsidRDefault="007F5DD5">
      <w:pPr>
        <w:autoSpaceDE w:val="0"/>
        <w:autoSpaceDN w:val="0"/>
        <w:adjustRightInd w:val="0"/>
        <w:spacing w:line="360" w:lineRule="auto"/>
        <w:rPr>
          <w:rFonts w:ascii="仿宋" w:eastAsia="仿宋" w:hAnsi="仿宋" w:cs="仿宋_GB2312"/>
          <w:kern w:val="0"/>
          <w:sz w:val="24"/>
          <w:szCs w:val="24"/>
        </w:rPr>
      </w:pPr>
    </w:p>
    <w:p w:rsidR="007F5DD5" w:rsidRDefault="004A1F7B">
      <w:pPr>
        <w:autoSpaceDE w:val="0"/>
        <w:autoSpaceDN w:val="0"/>
        <w:adjustRightInd w:val="0"/>
        <w:spacing w:line="360" w:lineRule="auto"/>
        <w:jc w:val="right"/>
        <w:rPr>
          <w:rFonts w:ascii="仿宋" w:eastAsia="仿宋" w:hAnsi="仿宋" w:cs="仿宋_GB2312"/>
          <w:kern w:val="0"/>
          <w:sz w:val="24"/>
          <w:szCs w:val="24"/>
        </w:rPr>
      </w:pPr>
      <w:r>
        <w:rPr>
          <w:rFonts w:ascii="仿宋" w:eastAsia="仿宋" w:hAnsi="仿宋" w:cs="仿宋_GB2312" w:hint="eastAsia"/>
          <w:kern w:val="0"/>
          <w:sz w:val="24"/>
          <w:szCs w:val="24"/>
        </w:rPr>
        <w:t>泰信基金管理有限公司</w:t>
      </w:r>
    </w:p>
    <w:p w:rsidR="007F5DD5" w:rsidRDefault="004A1F7B">
      <w:pPr>
        <w:spacing w:line="360" w:lineRule="auto"/>
        <w:ind w:right="140"/>
        <w:jc w:val="right"/>
        <w:rPr>
          <w:rFonts w:ascii="仿宋" w:eastAsia="仿宋" w:hAnsi="仿宋"/>
        </w:rPr>
      </w:pPr>
      <w:r>
        <w:rPr>
          <w:rFonts w:ascii="仿宋" w:eastAsia="仿宋" w:hAnsi="仿宋" w:cs="仿宋_GB2312" w:hint="eastAsia"/>
          <w:kern w:val="0"/>
          <w:sz w:val="24"/>
          <w:szCs w:val="24"/>
        </w:rPr>
        <w:t>202</w:t>
      </w:r>
      <w:r w:rsidR="00944A17">
        <w:rPr>
          <w:rFonts w:ascii="仿宋" w:eastAsia="仿宋" w:hAnsi="仿宋" w:cs="仿宋_GB2312"/>
          <w:kern w:val="0"/>
          <w:sz w:val="24"/>
          <w:szCs w:val="24"/>
        </w:rPr>
        <w:t>4</w:t>
      </w:r>
      <w:r>
        <w:rPr>
          <w:rFonts w:ascii="仿宋" w:eastAsia="仿宋" w:hAnsi="仿宋" w:cs="仿宋_GB2312" w:hint="eastAsia"/>
          <w:kern w:val="0"/>
          <w:sz w:val="24"/>
          <w:szCs w:val="24"/>
        </w:rPr>
        <w:t>年</w:t>
      </w:r>
      <w:r w:rsidR="00944A17">
        <w:rPr>
          <w:rFonts w:ascii="仿宋" w:eastAsia="仿宋" w:hAnsi="仿宋" w:cs="仿宋_GB2312"/>
          <w:kern w:val="0"/>
          <w:sz w:val="24"/>
          <w:szCs w:val="24"/>
        </w:rPr>
        <w:t>7</w:t>
      </w:r>
      <w:r>
        <w:rPr>
          <w:rFonts w:ascii="仿宋" w:eastAsia="仿宋" w:hAnsi="仿宋" w:cs="仿宋_GB2312" w:hint="eastAsia"/>
          <w:kern w:val="0"/>
          <w:sz w:val="24"/>
          <w:szCs w:val="24"/>
        </w:rPr>
        <w:t>月</w:t>
      </w:r>
      <w:r w:rsidR="00944A17">
        <w:rPr>
          <w:rFonts w:ascii="仿宋" w:eastAsia="仿宋" w:hAnsi="仿宋" w:cs="仿宋_GB2312"/>
          <w:kern w:val="0"/>
          <w:sz w:val="24"/>
          <w:szCs w:val="24"/>
        </w:rPr>
        <w:t>9</w:t>
      </w:r>
      <w:r>
        <w:rPr>
          <w:rFonts w:ascii="仿宋" w:eastAsia="仿宋" w:hAnsi="仿宋" w:cs="仿宋_GB2312" w:hint="eastAsia"/>
          <w:kern w:val="0"/>
          <w:sz w:val="24"/>
          <w:szCs w:val="24"/>
        </w:rPr>
        <w:t>日</w:t>
      </w:r>
    </w:p>
    <w:p w:rsidR="007F5DD5" w:rsidRDefault="007F5DD5"/>
    <w:sectPr w:rsidR="007F5DD5" w:rsidSect="009921D4">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25C4" w:rsidRDefault="003625C4">
      <w:r>
        <w:separator/>
      </w:r>
    </w:p>
  </w:endnote>
  <w:endnote w:type="continuationSeparator" w:id="0">
    <w:p w:rsidR="003625C4" w:rsidRDefault="003625C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等线">
    <w:altName w:val="Arial Unicode MS"/>
    <w:charset w:val="86"/>
    <w:family w:val="auto"/>
    <w:pitch w:val="variable"/>
    <w:sig w:usb0="00000000" w:usb1="38CF7CFA" w:usb2="00000016" w:usb3="00000000" w:csb0="0004000F" w:csb1="00000000"/>
  </w:font>
  <w:font w:name="仿宋_GB2312">
    <w:altName w:val="仿宋"/>
    <w:panose1 w:val="02010609030101010101"/>
    <w:charset w:val="86"/>
    <w:family w:val="modern"/>
    <w:pitch w:val="fixed"/>
    <w:sig w:usb0="00000001" w:usb1="080E0000" w:usb2="00000010" w:usb3="00000000" w:csb0="00040000" w:csb1="00000000"/>
  </w:font>
  <w:font w:name="仿宋">
    <w:altName w:val="Arial Unicode MS"/>
    <w:charset w:val="86"/>
    <w:family w:val="modern"/>
    <w:pitch w:val="fixed"/>
    <w:sig w:usb0="00000000" w:usb1="38CF7CFA" w:usb2="00000016" w:usb3="00000000" w:csb0="00040001" w:csb1="00000000"/>
  </w:font>
  <w:font w:name="等线 Light">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
    </w:sdtPr>
    <w:sdtContent>
      <w:p w:rsidR="007F5DD5" w:rsidRDefault="009921D4">
        <w:pPr>
          <w:pStyle w:val="a5"/>
          <w:jc w:val="center"/>
        </w:pPr>
        <w:r>
          <w:fldChar w:fldCharType="begin"/>
        </w:r>
        <w:r w:rsidR="004A1F7B">
          <w:instrText>PAGE   \* MERGEFORMAT</w:instrText>
        </w:r>
        <w:r>
          <w:fldChar w:fldCharType="separate"/>
        </w:r>
        <w:r w:rsidR="00777FB3" w:rsidRPr="00777FB3">
          <w:rPr>
            <w:noProof/>
            <w:lang w:val="zh-CN"/>
          </w:rPr>
          <w:t>1</w:t>
        </w:r>
        <w:r>
          <w:fldChar w:fldCharType="end"/>
        </w:r>
      </w:p>
    </w:sdtContent>
  </w:sdt>
  <w:p w:rsidR="007F5DD5" w:rsidRDefault="007F5DD5">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25C4" w:rsidRDefault="003625C4">
      <w:r>
        <w:separator/>
      </w:r>
    </w:p>
  </w:footnote>
  <w:footnote w:type="continuationSeparator" w:id="0">
    <w:p w:rsidR="003625C4" w:rsidRDefault="003625C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MjNiOTU5ZGU1ZjQxZWJiN2Y4Mzg0M2NiY2JiYWMxMzAifQ=="/>
  </w:docVars>
  <w:rsids>
    <w:rsidRoot w:val="00C33475"/>
    <w:rsid w:val="97F8F430"/>
    <w:rsid w:val="D7FEFB5C"/>
    <w:rsid w:val="DFDF7054"/>
    <w:rsid w:val="EBFE566B"/>
    <w:rsid w:val="00005ED9"/>
    <w:rsid w:val="00063658"/>
    <w:rsid w:val="000733C6"/>
    <w:rsid w:val="00083DFF"/>
    <w:rsid w:val="000860DB"/>
    <w:rsid w:val="00094577"/>
    <w:rsid w:val="000B37E4"/>
    <w:rsid w:val="000D7C74"/>
    <w:rsid w:val="0010245A"/>
    <w:rsid w:val="00141EC1"/>
    <w:rsid w:val="00150F1C"/>
    <w:rsid w:val="00153CC4"/>
    <w:rsid w:val="001634AD"/>
    <w:rsid w:val="00170F0B"/>
    <w:rsid w:val="001736EC"/>
    <w:rsid w:val="00176289"/>
    <w:rsid w:val="001B1511"/>
    <w:rsid w:val="001B466A"/>
    <w:rsid w:val="001B7811"/>
    <w:rsid w:val="001C575F"/>
    <w:rsid w:val="001D7550"/>
    <w:rsid w:val="001F6106"/>
    <w:rsid w:val="002015C7"/>
    <w:rsid w:val="00201BE9"/>
    <w:rsid w:val="00202527"/>
    <w:rsid w:val="002342EB"/>
    <w:rsid w:val="002364B7"/>
    <w:rsid w:val="00244B43"/>
    <w:rsid w:val="0024571D"/>
    <w:rsid w:val="00290394"/>
    <w:rsid w:val="00292B2E"/>
    <w:rsid w:val="002B60E3"/>
    <w:rsid w:val="002D085A"/>
    <w:rsid w:val="002D12D2"/>
    <w:rsid w:val="002E4ABA"/>
    <w:rsid w:val="0031698C"/>
    <w:rsid w:val="00357807"/>
    <w:rsid w:val="003606F7"/>
    <w:rsid w:val="00360876"/>
    <w:rsid w:val="003625C4"/>
    <w:rsid w:val="00382EE7"/>
    <w:rsid w:val="00391EFA"/>
    <w:rsid w:val="00393CA8"/>
    <w:rsid w:val="003A0081"/>
    <w:rsid w:val="003A0871"/>
    <w:rsid w:val="003D1441"/>
    <w:rsid w:val="003E4728"/>
    <w:rsid w:val="003F6FC8"/>
    <w:rsid w:val="00421E44"/>
    <w:rsid w:val="004234EA"/>
    <w:rsid w:val="00424A5C"/>
    <w:rsid w:val="00446218"/>
    <w:rsid w:val="00483099"/>
    <w:rsid w:val="0048643B"/>
    <w:rsid w:val="004A1F7B"/>
    <w:rsid w:val="004A538C"/>
    <w:rsid w:val="004C4156"/>
    <w:rsid w:val="004E6902"/>
    <w:rsid w:val="004F3078"/>
    <w:rsid w:val="00501EE6"/>
    <w:rsid w:val="00524B62"/>
    <w:rsid w:val="005545CF"/>
    <w:rsid w:val="0055699F"/>
    <w:rsid w:val="00566022"/>
    <w:rsid w:val="00571447"/>
    <w:rsid w:val="0057415B"/>
    <w:rsid w:val="005746BC"/>
    <w:rsid w:val="00581EB4"/>
    <w:rsid w:val="0058432C"/>
    <w:rsid w:val="00585A78"/>
    <w:rsid w:val="00591FD5"/>
    <w:rsid w:val="005C26E2"/>
    <w:rsid w:val="005E2BFF"/>
    <w:rsid w:val="005F028F"/>
    <w:rsid w:val="00607633"/>
    <w:rsid w:val="0064296A"/>
    <w:rsid w:val="006519D4"/>
    <w:rsid w:val="00662373"/>
    <w:rsid w:val="00666C71"/>
    <w:rsid w:val="006737AE"/>
    <w:rsid w:val="006D23B9"/>
    <w:rsid w:val="006F362B"/>
    <w:rsid w:val="007137E1"/>
    <w:rsid w:val="007150D7"/>
    <w:rsid w:val="00724870"/>
    <w:rsid w:val="00731D44"/>
    <w:rsid w:val="007368DC"/>
    <w:rsid w:val="00737F1A"/>
    <w:rsid w:val="00741F0F"/>
    <w:rsid w:val="007449D3"/>
    <w:rsid w:val="00755994"/>
    <w:rsid w:val="007734A6"/>
    <w:rsid w:val="00775944"/>
    <w:rsid w:val="00777FB3"/>
    <w:rsid w:val="00786119"/>
    <w:rsid w:val="007A49FC"/>
    <w:rsid w:val="007D39B0"/>
    <w:rsid w:val="007E2F21"/>
    <w:rsid w:val="007F3057"/>
    <w:rsid w:val="007F4B15"/>
    <w:rsid w:val="007F5DD5"/>
    <w:rsid w:val="007F66E4"/>
    <w:rsid w:val="00831E35"/>
    <w:rsid w:val="00852A64"/>
    <w:rsid w:val="008535FD"/>
    <w:rsid w:val="00856D59"/>
    <w:rsid w:val="008A2117"/>
    <w:rsid w:val="008C6BCD"/>
    <w:rsid w:val="008F0563"/>
    <w:rsid w:val="00904075"/>
    <w:rsid w:val="00935128"/>
    <w:rsid w:val="00944A17"/>
    <w:rsid w:val="00956BBC"/>
    <w:rsid w:val="009921D4"/>
    <w:rsid w:val="009B0EE2"/>
    <w:rsid w:val="009B14FB"/>
    <w:rsid w:val="009B6A65"/>
    <w:rsid w:val="009B6AAB"/>
    <w:rsid w:val="009E6B86"/>
    <w:rsid w:val="009F666E"/>
    <w:rsid w:val="009F7FD8"/>
    <w:rsid w:val="00A018DB"/>
    <w:rsid w:val="00A111B9"/>
    <w:rsid w:val="00A32767"/>
    <w:rsid w:val="00A53444"/>
    <w:rsid w:val="00A64765"/>
    <w:rsid w:val="00A75BA3"/>
    <w:rsid w:val="00A875A6"/>
    <w:rsid w:val="00AB09FE"/>
    <w:rsid w:val="00AC07CF"/>
    <w:rsid w:val="00AC61E6"/>
    <w:rsid w:val="00AE0B6E"/>
    <w:rsid w:val="00AE324F"/>
    <w:rsid w:val="00B02E84"/>
    <w:rsid w:val="00B125BD"/>
    <w:rsid w:val="00B34E98"/>
    <w:rsid w:val="00B364F1"/>
    <w:rsid w:val="00B37159"/>
    <w:rsid w:val="00B46D2D"/>
    <w:rsid w:val="00B5224B"/>
    <w:rsid w:val="00B54BEC"/>
    <w:rsid w:val="00B62165"/>
    <w:rsid w:val="00B63A68"/>
    <w:rsid w:val="00B67CDE"/>
    <w:rsid w:val="00B718AD"/>
    <w:rsid w:val="00B76245"/>
    <w:rsid w:val="00B83C40"/>
    <w:rsid w:val="00B94AED"/>
    <w:rsid w:val="00BA61DE"/>
    <w:rsid w:val="00BB71E4"/>
    <w:rsid w:val="00BB7D36"/>
    <w:rsid w:val="00BC06A5"/>
    <w:rsid w:val="00BF05A6"/>
    <w:rsid w:val="00BF5040"/>
    <w:rsid w:val="00C12BA1"/>
    <w:rsid w:val="00C12BCB"/>
    <w:rsid w:val="00C15C5C"/>
    <w:rsid w:val="00C20EB4"/>
    <w:rsid w:val="00C304A9"/>
    <w:rsid w:val="00C32FFA"/>
    <w:rsid w:val="00C33475"/>
    <w:rsid w:val="00C370CA"/>
    <w:rsid w:val="00C41505"/>
    <w:rsid w:val="00C53538"/>
    <w:rsid w:val="00C620BC"/>
    <w:rsid w:val="00C7033D"/>
    <w:rsid w:val="00C7448D"/>
    <w:rsid w:val="00C81790"/>
    <w:rsid w:val="00C90012"/>
    <w:rsid w:val="00C90847"/>
    <w:rsid w:val="00CB61AD"/>
    <w:rsid w:val="00CD2925"/>
    <w:rsid w:val="00CE64C5"/>
    <w:rsid w:val="00D15832"/>
    <w:rsid w:val="00D25CE9"/>
    <w:rsid w:val="00D26008"/>
    <w:rsid w:val="00D26403"/>
    <w:rsid w:val="00D71F6A"/>
    <w:rsid w:val="00D762E4"/>
    <w:rsid w:val="00D92EA4"/>
    <w:rsid w:val="00DA6266"/>
    <w:rsid w:val="00DC4BCE"/>
    <w:rsid w:val="00DD2798"/>
    <w:rsid w:val="00DF0A98"/>
    <w:rsid w:val="00E17387"/>
    <w:rsid w:val="00E35E9E"/>
    <w:rsid w:val="00E4740E"/>
    <w:rsid w:val="00E64892"/>
    <w:rsid w:val="00E65D5A"/>
    <w:rsid w:val="00E774B1"/>
    <w:rsid w:val="00E775A4"/>
    <w:rsid w:val="00E81038"/>
    <w:rsid w:val="00E869FF"/>
    <w:rsid w:val="00F3521E"/>
    <w:rsid w:val="00F4436B"/>
    <w:rsid w:val="00F47D2E"/>
    <w:rsid w:val="00F52D42"/>
    <w:rsid w:val="00F67317"/>
    <w:rsid w:val="00F875E2"/>
    <w:rsid w:val="00F91CD1"/>
    <w:rsid w:val="00F95593"/>
    <w:rsid w:val="00FC60B5"/>
    <w:rsid w:val="00FC77AC"/>
    <w:rsid w:val="00FC7F0F"/>
    <w:rsid w:val="00FE0ACA"/>
    <w:rsid w:val="014F6641"/>
    <w:rsid w:val="04E30193"/>
    <w:rsid w:val="06E87C4F"/>
    <w:rsid w:val="076F3599"/>
    <w:rsid w:val="0B5331D2"/>
    <w:rsid w:val="0C6236CC"/>
    <w:rsid w:val="0D6E3A97"/>
    <w:rsid w:val="0E9F6563"/>
    <w:rsid w:val="105E43EC"/>
    <w:rsid w:val="13651CF4"/>
    <w:rsid w:val="139A199E"/>
    <w:rsid w:val="143C61AE"/>
    <w:rsid w:val="173867E8"/>
    <w:rsid w:val="18C63235"/>
    <w:rsid w:val="19341F4D"/>
    <w:rsid w:val="1CEB326A"/>
    <w:rsid w:val="1FD75D28"/>
    <w:rsid w:val="20DE6C42"/>
    <w:rsid w:val="21372D0F"/>
    <w:rsid w:val="218E2416"/>
    <w:rsid w:val="21E872AF"/>
    <w:rsid w:val="24194B61"/>
    <w:rsid w:val="26E85EC0"/>
    <w:rsid w:val="28AF6CCE"/>
    <w:rsid w:val="2909282E"/>
    <w:rsid w:val="293414A0"/>
    <w:rsid w:val="295923A1"/>
    <w:rsid w:val="297205AA"/>
    <w:rsid w:val="29CB5D3E"/>
    <w:rsid w:val="2E150D8F"/>
    <w:rsid w:val="31EF5153"/>
    <w:rsid w:val="3432152E"/>
    <w:rsid w:val="3A377697"/>
    <w:rsid w:val="3AF8D1C6"/>
    <w:rsid w:val="3B7364AD"/>
    <w:rsid w:val="3C406CD7"/>
    <w:rsid w:val="3DAE7C70"/>
    <w:rsid w:val="3E9207B3"/>
    <w:rsid w:val="3F5C45F4"/>
    <w:rsid w:val="3FDD01D7"/>
    <w:rsid w:val="41320BB8"/>
    <w:rsid w:val="49AE2DA6"/>
    <w:rsid w:val="4AC76815"/>
    <w:rsid w:val="4C0513A3"/>
    <w:rsid w:val="4CB61C88"/>
    <w:rsid w:val="4D1C33E8"/>
    <w:rsid w:val="4FC501C5"/>
    <w:rsid w:val="520229AE"/>
    <w:rsid w:val="55DA1F6B"/>
    <w:rsid w:val="56031D23"/>
    <w:rsid w:val="577E46FF"/>
    <w:rsid w:val="58AC2419"/>
    <w:rsid w:val="598503DA"/>
    <w:rsid w:val="59F67BEB"/>
    <w:rsid w:val="5B0A2B6C"/>
    <w:rsid w:val="5F3C1128"/>
    <w:rsid w:val="620F48D2"/>
    <w:rsid w:val="62287742"/>
    <w:rsid w:val="62966DA1"/>
    <w:rsid w:val="64E02555"/>
    <w:rsid w:val="6AA62616"/>
    <w:rsid w:val="6BBC7C30"/>
    <w:rsid w:val="6DAF6F69"/>
    <w:rsid w:val="6F403E43"/>
    <w:rsid w:val="6FC50CC6"/>
    <w:rsid w:val="71EC078C"/>
    <w:rsid w:val="727D5888"/>
    <w:rsid w:val="731A1328"/>
    <w:rsid w:val="75F776FF"/>
    <w:rsid w:val="77102263"/>
    <w:rsid w:val="77DA1086"/>
    <w:rsid w:val="77DB72D8"/>
    <w:rsid w:val="78A43B6E"/>
    <w:rsid w:val="7C700B40"/>
    <w:rsid w:val="7CFF75D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uiPriority="0" w:qFormat="1"/>
    <w:lsdException w:name="Strong" w:semiHidden="0" w:uiPriority="22" w:unhideWhenUsed="0" w:qFormat="1"/>
    <w:lsdException w:name="Emphasis" w:semiHidden="0" w:uiPriority="20" w:unhideWhenUsed="0" w:qFormat="1"/>
    <w:lsdException w:name="Balloon Text" w:semiHidden="0"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21D4"/>
    <w:pPr>
      <w:widowControl w:val="0"/>
      <w:jc w:val="both"/>
    </w:pPr>
    <w:rPr>
      <w:rFonts w:asciiTheme="minorHAnsi" w:eastAsiaTheme="minorEastAsia" w:hAnsiTheme="minorHAnsi" w:cstheme="minorBidi"/>
      <w:kern w:val="2"/>
      <w:sz w:val="21"/>
      <w:szCs w:val="22"/>
    </w:rPr>
  </w:style>
  <w:style w:type="paragraph" w:styleId="3">
    <w:name w:val="heading 3"/>
    <w:basedOn w:val="a"/>
    <w:next w:val="a"/>
    <w:uiPriority w:val="9"/>
    <w:semiHidden/>
    <w:unhideWhenUsed/>
    <w:qFormat/>
    <w:rsid w:val="009921D4"/>
    <w:pPr>
      <w:spacing w:beforeAutospacing="1" w:afterAutospacing="1"/>
      <w:jc w:val="left"/>
      <w:outlineLvl w:val="2"/>
    </w:pPr>
    <w:rPr>
      <w:rFonts w:ascii="宋体" w:eastAsia="宋体" w:hAnsi="宋体" w:cs="Times New Roman" w:hint="eastAsia"/>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unhideWhenUsed/>
    <w:qFormat/>
    <w:rsid w:val="009921D4"/>
    <w:pPr>
      <w:jc w:val="left"/>
    </w:pPr>
  </w:style>
  <w:style w:type="paragraph" w:styleId="a4">
    <w:name w:val="Balloon Text"/>
    <w:basedOn w:val="a"/>
    <w:link w:val="Char"/>
    <w:uiPriority w:val="99"/>
    <w:unhideWhenUsed/>
    <w:qFormat/>
    <w:rsid w:val="009921D4"/>
    <w:rPr>
      <w:sz w:val="18"/>
      <w:szCs w:val="18"/>
    </w:rPr>
  </w:style>
  <w:style w:type="paragraph" w:styleId="a5">
    <w:name w:val="footer"/>
    <w:basedOn w:val="a"/>
    <w:link w:val="Char0"/>
    <w:uiPriority w:val="99"/>
    <w:unhideWhenUsed/>
    <w:qFormat/>
    <w:rsid w:val="009921D4"/>
    <w:pPr>
      <w:tabs>
        <w:tab w:val="center" w:pos="4153"/>
        <w:tab w:val="right" w:pos="8306"/>
      </w:tabs>
      <w:snapToGrid w:val="0"/>
      <w:jc w:val="left"/>
    </w:pPr>
    <w:rPr>
      <w:sz w:val="18"/>
      <w:szCs w:val="18"/>
    </w:rPr>
  </w:style>
  <w:style w:type="paragraph" w:styleId="a6">
    <w:name w:val="header"/>
    <w:basedOn w:val="a"/>
    <w:link w:val="Char1"/>
    <w:uiPriority w:val="99"/>
    <w:unhideWhenUsed/>
    <w:qFormat/>
    <w:rsid w:val="009921D4"/>
    <w:pPr>
      <w:pBdr>
        <w:bottom w:val="single" w:sz="6" w:space="1" w:color="auto"/>
      </w:pBdr>
      <w:tabs>
        <w:tab w:val="center" w:pos="4153"/>
        <w:tab w:val="right" w:pos="8306"/>
      </w:tabs>
      <w:snapToGrid w:val="0"/>
      <w:jc w:val="center"/>
    </w:pPr>
    <w:rPr>
      <w:sz w:val="18"/>
      <w:szCs w:val="18"/>
    </w:rPr>
  </w:style>
  <w:style w:type="character" w:styleId="a7">
    <w:name w:val="Hyperlink"/>
    <w:basedOn w:val="a0"/>
    <w:unhideWhenUsed/>
    <w:qFormat/>
    <w:rsid w:val="009921D4"/>
    <w:rPr>
      <w:color w:val="0000FF"/>
      <w:u w:val="single"/>
    </w:rPr>
  </w:style>
  <w:style w:type="paragraph" w:customStyle="1" w:styleId="1">
    <w:name w:val="列表段落1"/>
    <w:basedOn w:val="a"/>
    <w:uiPriority w:val="34"/>
    <w:qFormat/>
    <w:rsid w:val="009921D4"/>
    <w:pPr>
      <w:ind w:firstLineChars="200" w:firstLine="420"/>
    </w:pPr>
  </w:style>
  <w:style w:type="paragraph" w:customStyle="1" w:styleId="Default">
    <w:name w:val="Default"/>
    <w:qFormat/>
    <w:rsid w:val="009921D4"/>
    <w:pPr>
      <w:widowControl w:val="0"/>
      <w:autoSpaceDE w:val="0"/>
      <w:autoSpaceDN w:val="0"/>
      <w:adjustRightInd w:val="0"/>
    </w:pPr>
    <w:rPr>
      <w:rFonts w:ascii="仿宋_GB2312" w:eastAsia="仿宋_GB2312" w:hAnsiTheme="minorHAnsi" w:cs="仿宋_GB2312"/>
      <w:color w:val="000000"/>
      <w:sz w:val="24"/>
      <w:szCs w:val="24"/>
    </w:rPr>
  </w:style>
  <w:style w:type="character" w:customStyle="1" w:styleId="10">
    <w:name w:val="未处理的提及1"/>
    <w:basedOn w:val="a0"/>
    <w:uiPriority w:val="99"/>
    <w:unhideWhenUsed/>
    <w:qFormat/>
    <w:rsid w:val="009921D4"/>
    <w:rPr>
      <w:color w:val="605E5C"/>
      <w:shd w:val="clear" w:color="auto" w:fill="E1DFDD"/>
    </w:rPr>
  </w:style>
  <w:style w:type="character" w:customStyle="1" w:styleId="Char1">
    <w:name w:val="页眉 Char"/>
    <w:basedOn w:val="a0"/>
    <w:link w:val="a6"/>
    <w:uiPriority w:val="99"/>
    <w:qFormat/>
    <w:rsid w:val="009921D4"/>
    <w:rPr>
      <w:sz w:val="18"/>
      <w:szCs w:val="18"/>
    </w:rPr>
  </w:style>
  <w:style w:type="character" w:customStyle="1" w:styleId="Char0">
    <w:name w:val="页脚 Char"/>
    <w:basedOn w:val="a0"/>
    <w:link w:val="a5"/>
    <w:uiPriority w:val="99"/>
    <w:qFormat/>
    <w:rsid w:val="009921D4"/>
    <w:rPr>
      <w:sz w:val="18"/>
      <w:szCs w:val="18"/>
    </w:rPr>
  </w:style>
  <w:style w:type="character" w:customStyle="1" w:styleId="Char">
    <w:name w:val="批注框文本 Char"/>
    <w:basedOn w:val="a0"/>
    <w:link w:val="a4"/>
    <w:uiPriority w:val="99"/>
    <w:semiHidden/>
    <w:qFormat/>
    <w:rsid w:val="009921D4"/>
    <w:rPr>
      <w:sz w:val="18"/>
      <w:szCs w:val="18"/>
    </w:rPr>
  </w:style>
  <w:style w:type="character" w:customStyle="1" w:styleId="2">
    <w:name w:val="未处理的提及2"/>
    <w:basedOn w:val="a0"/>
    <w:uiPriority w:val="99"/>
    <w:unhideWhenUsed/>
    <w:qFormat/>
    <w:rsid w:val="009921D4"/>
    <w:rPr>
      <w:color w:val="605E5C"/>
      <w:shd w:val="clear" w:color="auto" w:fill="E1DFDD"/>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ftfund.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450</Words>
  <Characters>2566</Characters>
  <Application>Microsoft Office Word</Application>
  <DocSecurity>4</DocSecurity>
  <Lines>21</Lines>
  <Paragraphs>6</Paragraphs>
  <ScaleCrop>false</ScaleCrop>
  <Company/>
  <LinksUpToDate>false</LinksUpToDate>
  <CharactersWithSpaces>3010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zheng Mofey</dc:creator>
  <cp:lastModifiedBy>ZHONGM</cp:lastModifiedBy>
  <cp:revision>2</cp:revision>
  <cp:lastPrinted>2021-08-30T15:06:00Z</cp:lastPrinted>
  <dcterms:created xsi:type="dcterms:W3CDTF">2024-07-08T16:01:00Z</dcterms:created>
  <dcterms:modified xsi:type="dcterms:W3CDTF">2024-07-08T16:01:00Z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EF38BB9C35894F2E8D3C49D5AF6B5B97</vt:lpwstr>
  </property>
</Properties>
</file>