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F95" w:rsidRDefault="00DD2EB9">
      <w:pPr>
        <w:spacing w:line="360" w:lineRule="auto"/>
        <w:jc w:val="center"/>
        <w:rPr>
          <w:rFonts w:ascii="宋体" w:hAnsi="宋体" w:cs="宋体"/>
          <w:b/>
          <w:bCs/>
          <w:color w:val="000000"/>
          <w:sz w:val="28"/>
          <w:szCs w:val="28"/>
        </w:rPr>
      </w:pPr>
      <w:r>
        <w:rPr>
          <w:rFonts w:ascii="宋体" w:hAnsi="宋体" w:cs="宋体" w:hint="eastAsia"/>
          <w:b/>
          <w:bCs/>
          <w:color w:val="000000"/>
          <w:sz w:val="28"/>
          <w:szCs w:val="28"/>
        </w:rPr>
        <w:t>红土创新盐田港仓储物流封闭式基础设施证券投资基金</w:t>
      </w:r>
    </w:p>
    <w:p w:rsidR="00B90F95" w:rsidRDefault="00DD2EB9">
      <w:pPr>
        <w:spacing w:line="360" w:lineRule="auto"/>
        <w:jc w:val="center"/>
        <w:rPr>
          <w:rFonts w:ascii="宋体" w:hAnsi="宋体" w:cs="宋体"/>
          <w:b/>
          <w:bCs/>
          <w:color w:val="000000"/>
          <w:sz w:val="28"/>
          <w:szCs w:val="28"/>
        </w:rPr>
      </w:pPr>
      <w:r>
        <w:rPr>
          <w:rFonts w:ascii="宋体" w:hAnsi="宋体" w:cs="宋体" w:hint="eastAsia"/>
          <w:b/>
          <w:bCs/>
          <w:color w:val="000000"/>
          <w:sz w:val="28"/>
          <w:szCs w:val="28"/>
        </w:rPr>
        <w:t>关于</w:t>
      </w:r>
      <w:r>
        <w:rPr>
          <w:rFonts w:ascii="宋体" w:hAnsi="宋体" w:cs="宋体" w:hint="eastAsia"/>
          <w:b/>
          <w:bCs/>
          <w:color w:val="000000"/>
          <w:sz w:val="28"/>
          <w:szCs w:val="28"/>
        </w:rPr>
        <w:t>20</w:t>
      </w:r>
      <w:r>
        <w:rPr>
          <w:rFonts w:ascii="宋体" w:hAnsi="宋体" w:cs="宋体"/>
          <w:b/>
          <w:bCs/>
          <w:color w:val="000000"/>
          <w:sz w:val="28"/>
          <w:szCs w:val="28"/>
        </w:rPr>
        <w:t>24</w:t>
      </w:r>
      <w:r>
        <w:rPr>
          <w:rFonts w:ascii="宋体" w:hAnsi="宋体" w:cs="宋体" w:hint="eastAsia"/>
          <w:b/>
          <w:bCs/>
          <w:color w:val="000000"/>
          <w:sz w:val="28"/>
          <w:szCs w:val="28"/>
        </w:rPr>
        <w:t>年上半年主要运营数据的公告</w:t>
      </w:r>
    </w:p>
    <w:p w:rsidR="00B90F95" w:rsidRDefault="00DD2EB9">
      <w:pPr>
        <w:spacing w:line="360" w:lineRule="auto"/>
        <w:jc w:val="center"/>
        <w:rPr>
          <w:rFonts w:ascii="宋体" w:hAnsi="宋体" w:cs="宋体"/>
          <w:b/>
          <w:bCs/>
          <w:color w:val="000000"/>
          <w:sz w:val="28"/>
          <w:szCs w:val="28"/>
        </w:rPr>
      </w:pPr>
      <w:r>
        <w:rPr>
          <w:rFonts w:ascii="宋体" w:hAnsi="宋体" w:cs="宋体" w:hint="eastAsia"/>
          <w:b/>
          <w:bCs/>
          <w:color w:val="000000"/>
          <w:sz w:val="28"/>
          <w:szCs w:val="28"/>
        </w:rPr>
        <w:t>公告送出日期：</w:t>
      </w:r>
      <w:r>
        <w:rPr>
          <w:rFonts w:ascii="宋体" w:hAnsi="宋体" w:cs="宋体" w:hint="eastAsia"/>
          <w:b/>
          <w:bCs/>
          <w:color w:val="000000"/>
          <w:sz w:val="28"/>
          <w:szCs w:val="28"/>
        </w:rPr>
        <w:t>2024</w:t>
      </w:r>
      <w:r>
        <w:rPr>
          <w:rFonts w:ascii="宋体" w:hAnsi="宋体" w:cs="宋体" w:hint="eastAsia"/>
          <w:b/>
          <w:bCs/>
          <w:color w:val="000000"/>
          <w:sz w:val="28"/>
          <w:szCs w:val="28"/>
        </w:rPr>
        <w:t>年</w:t>
      </w:r>
      <w:r>
        <w:rPr>
          <w:rFonts w:ascii="宋体" w:hAnsi="宋体" w:cs="宋体"/>
          <w:b/>
          <w:bCs/>
          <w:color w:val="000000"/>
          <w:sz w:val="28"/>
          <w:szCs w:val="28"/>
        </w:rPr>
        <w:t>7</w:t>
      </w:r>
      <w:r>
        <w:rPr>
          <w:rFonts w:ascii="宋体" w:hAnsi="宋体" w:cs="宋体" w:hint="eastAsia"/>
          <w:b/>
          <w:bCs/>
          <w:color w:val="000000"/>
          <w:sz w:val="28"/>
          <w:szCs w:val="28"/>
        </w:rPr>
        <w:t>月</w:t>
      </w:r>
      <w:r>
        <w:rPr>
          <w:rFonts w:ascii="宋体" w:hAnsi="宋体" w:cs="宋体"/>
          <w:b/>
          <w:bCs/>
          <w:color w:val="000000"/>
          <w:sz w:val="28"/>
          <w:szCs w:val="28"/>
        </w:rPr>
        <w:t>6</w:t>
      </w:r>
      <w:r>
        <w:rPr>
          <w:rFonts w:ascii="宋体" w:hAnsi="宋体" w:cs="宋体" w:hint="eastAsia"/>
          <w:b/>
          <w:bCs/>
          <w:color w:val="000000"/>
          <w:sz w:val="28"/>
          <w:szCs w:val="28"/>
        </w:rPr>
        <w:t>日</w:t>
      </w:r>
    </w:p>
    <w:p w:rsidR="00B90F95" w:rsidRDefault="00B90F95">
      <w:pPr>
        <w:spacing w:line="360" w:lineRule="auto"/>
        <w:jc w:val="left"/>
        <w:rPr>
          <w:rFonts w:ascii="宋体" w:hAnsi="宋体" w:cs="宋体"/>
          <w:color w:val="000000"/>
          <w:szCs w:val="21"/>
        </w:rPr>
      </w:pPr>
    </w:p>
    <w:p w:rsidR="00B90F95" w:rsidRDefault="00DD2EB9">
      <w:pPr>
        <w:numPr>
          <w:ilvl w:val="0"/>
          <w:numId w:val="1"/>
        </w:numPr>
        <w:spacing w:line="360" w:lineRule="auto"/>
        <w:ind w:left="19" w:hangingChars="8" w:hanging="19"/>
        <w:rPr>
          <w:rFonts w:ascii="宋体" w:hAnsi="宋体" w:cs="宋体"/>
          <w:color w:val="000000"/>
          <w:sz w:val="24"/>
          <w:szCs w:val="24"/>
        </w:rPr>
      </w:pPr>
      <w:r>
        <w:rPr>
          <w:rFonts w:ascii="宋体" w:hAnsi="宋体" w:cs="宋体" w:hint="eastAsia"/>
          <w:color w:val="000000"/>
          <w:sz w:val="24"/>
          <w:szCs w:val="24"/>
        </w:rPr>
        <w:t>公募</w:t>
      </w:r>
      <w:r>
        <w:rPr>
          <w:rFonts w:ascii="宋体" w:hAnsi="宋体" w:cs="宋体" w:hint="eastAsia"/>
          <w:color w:val="000000"/>
          <w:sz w:val="24"/>
          <w:szCs w:val="24"/>
        </w:rPr>
        <w:t>REITs</w:t>
      </w:r>
      <w:r>
        <w:rPr>
          <w:rFonts w:ascii="宋体" w:hAnsi="宋体" w:cs="宋体" w:hint="eastAsia"/>
          <w:color w:val="000000"/>
          <w:sz w:val="24"/>
          <w:szCs w:val="24"/>
        </w:rPr>
        <w:t>基本信息</w:t>
      </w:r>
    </w:p>
    <w:tbl>
      <w:tblPr>
        <w:tblStyle w:val="a6"/>
        <w:tblW w:w="4939" w:type="pct"/>
        <w:tblInd w:w="84" w:type="dxa"/>
        <w:tblLook w:val="04A0"/>
      </w:tblPr>
      <w:tblGrid>
        <w:gridCol w:w="3398"/>
        <w:gridCol w:w="5712"/>
      </w:tblGrid>
      <w:tr w:rsidR="00B90F95">
        <w:tc>
          <w:tcPr>
            <w:tcW w:w="1865" w:type="pct"/>
          </w:tcPr>
          <w:p w:rsidR="00B90F95" w:rsidRDefault="00DD2EB9">
            <w:pPr>
              <w:spacing w:line="360" w:lineRule="auto"/>
              <w:ind w:left="19" w:hangingChars="8" w:hanging="19"/>
              <w:jc w:val="left"/>
              <w:rPr>
                <w:rFonts w:ascii="宋体" w:hAnsi="宋体" w:cs="宋体"/>
                <w:color w:val="000000"/>
                <w:sz w:val="24"/>
                <w:szCs w:val="24"/>
              </w:rPr>
            </w:pPr>
            <w:r>
              <w:rPr>
                <w:rFonts w:ascii="宋体" w:hAnsi="宋体" w:cs="宋体" w:hint="eastAsia"/>
                <w:color w:val="000000"/>
                <w:sz w:val="24"/>
                <w:szCs w:val="24"/>
              </w:rPr>
              <w:t>公募</w:t>
            </w:r>
            <w:r>
              <w:rPr>
                <w:rFonts w:ascii="宋体" w:hAnsi="宋体" w:cs="宋体" w:hint="eastAsia"/>
                <w:color w:val="000000"/>
                <w:sz w:val="24"/>
                <w:szCs w:val="24"/>
              </w:rPr>
              <w:t>REITs</w:t>
            </w:r>
            <w:r>
              <w:rPr>
                <w:rFonts w:ascii="宋体" w:hAnsi="宋体" w:cs="宋体" w:hint="eastAsia"/>
                <w:color w:val="000000"/>
                <w:sz w:val="24"/>
                <w:szCs w:val="24"/>
              </w:rPr>
              <w:t>名称</w:t>
            </w:r>
          </w:p>
        </w:tc>
        <w:tc>
          <w:tcPr>
            <w:tcW w:w="3134" w:type="pct"/>
            <w:vAlign w:val="center"/>
          </w:tcPr>
          <w:p w:rsidR="00B90F95" w:rsidRDefault="00DD2EB9">
            <w:pPr>
              <w:spacing w:line="360" w:lineRule="auto"/>
              <w:ind w:left="19" w:hangingChars="8" w:hanging="19"/>
              <w:jc w:val="left"/>
              <w:rPr>
                <w:rFonts w:ascii="宋体" w:hAnsi="宋体" w:cs="宋体"/>
                <w:color w:val="000000"/>
                <w:sz w:val="24"/>
                <w:szCs w:val="24"/>
              </w:rPr>
            </w:pPr>
            <w:r>
              <w:rPr>
                <w:rFonts w:ascii="宋体" w:hAnsi="宋体" w:cs="宋体" w:hint="eastAsia"/>
                <w:color w:val="000000"/>
                <w:sz w:val="24"/>
                <w:szCs w:val="24"/>
              </w:rPr>
              <w:t>红土创新盐田港仓储物流封闭式基础设施证券投资基金</w:t>
            </w:r>
          </w:p>
        </w:tc>
      </w:tr>
      <w:tr w:rsidR="00B90F95">
        <w:tc>
          <w:tcPr>
            <w:tcW w:w="1865" w:type="pct"/>
          </w:tcPr>
          <w:p w:rsidR="00B90F95" w:rsidRDefault="00DD2EB9">
            <w:pPr>
              <w:spacing w:line="360" w:lineRule="auto"/>
              <w:ind w:left="19" w:hangingChars="8" w:hanging="19"/>
              <w:jc w:val="left"/>
              <w:rPr>
                <w:rFonts w:ascii="宋体" w:hAnsi="宋体" w:cs="宋体"/>
                <w:color w:val="000000"/>
                <w:sz w:val="24"/>
                <w:szCs w:val="24"/>
              </w:rPr>
            </w:pPr>
            <w:r>
              <w:rPr>
                <w:rFonts w:ascii="宋体" w:hAnsi="宋体" w:cs="宋体" w:hint="eastAsia"/>
                <w:color w:val="000000"/>
                <w:sz w:val="24"/>
                <w:szCs w:val="24"/>
              </w:rPr>
              <w:t>公募</w:t>
            </w:r>
            <w:r>
              <w:rPr>
                <w:rFonts w:ascii="宋体" w:hAnsi="宋体" w:cs="宋体" w:hint="eastAsia"/>
                <w:color w:val="000000"/>
                <w:sz w:val="24"/>
                <w:szCs w:val="24"/>
              </w:rPr>
              <w:t>REITs</w:t>
            </w:r>
            <w:r>
              <w:rPr>
                <w:rFonts w:ascii="宋体" w:hAnsi="宋体" w:cs="宋体" w:hint="eastAsia"/>
                <w:color w:val="000000"/>
                <w:sz w:val="24"/>
                <w:szCs w:val="24"/>
              </w:rPr>
              <w:t>简称</w:t>
            </w:r>
          </w:p>
        </w:tc>
        <w:tc>
          <w:tcPr>
            <w:tcW w:w="3134" w:type="pct"/>
            <w:vAlign w:val="center"/>
          </w:tcPr>
          <w:p w:rsidR="00B90F95" w:rsidRDefault="00DD2EB9">
            <w:pPr>
              <w:spacing w:line="360" w:lineRule="auto"/>
              <w:ind w:left="19" w:hangingChars="8" w:hanging="19"/>
              <w:jc w:val="left"/>
              <w:rPr>
                <w:rFonts w:ascii="宋体" w:hAnsi="宋体" w:cs="宋体"/>
                <w:color w:val="000000"/>
                <w:sz w:val="24"/>
                <w:szCs w:val="24"/>
              </w:rPr>
            </w:pPr>
            <w:r>
              <w:rPr>
                <w:rFonts w:ascii="宋体" w:hAnsi="宋体" w:cs="宋体" w:hint="eastAsia"/>
                <w:color w:val="000000"/>
                <w:sz w:val="24"/>
                <w:szCs w:val="24"/>
              </w:rPr>
              <w:t>红土创新盐田港</w:t>
            </w:r>
            <w:r>
              <w:rPr>
                <w:rFonts w:ascii="宋体" w:hAnsi="宋体" w:cs="宋体" w:hint="eastAsia"/>
                <w:color w:val="000000"/>
                <w:sz w:val="24"/>
                <w:szCs w:val="24"/>
              </w:rPr>
              <w:t>REIT</w:t>
            </w:r>
          </w:p>
        </w:tc>
      </w:tr>
      <w:tr w:rsidR="00B90F95">
        <w:tc>
          <w:tcPr>
            <w:tcW w:w="1865" w:type="pct"/>
          </w:tcPr>
          <w:p w:rsidR="00B90F95" w:rsidRDefault="00DD2EB9">
            <w:pPr>
              <w:spacing w:line="360" w:lineRule="auto"/>
              <w:ind w:left="19" w:hangingChars="8" w:hanging="19"/>
              <w:jc w:val="left"/>
              <w:rPr>
                <w:rFonts w:ascii="宋体" w:hAnsi="宋体" w:cs="宋体"/>
                <w:color w:val="000000"/>
                <w:sz w:val="24"/>
                <w:szCs w:val="24"/>
              </w:rPr>
            </w:pPr>
            <w:r>
              <w:rPr>
                <w:rFonts w:ascii="宋体" w:hAnsi="宋体" w:cs="宋体" w:hint="eastAsia"/>
                <w:color w:val="000000"/>
                <w:sz w:val="24"/>
                <w:szCs w:val="24"/>
              </w:rPr>
              <w:t>场内简称</w:t>
            </w:r>
          </w:p>
        </w:tc>
        <w:tc>
          <w:tcPr>
            <w:tcW w:w="3134" w:type="pct"/>
            <w:vAlign w:val="center"/>
          </w:tcPr>
          <w:p w:rsidR="00B90F95" w:rsidRDefault="00DD2EB9">
            <w:pPr>
              <w:spacing w:line="360" w:lineRule="auto"/>
              <w:ind w:left="19" w:hangingChars="8" w:hanging="19"/>
              <w:jc w:val="left"/>
              <w:rPr>
                <w:rFonts w:ascii="宋体" w:hAnsi="宋体" w:cs="宋体"/>
                <w:color w:val="000000"/>
                <w:sz w:val="24"/>
                <w:szCs w:val="24"/>
              </w:rPr>
            </w:pPr>
            <w:r>
              <w:rPr>
                <w:rFonts w:ascii="宋体" w:hAnsi="宋体" w:cs="宋体" w:hint="eastAsia"/>
                <w:color w:val="000000"/>
                <w:sz w:val="24"/>
                <w:szCs w:val="24"/>
              </w:rPr>
              <w:t>红土创新盐田港</w:t>
            </w:r>
            <w:r>
              <w:rPr>
                <w:rFonts w:ascii="宋体" w:hAnsi="宋体" w:cs="宋体" w:hint="eastAsia"/>
                <w:color w:val="000000"/>
                <w:sz w:val="24"/>
                <w:szCs w:val="24"/>
              </w:rPr>
              <w:t>REIT</w:t>
            </w:r>
          </w:p>
        </w:tc>
      </w:tr>
      <w:tr w:rsidR="00B90F95">
        <w:tc>
          <w:tcPr>
            <w:tcW w:w="1865" w:type="pct"/>
            <w:vAlign w:val="center"/>
          </w:tcPr>
          <w:p w:rsidR="00B90F95" w:rsidRDefault="00DD2EB9">
            <w:pPr>
              <w:spacing w:line="360" w:lineRule="auto"/>
              <w:ind w:left="19" w:hangingChars="8" w:hanging="19"/>
              <w:jc w:val="left"/>
              <w:rPr>
                <w:rFonts w:ascii="宋体" w:hAnsi="宋体" w:cs="宋体"/>
                <w:color w:val="000000"/>
                <w:sz w:val="24"/>
                <w:szCs w:val="24"/>
              </w:rPr>
            </w:pPr>
            <w:r>
              <w:rPr>
                <w:rFonts w:ascii="宋体" w:hAnsi="宋体" w:cs="宋体" w:hint="eastAsia"/>
                <w:color w:val="000000"/>
                <w:sz w:val="24"/>
                <w:szCs w:val="24"/>
              </w:rPr>
              <w:t>公募</w:t>
            </w:r>
            <w:r>
              <w:rPr>
                <w:rFonts w:ascii="宋体" w:hAnsi="宋体" w:cs="宋体" w:hint="eastAsia"/>
                <w:color w:val="000000"/>
                <w:sz w:val="24"/>
                <w:szCs w:val="24"/>
              </w:rPr>
              <w:t>REITs</w:t>
            </w:r>
            <w:r>
              <w:rPr>
                <w:rFonts w:ascii="宋体" w:hAnsi="宋体" w:cs="宋体" w:hint="eastAsia"/>
                <w:color w:val="000000"/>
                <w:sz w:val="24"/>
                <w:szCs w:val="24"/>
              </w:rPr>
              <w:t>代码</w:t>
            </w:r>
          </w:p>
        </w:tc>
        <w:tc>
          <w:tcPr>
            <w:tcW w:w="3134" w:type="pct"/>
            <w:vAlign w:val="center"/>
          </w:tcPr>
          <w:p w:rsidR="00B90F95" w:rsidRDefault="00DD2EB9">
            <w:pPr>
              <w:spacing w:line="360" w:lineRule="auto"/>
              <w:ind w:left="19" w:hangingChars="8" w:hanging="19"/>
              <w:jc w:val="left"/>
              <w:rPr>
                <w:rFonts w:ascii="宋体" w:hAnsi="宋体" w:cs="宋体"/>
                <w:color w:val="000000"/>
                <w:sz w:val="24"/>
                <w:szCs w:val="24"/>
              </w:rPr>
            </w:pPr>
            <w:r>
              <w:rPr>
                <w:rFonts w:ascii="宋体" w:hAnsi="宋体" w:cs="宋体" w:hint="eastAsia"/>
                <w:color w:val="000000"/>
                <w:sz w:val="24"/>
                <w:szCs w:val="24"/>
              </w:rPr>
              <w:t>180301</w:t>
            </w:r>
          </w:p>
        </w:tc>
      </w:tr>
      <w:tr w:rsidR="00B90F95">
        <w:tc>
          <w:tcPr>
            <w:tcW w:w="1865" w:type="pct"/>
            <w:vAlign w:val="center"/>
          </w:tcPr>
          <w:p w:rsidR="00B90F95" w:rsidRDefault="00DD2EB9">
            <w:pPr>
              <w:spacing w:line="360" w:lineRule="auto"/>
              <w:ind w:left="19" w:hangingChars="8" w:hanging="19"/>
              <w:jc w:val="left"/>
              <w:rPr>
                <w:rFonts w:ascii="宋体" w:hAnsi="宋体" w:cs="宋体"/>
                <w:color w:val="000000"/>
                <w:sz w:val="24"/>
                <w:szCs w:val="24"/>
              </w:rPr>
            </w:pPr>
            <w:r>
              <w:rPr>
                <w:rFonts w:ascii="宋体" w:hAnsi="宋体" w:cs="宋体" w:hint="eastAsia"/>
                <w:color w:val="000000"/>
                <w:sz w:val="24"/>
                <w:szCs w:val="24"/>
              </w:rPr>
              <w:t>公募</w:t>
            </w:r>
            <w:r>
              <w:rPr>
                <w:rFonts w:ascii="宋体" w:hAnsi="宋体" w:cs="宋体" w:hint="eastAsia"/>
                <w:color w:val="000000"/>
                <w:sz w:val="24"/>
                <w:szCs w:val="24"/>
              </w:rPr>
              <w:t>REITs</w:t>
            </w:r>
            <w:r>
              <w:rPr>
                <w:rFonts w:ascii="宋体" w:hAnsi="宋体" w:cs="宋体" w:hint="eastAsia"/>
                <w:color w:val="000000"/>
                <w:sz w:val="24"/>
                <w:szCs w:val="24"/>
              </w:rPr>
              <w:t>合同生效日期</w:t>
            </w:r>
          </w:p>
        </w:tc>
        <w:tc>
          <w:tcPr>
            <w:tcW w:w="3134" w:type="pct"/>
            <w:vAlign w:val="center"/>
          </w:tcPr>
          <w:p w:rsidR="00B90F95" w:rsidRDefault="00DD2EB9">
            <w:pPr>
              <w:spacing w:line="360" w:lineRule="auto"/>
              <w:ind w:left="19" w:hangingChars="8" w:hanging="19"/>
              <w:jc w:val="left"/>
              <w:rPr>
                <w:rFonts w:ascii="宋体" w:hAnsi="宋体" w:cs="宋体"/>
                <w:color w:val="000000"/>
                <w:sz w:val="24"/>
                <w:szCs w:val="24"/>
              </w:rPr>
            </w:pPr>
            <w:r>
              <w:rPr>
                <w:rFonts w:ascii="宋体" w:hAnsi="宋体" w:cs="宋体" w:hint="eastAsia"/>
                <w:color w:val="000000"/>
                <w:sz w:val="24"/>
                <w:szCs w:val="24"/>
              </w:rPr>
              <w:t>2021</w:t>
            </w:r>
            <w:r>
              <w:rPr>
                <w:rFonts w:ascii="宋体" w:hAnsi="宋体" w:cs="宋体" w:hint="eastAsia"/>
                <w:color w:val="000000"/>
                <w:sz w:val="24"/>
                <w:szCs w:val="24"/>
              </w:rPr>
              <w:t>年</w:t>
            </w:r>
            <w:r>
              <w:rPr>
                <w:rFonts w:ascii="宋体" w:hAnsi="宋体" w:cs="宋体" w:hint="eastAsia"/>
                <w:color w:val="000000"/>
                <w:sz w:val="24"/>
                <w:szCs w:val="24"/>
              </w:rPr>
              <w:t>6</w:t>
            </w:r>
            <w:r>
              <w:rPr>
                <w:rFonts w:ascii="宋体" w:hAnsi="宋体" w:cs="宋体" w:hint="eastAsia"/>
                <w:color w:val="000000"/>
                <w:sz w:val="24"/>
                <w:szCs w:val="24"/>
              </w:rPr>
              <w:t>月</w:t>
            </w:r>
            <w:r>
              <w:rPr>
                <w:rFonts w:ascii="宋体" w:hAnsi="宋体" w:cs="宋体" w:hint="eastAsia"/>
                <w:color w:val="000000"/>
                <w:sz w:val="24"/>
                <w:szCs w:val="24"/>
              </w:rPr>
              <w:t>7</w:t>
            </w:r>
            <w:r>
              <w:rPr>
                <w:rFonts w:ascii="宋体" w:hAnsi="宋体" w:cs="宋体" w:hint="eastAsia"/>
                <w:color w:val="000000"/>
                <w:sz w:val="24"/>
                <w:szCs w:val="24"/>
              </w:rPr>
              <w:t>日</w:t>
            </w:r>
          </w:p>
        </w:tc>
      </w:tr>
      <w:tr w:rsidR="00B90F95">
        <w:tc>
          <w:tcPr>
            <w:tcW w:w="1865" w:type="pct"/>
            <w:vAlign w:val="center"/>
          </w:tcPr>
          <w:p w:rsidR="00B90F95" w:rsidRDefault="00DD2EB9">
            <w:pPr>
              <w:spacing w:line="360" w:lineRule="auto"/>
              <w:ind w:left="19" w:hangingChars="8" w:hanging="19"/>
              <w:jc w:val="left"/>
              <w:rPr>
                <w:rFonts w:ascii="宋体" w:hAnsi="宋体" w:cs="宋体"/>
                <w:color w:val="000000"/>
                <w:sz w:val="24"/>
                <w:szCs w:val="24"/>
              </w:rPr>
            </w:pPr>
            <w:r>
              <w:rPr>
                <w:rFonts w:ascii="宋体" w:hAnsi="宋体" w:cs="宋体" w:hint="eastAsia"/>
                <w:color w:val="000000"/>
                <w:sz w:val="24"/>
                <w:szCs w:val="24"/>
              </w:rPr>
              <w:t>基金管理人名称</w:t>
            </w:r>
          </w:p>
        </w:tc>
        <w:tc>
          <w:tcPr>
            <w:tcW w:w="3134" w:type="pct"/>
            <w:vAlign w:val="center"/>
          </w:tcPr>
          <w:p w:rsidR="00B90F95" w:rsidRDefault="00DD2EB9">
            <w:pPr>
              <w:spacing w:line="360" w:lineRule="auto"/>
              <w:ind w:left="19" w:hangingChars="8" w:hanging="19"/>
              <w:jc w:val="left"/>
              <w:rPr>
                <w:rFonts w:ascii="宋体" w:hAnsi="宋体" w:cs="宋体"/>
                <w:color w:val="000000"/>
                <w:sz w:val="24"/>
                <w:szCs w:val="24"/>
              </w:rPr>
            </w:pPr>
            <w:r>
              <w:rPr>
                <w:rFonts w:ascii="宋体" w:hAnsi="宋体" w:cs="宋体" w:hint="eastAsia"/>
                <w:color w:val="000000"/>
                <w:sz w:val="24"/>
                <w:szCs w:val="24"/>
              </w:rPr>
              <w:t>红土创新基金管理有限公司</w:t>
            </w:r>
          </w:p>
        </w:tc>
      </w:tr>
      <w:tr w:rsidR="00B90F95">
        <w:tc>
          <w:tcPr>
            <w:tcW w:w="1865" w:type="pct"/>
            <w:vAlign w:val="center"/>
          </w:tcPr>
          <w:p w:rsidR="00B90F95" w:rsidRDefault="00DD2EB9">
            <w:pPr>
              <w:spacing w:line="360" w:lineRule="auto"/>
              <w:ind w:left="19" w:hangingChars="8" w:hanging="19"/>
              <w:jc w:val="left"/>
              <w:rPr>
                <w:rFonts w:ascii="宋体" w:hAnsi="宋体" w:cs="宋体"/>
                <w:color w:val="000000"/>
                <w:sz w:val="24"/>
                <w:szCs w:val="24"/>
              </w:rPr>
            </w:pPr>
            <w:r>
              <w:rPr>
                <w:rFonts w:ascii="宋体" w:hAnsi="宋体" w:cs="宋体" w:hint="eastAsia"/>
                <w:color w:val="000000"/>
                <w:sz w:val="24"/>
                <w:szCs w:val="24"/>
              </w:rPr>
              <w:t>基金托管人名称</w:t>
            </w:r>
          </w:p>
        </w:tc>
        <w:tc>
          <w:tcPr>
            <w:tcW w:w="3134" w:type="pct"/>
            <w:vAlign w:val="center"/>
          </w:tcPr>
          <w:p w:rsidR="00B90F95" w:rsidRDefault="00DD2EB9">
            <w:pPr>
              <w:spacing w:line="360" w:lineRule="auto"/>
              <w:ind w:left="19" w:hangingChars="8" w:hanging="19"/>
              <w:jc w:val="left"/>
              <w:rPr>
                <w:rFonts w:ascii="宋体" w:hAnsi="宋体" w:cs="宋体"/>
                <w:color w:val="000000"/>
                <w:sz w:val="24"/>
                <w:szCs w:val="24"/>
              </w:rPr>
            </w:pPr>
            <w:r>
              <w:rPr>
                <w:rFonts w:ascii="宋体" w:hAnsi="宋体" w:cs="宋体" w:hint="eastAsia"/>
                <w:color w:val="000000"/>
                <w:sz w:val="24"/>
                <w:szCs w:val="24"/>
              </w:rPr>
              <w:t>招商银行股份有限公司</w:t>
            </w:r>
          </w:p>
        </w:tc>
      </w:tr>
      <w:tr w:rsidR="00B90F95">
        <w:tc>
          <w:tcPr>
            <w:tcW w:w="1865" w:type="pct"/>
          </w:tcPr>
          <w:p w:rsidR="00B90F95" w:rsidRDefault="00DD2EB9">
            <w:pPr>
              <w:spacing w:line="360" w:lineRule="auto"/>
              <w:ind w:left="19" w:hangingChars="8" w:hanging="19"/>
              <w:jc w:val="left"/>
              <w:rPr>
                <w:rFonts w:ascii="宋体" w:hAnsi="宋体" w:cs="宋体"/>
                <w:color w:val="000000"/>
                <w:sz w:val="24"/>
                <w:szCs w:val="24"/>
              </w:rPr>
            </w:pPr>
            <w:r>
              <w:rPr>
                <w:rFonts w:ascii="宋体" w:hAnsi="宋体" w:cs="宋体" w:hint="eastAsia"/>
                <w:color w:val="000000"/>
                <w:sz w:val="24"/>
                <w:szCs w:val="24"/>
              </w:rPr>
              <w:t>公告依据</w:t>
            </w:r>
          </w:p>
        </w:tc>
        <w:tc>
          <w:tcPr>
            <w:tcW w:w="3134" w:type="pct"/>
          </w:tcPr>
          <w:p w:rsidR="00B90F95" w:rsidRDefault="00DD2EB9">
            <w:pPr>
              <w:spacing w:line="360" w:lineRule="auto"/>
              <w:ind w:left="19" w:hangingChars="8" w:hanging="19"/>
              <w:jc w:val="left"/>
              <w:rPr>
                <w:rFonts w:ascii="宋体" w:hAnsi="宋体" w:cs="宋体"/>
                <w:color w:val="000000"/>
                <w:sz w:val="24"/>
                <w:szCs w:val="24"/>
              </w:rPr>
            </w:pPr>
            <w:r>
              <w:rPr>
                <w:rFonts w:ascii="宋体" w:hAnsi="宋体" w:cs="宋体" w:hint="eastAsia"/>
                <w:color w:val="000000"/>
                <w:sz w:val="24"/>
                <w:szCs w:val="24"/>
              </w:rPr>
              <w:t>《中华人民共和国证券投资基金法》及其配套法规、《公开募集基础设施证券投资基金指引</w:t>
            </w:r>
            <w:r>
              <w:rPr>
                <w:rFonts w:ascii="宋体" w:hAnsi="宋体" w:cs="宋体" w:hint="eastAsia"/>
                <w:color w:val="000000"/>
                <w:sz w:val="24"/>
                <w:szCs w:val="24"/>
              </w:rPr>
              <w:t>(</w:t>
            </w:r>
            <w:r>
              <w:rPr>
                <w:rFonts w:ascii="宋体" w:hAnsi="宋体" w:cs="宋体" w:hint="eastAsia"/>
                <w:color w:val="000000"/>
                <w:sz w:val="24"/>
                <w:szCs w:val="24"/>
              </w:rPr>
              <w:t>试行</w:t>
            </w:r>
            <w:r>
              <w:rPr>
                <w:rFonts w:ascii="宋体" w:hAnsi="宋体" w:cs="宋体" w:hint="eastAsia"/>
                <w:color w:val="000000"/>
                <w:sz w:val="24"/>
                <w:szCs w:val="24"/>
              </w:rPr>
              <w:t>)</w:t>
            </w:r>
            <w:r>
              <w:rPr>
                <w:rFonts w:ascii="宋体" w:hAnsi="宋体" w:cs="宋体" w:hint="eastAsia"/>
                <w:color w:val="000000"/>
                <w:sz w:val="24"/>
                <w:szCs w:val="24"/>
              </w:rPr>
              <w:t>》、《公开募集证券投资基金信息披露管理办法》、《深圳证券交易所公开募集基础设施证券投资基金业务指南第</w:t>
            </w:r>
            <w:r>
              <w:rPr>
                <w:rFonts w:ascii="宋体" w:hAnsi="宋体" w:cs="宋体" w:hint="eastAsia"/>
                <w:color w:val="000000"/>
                <w:sz w:val="24"/>
                <w:szCs w:val="24"/>
              </w:rPr>
              <w:t>4</w:t>
            </w:r>
            <w:r>
              <w:rPr>
                <w:rFonts w:ascii="宋体" w:hAnsi="宋体" w:cs="宋体" w:hint="eastAsia"/>
                <w:color w:val="000000"/>
                <w:sz w:val="24"/>
                <w:szCs w:val="24"/>
              </w:rPr>
              <w:t>号—存续期业务办理》、《深圳证券交易所公开募集基础设施证券投资基金业务指引第</w:t>
            </w:r>
            <w:r>
              <w:rPr>
                <w:rFonts w:ascii="宋体" w:hAnsi="宋体" w:cs="宋体" w:hint="eastAsia"/>
                <w:color w:val="000000"/>
                <w:sz w:val="24"/>
                <w:szCs w:val="24"/>
              </w:rPr>
              <w:t>5</w:t>
            </w:r>
            <w:r>
              <w:rPr>
                <w:rFonts w:ascii="宋体" w:hAnsi="宋体" w:cs="宋体" w:hint="eastAsia"/>
                <w:color w:val="000000"/>
                <w:sz w:val="24"/>
                <w:szCs w:val="24"/>
              </w:rPr>
              <w:t>号——临时报告（试行）》等有关规定以及《红土创新盐田港仓储物流封闭式基础设施证券投资基金基金合同》、《红土创新盐田港仓储物流封闭式基础设施证券投资基金招募说明书》、《</w:t>
            </w:r>
            <w:r>
              <w:rPr>
                <w:rFonts w:ascii="宋体" w:hAnsi="宋体" w:cs="宋体" w:hint="eastAsia"/>
                <w:sz w:val="24"/>
                <w:szCs w:val="24"/>
              </w:rPr>
              <w:t>红土创新盐田港仓储物流封闭式基础设施证券投资基金</w:t>
            </w:r>
            <w:r>
              <w:rPr>
                <w:rFonts w:ascii="宋体" w:hAnsi="宋体" w:cs="宋体" w:hint="eastAsia"/>
                <w:sz w:val="24"/>
                <w:szCs w:val="24"/>
              </w:rPr>
              <w:t>2023</w:t>
            </w:r>
            <w:r>
              <w:rPr>
                <w:rFonts w:ascii="宋体" w:hAnsi="宋体" w:cs="宋体" w:hint="eastAsia"/>
                <w:sz w:val="24"/>
                <w:szCs w:val="24"/>
              </w:rPr>
              <w:t>年度扩募并购入基础设施</w:t>
            </w:r>
            <w:r>
              <w:rPr>
                <w:rFonts w:ascii="宋体" w:hAnsi="宋体" w:cs="宋体" w:hint="eastAsia"/>
                <w:sz w:val="24"/>
                <w:szCs w:val="24"/>
              </w:rPr>
              <w:t>项目招募说明书</w:t>
            </w:r>
            <w:r>
              <w:rPr>
                <w:rFonts w:ascii="宋体" w:hAnsi="宋体" w:cs="宋体" w:hint="eastAsia"/>
                <w:color w:val="000000"/>
                <w:sz w:val="24"/>
                <w:szCs w:val="24"/>
              </w:rPr>
              <w:t>》</w:t>
            </w:r>
          </w:p>
        </w:tc>
      </w:tr>
    </w:tbl>
    <w:p w:rsidR="00B90F95" w:rsidRDefault="00B90F95">
      <w:pPr>
        <w:spacing w:line="360" w:lineRule="auto"/>
        <w:jc w:val="left"/>
        <w:rPr>
          <w:rFonts w:ascii="宋体" w:hAnsi="宋体" w:cs="宋体"/>
          <w:color w:val="000000"/>
          <w:sz w:val="24"/>
          <w:szCs w:val="24"/>
        </w:rPr>
      </w:pPr>
    </w:p>
    <w:p w:rsidR="00B90F95" w:rsidRDefault="00DD2EB9">
      <w:pPr>
        <w:numPr>
          <w:ilvl w:val="0"/>
          <w:numId w:val="1"/>
        </w:numPr>
        <w:spacing w:line="360" w:lineRule="auto"/>
        <w:ind w:left="19" w:hangingChars="8" w:hanging="19"/>
        <w:rPr>
          <w:rFonts w:ascii="宋体" w:hAnsi="宋体" w:cs="宋体"/>
          <w:sz w:val="24"/>
          <w:szCs w:val="24"/>
        </w:rPr>
      </w:pPr>
      <w:r>
        <w:rPr>
          <w:rFonts w:ascii="宋体" w:hAnsi="宋体" w:cs="宋体" w:hint="eastAsia"/>
          <w:color w:val="000000"/>
          <w:sz w:val="24"/>
          <w:szCs w:val="24"/>
        </w:rPr>
        <w:t>202</w:t>
      </w:r>
      <w:r>
        <w:rPr>
          <w:rFonts w:ascii="宋体" w:hAnsi="宋体" w:cs="宋体"/>
          <w:color w:val="000000"/>
          <w:sz w:val="24"/>
          <w:szCs w:val="24"/>
        </w:rPr>
        <w:t>4</w:t>
      </w:r>
      <w:r>
        <w:rPr>
          <w:rFonts w:ascii="宋体" w:hAnsi="宋体" w:cs="宋体" w:hint="eastAsia"/>
          <w:color w:val="000000"/>
          <w:sz w:val="24"/>
          <w:szCs w:val="24"/>
        </w:rPr>
        <w:t>年上半年主要运营数据</w:t>
      </w:r>
    </w:p>
    <w:p w:rsidR="00B90F95" w:rsidRDefault="00DD2EB9">
      <w:pPr>
        <w:spacing w:line="360" w:lineRule="auto"/>
        <w:ind w:firstLineChars="200" w:firstLine="480"/>
        <w:rPr>
          <w:rFonts w:ascii="宋体" w:hAnsi="宋体" w:cs="宋体"/>
          <w:sz w:val="24"/>
          <w:szCs w:val="24"/>
        </w:rPr>
      </w:pPr>
      <w:r>
        <w:rPr>
          <w:rFonts w:ascii="宋体" w:hAnsi="宋体" w:cs="宋体" w:hint="eastAsia"/>
          <w:sz w:val="24"/>
          <w:szCs w:val="24"/>
        </w:rPr>
        <w:t>202</w:t>
      </w:r>
      <w:r>
        <w:rPr>
          <w:rFonts w:ascii="宋体" w:hAnsi="宋体" w:cs="宋体"/>
          <w:sz w:val="24"/>
          <w:szCs w:val="24"/>
        </w:rPr>
        <w:t>4</w:t>
      </w:r>
      <w:r>
        <w:rPr>
          <w:rFonts w:ascii="宋体" w:hAnsi="宋体" w:cs="宋体" w:hint="eastAsia"/>
          <w:sz w:val="24"/>
          <w:szCs w:val="24"/>
        </w:rPr>
        <w:t>年上半年，现代物流中心一期及世纪物流园两个基础设施项目底层资产运营情况良好，无安全生产事故，未发生重大投诉以及涉及诉讼，重要现金流提供方未发生变动，外部管理机构未发生变动。</w:t>
      </w:r>
      <w:r>
        <w:rPr>
          <w:rFonts w:ascii="宋体" w:hAnsi="宋体" w:cs="宋体" w:hint="eastAsia"/>
          <w:sz w:val="24"/>
          <w:szCs w:val="24"/>
        </w:rPr>
        <w:t>202</w:t>
      </w:r>
      <w:r>
        <w:rPr>
          <w:rFonts w:ascii="宋体" w:hAnsi="宋体" w:cs="宋体"/>
          <w:sz w:val="24"/>
          <w:szCs w:val="24"/>
        </w:rPr>
        <w:t>4</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月至</w:t>
      </w:r>
      <w:r>
        <w:rPr>
          <w:rFonts w:ascii="宋体" w:hAnsi="宋体" w:cs="宋体" w:hint="eastAsia"/>
          <w:sz w:val="24"/>
          <w:szCs w:val="24"/>
        </w:rPr>
        <w:t>202</w:t>
      </w:r>
      <w:r>
        <w:rPr>
          <w:rFonts w:ascii="宋体" w:hAnsi="宋体" w:cs="宋体"/>
          <w:sz w:val="24"/>
          <w:szCs w:val="24"/>
        </w:rPr>
        <w:t>4</w:t>
      </w:r>
      <w:r>
        <w:rPr>
          <w:rFonts w:ascii="宋体" w:hAnsi="宋体" w:cs="宋体" w:hint="eastAsia"/>
          <w:sz w:val="24"/>
          <w:szCs w:val="24"/>
        </w:rPr>
        <w:t>年</w:t>
      </w:r>
      <w:r>
        <w:rPr>
          <w:rFonts w:ascii="宋体" w:hAnsi="宋体" w:cs="宋体"/>
          <w:sz w:val="24"/>
          <w:szCs w:val="24"/>
        </w:rPr>
        <w:t>6</w:t>
      </w:r>
      <w:r>
        <w:rPr>
          <w:rFonts w:ascii="宋体" w:hAnsi="宋体" w:cs="宋体" w:hint="eastAsia"/>
          <w:sz w:val="24"/>
          <w:szCs w:val="24"/>
        </w:rPr>
        <w:t>月期间，主要运营数据如下：</w:t>
      </w:r>
    </w:p>
    <w:p w:rsidR="00B90F95" w:rsidRDefault="00DD2EB9">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一</w:t>
      </w:r>
      <w:r>
        <w:rPr>
          <w:rFonts w:ascii="宋体" w:hAnsi="宋体" w:cs="宋体" w:hint="eastAsia"/>
          <w:color w:val="000000"/>
          <w:sz w:val="24"/>
          <w:szCs w:val="24"/>
        </w:rPr>
        <w:t>)</w:t>
      </w:r>
      <w:r>
        <w:rPr>
          <w:rFonts w:ascii="宋体" w:hAnsi="宋体" w:cs="宋体" w:hint="eastAsia"/>
          <w:color w:val="000000"/>
          <w:sz w:val="24"/>
          <w:szCs w:val="24"/>
        </w:rPr>
        <w:t>现代</w:t>
      </w:r>
      <w:r>
        <w:rPr>
          <w:rFonts w:ascii="宋体" w:hAnsi="宋体" w:cs="宋体" w:hint="eastAsia"/>
          <w:sz w:val="24"/>
          <w:szCs w:val="24"/>
        </w:rPr>
        <w:t>物流</w:t>
      </w:r>
      <w:r>
        <w:rPr>
          <w:rFonts w:ascii="宋体" w:hAnsi="宋体" w:cs="宋体" w:hint="eastAsia"/>
          <w:color w:val="000000"/>
          <w:sz w:val="24"/>
          <w:szCs w:val="24"/>
        </w:rPr>
        <w:t>中心一期</w:t>
      </w:r>
    </w:p>
    <w:tbl>
      <w:tblPr>
        <w:tblStyle w:val="TableNormal"/>
        <w:tblW w:w="830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408"/>
        <w:gridCol w:w="981"/>
        <w:gridCol w:w="981"/>
        <w:gridCol w:w="981"/>
        <w:gridCol w:w="981"/>
        <w:gridCol w:w="984"/>
        <w:gridCol w:w="986"/>
      </w:tblGrid>
      <w:tr w:rsidR="00B90F95">
        <w:trPr>
          <w:trHeight w:val="295"/>
          <w:jc w:val="center"/>
        </w:trPr>
        <w:tc>
          <w:tcPr>
            <w:tcW w:w="2408"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lastRenderedPageBreak/>
              <w:t>数据</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月</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月</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月</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月</w:t>
            </w:r>
          </w:p>
        </w:tc>
        <w:tc>
          <w:tcPr>
            <w:tcW w:w="984"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月</w:t>
            </w:r>
          </w:p>
        </w:tc>
        <w:tc>
          <w:tcPr>
            <w:tcW w:w="986"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color w:val="000000"/>
                <w:sz w:val="24"/>
                <w:szCs w:val="24"/>
              </w:rPr>
              <w:t>6</w:t>
            </w:r>
            <w:r>
              <w:rPr>
                <w:rFonts w:ascii="宋体" w:hAnsi="宋体" w:cs="宋体" w:hint="eastAsia"/>
                <w:color w:val="000000"/>
                <w:sz w:val="24"/>
                <w:szCs w:val="24"/>
              </w:rPr>
              <w:t>月</w:t>
            </w:r>
          </w:p>
        </w:tc>
      </w:tr>
      <w:tr w:rsidR="00B90F95">
        <w:trPr>
          <w:trHeight w:val="317"/>
          <w:jc w:val="center"/>
        </w:trPr>
        <w:tc>
          <w:tcPr>
            <w:tcW w:w="2408"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月末时点出租率</w:t>
            </w:r>
          </w:p>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9</w:t>
            </w:r>
            <w:r>
              <w:rPr>
                <w:rFonts w:ascii="宋体" w:hAnsi="宋体" w:cs="宋体"/>
                <w:color w:val="000000"/>
                <w:sz w:val="24"/>
                <w:szCs w:val="24"/>
              </w:rPr>
              <w:t>1.16</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9</w:t>
            </w:r>
            <w:r>
              <w:rPr>
                <w:rFonts w:ascii="宋体" w:hAnsi="宋体" w:cs="宋体"/>
                <w:color w:val="000000"/>
                <w:sz w:val="24"/>
                <w:szCs w:val="24"/>
              </w:rPr>
              <w:t>1.16</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9</w:t>
            </w:r>
            <w:r>
              <w:rPr>
                <w:rFonts w:ascii="宋体" w:hAnsi="宋体" w:cs="宋体"/>
                <w:color w:val="000000"/>
                <w:sz w:val="24"/>
                <w:szCs w:val="24"/>
              </w:rPr>
              <w:t>1.16</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9</w:t>
            </w:r>
            <w:r>
              <w:rPr>
                <w:rFonts w:ascii="宋体" w:hAnsi="宋体" w:cs="宋体"/>
                <w:color w:val="000000"/>
                <w:sz w:val="24"/>
                <w:szCs w:val="24"/>
              </w:rPr>
              <w:t>1.34</w:t>
            </w:r>
          </w:p>
        </w:tc>
        <w:tc>
          <w:tcPr>
            <w:tcW w:w="984"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8</w:t>
            </w:r>
            <w:r>
              <w:rPr>
                <w:rFonts w:ascii="宋体" w:hAnsi="宋体" w:cs="宋体"/>
                <w:color w:val="000000"/>
                <w:sz w:val="24"/>
                <w:szCs w:val="24"/>
              </w:rPr>
              <w:t>9.78</w:t>
            </w:r>
          </w:p>
        </w:tc>
        <w:tc>
          <w:tcPr>
            <w:tcW w:w="986"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9</w:t>
            </w:r>
            <w:r>
              <w:rPr>
                <w:rFonts w:ascii="宋体" w:hAnsi="宋体" w:cs="宋体"/>
                <w:color w:val="000000"/>
                <w:sz w:val="24"/>
                <w:szCs w:val="24"/>
              </w:rPr>
              <w:t>1.5</w:t>
            </w:r>
          </w:p>
        </w:tc>
      </w:tr>
      <w:tr w:rsidR="00B90F95">
        <w:trPr>
          <w:trHeight w:val="317"/>
          <w:jc w:val="center"/>
        </w:trPr>
        <w:tc>
          <w:tcPr>
            <w:tcW w:w="2408"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当月到期租赁面积</w:t>
            </w:r>
          </w:p>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（平方米）</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1</w:t>
            </w:r>
            <w:r>
              <w:rPr>
                <w:rFonts w:ascii="宋体" w:hAnsi="宋体" w:cs="宋体"/>
                <w:color w:val="000000"/>
                <w:sz w:val="24"/>
                <w:szCs w:val="24"/>
              </w:rPr>
              <w:t>0,565</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lang/>
              </w:rPr>
            </w:pPr>
            <w:r>
              <w:rPr>
                <w:rFonts w:ascii="宋体" w:hAnsi="宋体" w:cs="宋体" w:hint="eastAsia"/>
                <w:color w:val="000000"/>
                <w:sz w:val="24"/>
                <w:szCs w:val="24"/>
              </w:rPr>
              <w:t>/</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lang/>
              </w:rPr>
            </w:pPr>
            <w:r>
              <w:rPr>
                <w:rFonts w:ascii="宋体" w:hAnsi="宋体" w:cs="宋体" w:hint="eastAsia"/>
                <w:color w:val="000000"/>
                <w:sz w:val="24"/>
                <w:szCs w:val="24"/>
              </w:rPr>
              <w:t>/</w:t>
            </w:r>
          </w:p>
        </w:tc>
        <w:tc>
          <w:tcPr>
            <w:tcW w:w="984" w:type="dxa"/>
            <w:vAlign w:val="center"/>
          </w:tcPr>
          <w:p w:rsidR="00B90F95" w:rsidRDefault="00DD2EB9">
            <w:pPr>
              <w:spacing w:line="360" w:lineRule="auto"/>
              <w:ind w:left="19" w:hangingChars="8" w:hanging="19"/>
              <w:jc w:val="center"/>
              <w:rPr>
                <w:rFonts w:ascii="宋体" w:hAnsi="宋体" w:cs="宋体"/>
                <w:color w:val="000000"/>
                <w:sz w:val="24"/>
                <w:szCs w:val="24"/>
                <w:lang/>
              </w:rPr>
            </w:pPr>
            <w:r>
              <w:rPr>
                <w:rFonts w:ascii="宋体" w:hAnsi="宋体" w:cs="宋体" w:hint="eastAsia"/>
                <w:color w:val="000000"/>
                <w:sz w:val="24"/>
                <w:szCs w:val="24"/>
                <w:lang/>
              </w:rPr>
              <w:t>3</w:t>
            </w:r>
            <w:r>
              <w:rPr>
                <w:rFonts w:ascii="宋体" w:hAnsi="宋体" w:cs="宋体"/>
                <w:color w:val="000000"/>
                <w:sz w:val="24"/>
                <w:szCs w:val="24"/>
                <w:lang/>
              </w:rPr>
              <w:t>1,809</w:t>
            </w:r>
          </w:p>
        </w:tc>
        <w:tc>
          <w:tcPr>
            <w:tcW w:w="986" w:type="dxa"/>
            <w:vAlign w:val="center"/>
          </w:tcPr>
          <w:p w:rsidR="00B90F95" w:rsidRDefault="00DD2EB9">
            <w:pPr>
              <w:spacing w:line="360" w:lineRule="auto"/>
              <w:ind w:left="19" w:hangingChars="8" w:hanging="19"/>
              <w:jc w:val="center"/>
              <w:rPr>
                <w:rFonts w:ascii="宋体" w:hAnsi="宋体" w:cs="宋体"/>
                <w:color w:val="000000"/>
                <w:sz w:val="24"/>
                <w:szCs w:val="24"/>
                <w:lang/>
              </w:rPr>
            </w:pPr>
            <w:r>
              <w:rPr>
                <w:rFonts w:ascii="宋体" w:hAnsi="宋体" w:cs="宋体" w:hint="eastAsia"/>
                <w:color w:val="000000"/>
                <w:sz w:val="24"/>
                <w:szCs w:val="24"/>
                <w:lang/>
              </w:rPr>
              <w:t>9</w:t>
            </w:r>
            <w:r>
              <w:rPr>
                <w:rFonts w:ascii="宋体" w:hAnsi="宋体" w:cs="宋体"/>
                <w:color w:val="000000"/>
                <w:sz w:val="24"/>
                <w:szCs w:val="24"/>
                <w:lang/>
              </w:rPr>
              <w:t>7.2</w:t>
            </w:r>
          </w:p>
        </w:tc>
      </w:tr>
      <w:tr w:rsidR="00B90F95">
        <w:trPr>
          <w:trHeight w:val="317"/>
          <w:jc w:val="center"/>
        </w:trPr>
        <w:tc>
          <w:tcPr>
            <w:tcW w:w="2408"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当月签约租赁面积</w:t>
            </w:r>
          </w:p>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（平方米）</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3</w:t>
            </w:r>
            <w:r>
              <w:rPr>
                <w:rFonts w:ascii="宋体" w:hAnsi="宋体" w:cs="宋体"/>
                <w:color w:val="000000"/>
                <w:sz w:val="24"/>
                <w:szCs w:val="24"/>
              </w:rPr>
              <w:t>0</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4</w:t>
            </w:r>
            <w:r>
              <w:rPr>
                <w:rFonts w:ascii="宋体" w:hAnsi="宋体" w:cs="宋体"/>
                <w:color w:val="000000"/>
                <w:sz w:val="24"/>
                <w:szCs w:val="24"/>
              </w:rPr>
              <w:t>86</w:t>
            </w:r>
          </w:p>
        </w:tc>
        <w:tc>
          <w:tcPr>
            <w:tcW w:w="984"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2</w:t>
            </w:r>
            <w:r>
              <w:rPr>
                <w:rFonts w:ascii="宋体" w:hAnsi="宋体" w:cs="宋体"/>
                <w:color w:val="000000"/>
                <w:sz w:val="24"/>
                <w:szCs w:val="24"/>
              </w:rPr>
              <w:t>7,665.5</w:t>
            </w:r>
          </w:p>
        </w:tc>
        <w:tc>
          <w:tcPr>
            <w:tcW w:w="986"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4</w:t>
            </w:r>
            <w:r>
              <w:rPr>
                <w:rFonts w:ascii="宋体" w:hAnsi="宋体" w:cs="宋体"/>
                <w:color w:val="000000"/>
                <w:sz w:val="24"/>
                <w:szCs w:val="24"/>
              </w:rPr>
              <w:t>,680.8</w:t>
            </w:r>
          </w:p>
        </w:tc>
      </w:tr>
      <w:tr w:rsidR="00B90F95">
        <w:trPr>
          <w:trHeight w:val="325"/>
          <w:jc w:val="center"/>
        </w:trPr>
        <w:tc>
          <w:tcPr>
            <w:tcW w:w="2408"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季度租金收缴率</w:t>
            </w:r>
          </w:p>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100</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w:t>
            </w:r>
          </w:p>
        </w:tc>
        <w:tc>
          <w:tcPr>
            <w:tcW w:w="984"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w:t>
            </w:r>
          </w:p>
        </w:tc>
        <w:tc>
          <w:tcPr>
            <w:tcW w:w="986"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color w:val="000000"/>
                <w:sz w:val="24"/>
                <w:szCs w:val="24"/>
              </w:rPr>
              <w:t>97.92</w:t>
            </w:r>
          </w:p>
        </w:tc>
      </w:tr>
    </w:tbl>
    <w:p w:rsidR="00B90F95" w:rsidRDefault="00B90F95">
      <w:pPr>
        <w:spacing w:line="360" w:lineRule="auto"/>
        <w:ind w:firstLineChars="200" w:firstLine="420"/>
        <w:rPr>
          <w:color w:val="000000"/>
          <w:szCs w:val="21"/>
        </w:rPr>
      </w:pPr>
    </w:p>
    <w:p w:rsidR="00B90F95" w:rsidRDefault="00DD2EB9">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（二）世纪</w:t>
      </w:r>
      <w:r>
        <w:rPr>
          <w:rFonts w:ascii="宋体" w:hAnsi="宋体" w:cs="宋体" w:hint="eastAsia"/>
          <w:sz w:val="24"/>
          <w:szCs w:val="24"/>
        </w:rPr>
        <w:t>物流</w:t>
      </w:r>
      <w:r>
        <w:rPr>
          <w:rFonts w:ascii="宋体" w:hAnsi="宋体" w:cs="宋体" w:hint="eastAsia"/>
          <w:color w:val="000000"/>
          <w:sz w:val="24"/>
          <w:szCs w:val="24"/>
        </w:rPr>
        <w:t>园</w:t>
      </w:r>
    </w:p>
    <w:tbl>
      <w:tblPr>
        <w:tblStyle w:val="TableNormal"/>
        <w:tblW w:w="830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408"/>
        <w:gridCol w:w="981"/>
        <w:gridCol w:w="981"/>
        <w:gridCol w:w="981"/>
        <w:gridCol w:w="981"/>
        <w:gridCol w:w="984"/>
        <w:gridCol w:w="986"/>
      </w:tblGrid>
      <w:tr w:rsidR="00B90F95">
        <w:trPr>
          <w:trHeight w:val="283"/>
          <w:jc w:val="center"/>
        </w:trPr>
        <w:tc>
          <w:tcPr>
            <w:tcW w:w="2408" w:type="dxa"/>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数据</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月</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月</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月</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月</w:t>
            </w:r>
          </w:p>
        </w:tc>
        <w:tc>
          <w:tcPr>
            <w:tcW w:w="984"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月</w:t>
            </w:r>
          </w:p>
        </w:tc>
        <w:tc>
          <w:tcPr>
            <w:tcW w:w="986"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color w:val="000000"/>
                <w:sz w:val="24"/>
                <w:szCs w:val="24"/>
              </w:rPr>
              <w:t>6</w:t>
            </w:r>
            <w:r>
              <w:rPr>
                <w:rFonts w:ascii="宋体" w:hAnsi="宋体" w:cs="宋体" w:hint="eastAsia"/>
                <w:color w:val="000000"/>
                <w:sz w:val="24"/>
                <w:szCs w:val="24"/>
              </w:rPr>
              <w:t>月</w:t>
            </w:r>
          </w:p>
        </w:tc>
      </w:tr>
      <w:tr w:rsidR="00B90F95">
        <w:trPr>
          <w:trHeight w:val="163"/>
          <w:jc w:val="center"/>
        </w:trPr>
        <w:tc>
          <w:tcPr>
            <w:tcW w:w="2408" w:type="dxa"/>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月末时点出租率</w:t>
            </w:r>
          </w:p>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100</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100</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100</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100</w:t>
            </w:r>
          </w:p>
        </w:tc>
        <w:tc>
          <w:tcPr>
            <w:tcW w:w="984"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100</w:t>
            </w:r>
          </w:p>
        </w:tc>
        <w:tc>
          <w:tcPr>
            <w:tcW w:w="986"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100</w:t>
            </w:r>
          </w:p>
        </w:tc>
      </w:tr>
      <w:tr w:rsidR="00B90F95">
        <w:trPr>
          <w:trHeight w:val="163"/>
          <w:jc w:val="center"/>
        </w:trPr>
        <w:tc>
          <w:tcPr>
            <w:tcW w:w="2408"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当月到期租赁面积</w:t>
            </w:r>
          </w:p>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（平方米）</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w:t>
            </w:r>
          </w:p>
        </w:tc>
        <w:tc>
          <w:tcPr>
            <w:tcW w:w="984"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w:t>
            </w:r>
          </w:p>
        </w:tc>
        <w:tc>
          <w:tcPr>
            <w:tcW w:w="986"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w:t>
            </w:r>
          </w:p>
        </w:tc>
      </w:tr>
      <w:tr w:rsidR="00B90F95">
        <w:trPr>
          <w:trHeight w:val="163"/>
          <w:jc w:val="center"/>
        </w:trPr>
        <w:tc>
          <w:tcPr>
            <w:tcW w:w="2408"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当月签约租赁面积</w:t>
            </w:r>
          </w:p>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（平方米）</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w:t>
            </w:r>
          </w:p>
        </w:tc>
        <w:tc>
          <w:tcPr>
            <w:tcW w:w="984"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w:t>
            </w:r>
          </w:p>
        </w:tc>
        <w:tc>
          <w:tcPr>
            <w:tcW w:w="986"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w:t>
            </w:r>
          </w:p>
        </w:tc>
      </w:tr>
      <w:tr w:rsidR="00B90F95">
        <w:trPr>
          <w:trHeight w:val="90"/>
          <w:jc w:val="center"/>
        </w:trPr>
        <w:tc>
          <w:tcPr>
            <w:tcW w:w="2408" w:type="dxa"/>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季度租金收缴率</w:t>
            </w:r>
          </w:p>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100</w:t>
            </w:r>
          </w:p>
        </w:tc>
        <w:tc>
          <w:tcPr>
            <w:tcW w:w="981"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w:t>
            </w:r>
          </w:p>
        </w:tc>
        <w:tc>
          <w:tcPr>
            <w:tcW w:w="984"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w:t>
            </w:r>
          </w:p>
        </w:tc>
        <w:tc>
          <w:tcPr>
            <w:tcW w:w="986" w:type="dxa"/>
            <w:vAlign w:val="center"/>
          </w:tcPr>
          <w:p w:rsidR="00B90F95" w:rsidRDefault="00DD2EB9">
            <w:pPr>
              <w:spacing w:line="360" w:lineRule="auto"/>
              <w:ind w:left="19" w:hangingChars="8" w:hanging="19"/>
              <w:jc w:val="center"/>
              <w:rPr>
                <w:rFonts w:ascii="宋体" w:hAnsi="宋体" w:cs="宋体"/>
                <w:color w:val="000000"/>
                <w:sz w:val="24"/>
                <w:szCs w:val="24"/>
              </w:rPr>
            </w:pPr>
            <w:r>
              <w:rPr>
                <w:rFonts w:ascii="宋体" w:hAnsi="宋体" w:cs="宋体" w:hint="eastAsia"/>
                <w:color w:val="000000"/>
                <w:sz w:val="24"/>
                <w:szCs w:val="24"/>
              </w:rPr>
              <w:t>100</w:t>
            </w:r>
          </w:p>
        </w:tc>
      </w:tr>
    </w:tbl>
    <w:p w:rsidR="00B90F95" w:rsidRDefault="00B90F95">
      <w:pPr>
        <w:spacing w:line="360" w:lineRule="auto"/>
        <w:rPr>
          <w:rFonts w:ascii="宋体" w:hAnsi="宋体" w:cs="宋体"/>
          <w:color w:val="000000"/>
          <w:sz w:val="24"/>
          <w:szCs w:val="24"/>
        </w:rPr>
      </w:pPr>
    </w:p>
    <w:p w:rsidR="00B90F95" w:rsidRDefault="00DD2EB9">
      <w:pPr>
        <w:numPr>
          <w:ilvl w:val="0"/>
          <w:numId w:val="1"/>
        </w:numPr>
        <w:spacing w:line="360" w:lineRule="auto"/>
        <w:ind w:left="19" w:hangingChars="8" w:hanging="19"/>
        <w:rPr>
          <w:rFonts w:ascii="宋体" w:hAnsi="宋体" w:cs="宋体"/>
          <w:color w:val="000000"/>
          <w:sz w:val="24"/>
          <w:szCs w:val="24"/>
        </w:rPr>
      </w:pPr>
      <w:r>
        <w:rPr>
          <w:rFonts w:ascii="宋体" w:hAnsi="宋体" w:cs="宋体" w:hint="eastAsia"/>
          <w:color w:val="000000"/>
          <w:sz w:val="24"/>
          <w:szCs w:val="24"/>
        </w:rPr>
        <w:t>出租率变动情况</w:t>
      </w:r>
    </w:p>
    <w:p w:rsidR="00B90F95" w:rsidRDefault="00DD2EB9">
      <w:pPr>
        <w:spacing w:line="360" w:lineRule="auto"/>
        <w:ind w:firstLineChars="200" w:firstLine="480"/>
        <w:rPr>
          <w:rFonts w:ascii="宋体" w:hAnsi="宋体" w:cs="宋体"/>
          <w:sz w:val="24"/>
          <w:szCs w:val="24"/>
        </w:rPr>
      </w:pPr>
      <w:r>
        <w:rPr>
          <w:rFonts w:ascii="宋体" w:hAnsi="宋体" w:cs="宋体" w:hint="eastAsia"/>
          <w:sz w:val="24"/>
          <w:szCs w:val="24"/>
        </w:rPr>
        <w:t>202</w:t>
      </w:r>
      <w:r>
        <w:rPr>
          <w:rFonts w:ascii="宋体" w:hAnsi="宋体" w:cs="宋体"/>
          <w:sz w:val="24"/>
          <w:szCs w:val="24"/>
        </w:rPr>
        <w:t>4</w:t>
      </w:r>
      <w:r>
        <w:rPr>
          <w:rFonts w:ascii="宋体" w:hAnsi="宋体" w:cs="宋体" w:hint="eastAsia"/>
          <w:sz w:val="24"/>
          <w:szCs w:val="24"/>
        </w:rPr>
        <w:t>年上半年，现代物流中心租约到期面积合计</w:t>
      </w:r>
      <w:r>
        <w:rPr>
          <w:rFonts w:ascii="宋体" w:hAnsi="宋体" w:cs="宋体"/>
          <w:sz w:val="24"/>
          <w:szCs w:val="24"/>
        </w:rPr>
        <w:t>42</w:t>
      </w:r>
      <w:r>
        <w:rPr>
          <w:rFonts w:ascii="宋体" w:hAnsi="宋体" w:cs="宋体" w:hint="eastAsia"/>
          <w:sz w:val="24"/>
          <w:szCs w:val="24"/>
        </w:rPr>
        <w:t>,</w:t>
      </w:r>
      <w:r>
        <w:rPr>
          <w:rFonts w:ascii="宋体" w:hAnsi="宋体" w:cs="宋体"/>
          <w:sz w:val="24"/>
          <w:szCs w:val="24"/>
        </w:rPr>
        <w:t>741.20</w:t>
      </w:r>
      <w:r>
        <w:rPr>
          <w:rFonts w:ascii="宋体" w:hAnsi="宋体" w:cs="宋体" w:hint="eastAsia"/>
          <w:sz w:val="24"/>
          <w:szCs w:val="24"/>
        </w:rPr>
        <w:t>平方米。基金管理人与运营管理机构通过挖掘园内客户需求以及积极引进储备新客户等措施，实现新签约面积合计</w:t>
      </w:r>
      <w:r>
        <w:rPr>
          <w:rFonts w:ascii="宋体" w:hAnsi="宋体" w:cs="宋体"/>
          <w:sz w:val="24"/>
          <w:szCs w:val="24"/>
        </w:rPr>
        <w:t>32,862.30</w:t>
      </w:r>
      <w:r>
        <w:rPr>
          <w:rFonts w:ascii="宋体" w:hAnsi="宋体" w:cs="宋体" w:hint="eastAsia"/>
          <w:sz w:val="24"/>
          <w:szCs w:val="24"/>
        </w:rPr>
        <w:t>平方米。截至</w:t>
      </w:r>
      <w:r>
        <w:rPr>
          <w:rFonts w:ascii="宋体" w:hAnsi="宋体" w:cs="宋体" w:hint="eastAsia"/>
          <w:sz w:val="24"/>
          <w:szCs w:val="24"/>
        </w:rPr>
        <w:t>202</w:t>
      </w:r>
      <w:r>
        <w:rPr>
          <w:rFonts w:ascii="宋体" w:hAnsi="宋体" w:cs="宋体"/>
          <w:sz w:val="24"/>
          <w:szCs w:val="24"/>
        </w:rPr>
        <w:t>4</w:t>
      </w:r>
      <w:r>
        <w:rPr>
          <w:rFonts w:ascii="宋体" w:hAnsi="宋体" w:cs="宋体" w:hint="eastAsia"/>
          <w:sz w:val="24"/>
          <w:szCs w:val="24"/>
        </w:rPr>
        <w:t>年</w:t>
      </w:r>
      <w:r>
        <w:rPr>
          <w:rFonts w:ascii="宋体" w:hAnsi="宋体" w:cs="宋体"/>
          <w:sz w:val="24"/>
          <w:szCs w:val="24"/>
        </w:rPr>
        <w:t>6</w:t>
      </w:r>
      <w:r>
        <w:rPr>
          <w:rFonts w:ascii="宋体" w:hAnsi="宋体" w:cs="宋体" w:hint="eastAsia"/>
          <w:sz w:val="24"/>
          <w:szCs w:val="24"/>
        </w:rPr>
        <w:t>月</w:t>
      </w:r>
      <w:r>
        <w:rPr>
          <w:rFonts w:ascii="宋体" w:hAnsi="宋体" w:cs="宋体"/>
          <w:sz w:val="24"/>
          <w:szCs w:val="24"/>
        </w:rPr>
        <w:t>30</w:t>
      </w:r>
      <w:r>
        <w:rPr>
          <w:rFonts w:ascii="宋体" w:hAnsi="宋体" w:cs="宋体" w:hint="eastAsia"/>
          <w:sz w:val="24"/>
          <w:szCs w:val="24"/>
        </w:rPr>
        <w:t>日，现代物流中心项目出租率为</w:t>
      </w:r>
      <w:r>
        <w:rPr>
          <w:rFonts w:ascii="宋体" w:hAnsi="宋体" w:cs="宋体"/>
          <w:sz w:val="24"/>
          <w:szCs w:val="24"/>
        </w:rPr>
        <w:t>91.50</w:t>
      </w:r>
      <w:r>
        <w:rPr>
          <w:rFonts w:ascii="宋体" w:hAnsi="宋体" w:cs="宋体" w:hint="eastAsia"/>
          <w:sz w:val="24"/>
          <w:szCs w:val="24"/>
        </w:rPr>
        <w:t>%</w:t>
      </w:r>
      <w:r>
        <w:rPr>
          <w:rFonts w:ascii="宋体" w:hAnsi="宋体" w:cs="宋体" w:hint="eastAsia"/>
          <w:sz w:val="24"/>
          <w:szCs w:val="24"/>
        </w:rPr>
        <w:t>，年度平均出租率为</w:t>
      </w:r>
      <w:r>
        <w:rPr>
          <w:rFonts w:ascii="宋体" w:hAnsi="宋体" w:cs="宋体"/>
          <w:sz w:val="24"/>
          <w:szCs w:val="24"/>
        </w:rPr>
        <w:t>91.02</w:t>
      </w:r>
      <w:r>
        <w:rPr>
          <w:rFonts w:ascii="宋体" w:hAnsi="宋体" w:cs="宋体" w:hint="eastAsia"/>
          <w:sz w:val="24"/>
          <w:szCs w:val="24"/>
        </w:rPr>
        <w:t>%</w:t>
      </w:r>
      <w:r>
        <w:rPr>
          <w:rFonts w:ascii="宋体" w:hAnsi="宋体" w:cs="宋体" w:hint="eastAsia"/>
          <w:sz w:val="24"/>
          <w:szCs w:val="24"/>
        </w:rPr>
        <w:t>。</w:t>
      </w:r>
    </w:p>
    <w:p w:rsidR="00B90F95" w:rsidRDefault="00B90F95">
      <w:pPr>
        <w:numPr>
          <w:ilvl w:val="255"/>
          <w:numId w:val="0"/>
        </w:numPr>
        <w:spacing w:line="360" w:lineRule="auto"/>
        <w:rPr>
          <w:rFonts w:ascii="宋体" w:hAnsi="宋体" w:cs="宋体"/>
          <w:color w:val="000000"/>
          <w:sz w:val="24"/>
          <w:szCs w:val="24"/>
        </w:rPr>
      </w:pPr>
    </w:p>
    <w:p w:rsidR="00B90F95" w:rsidRDefault="00DD2EB9">
      <w:pPr>
        <w:numPr>
          <w:ilvl w:val="0"/>
          <w:numId w:val="1"/>
        </w:numPr>
        <w:spacing w:line="360" w:lineRule="auto"/>
        <w:ind w:left="19" w:hangingChars="8" w:hanging="19"/>
        <w:rPr>
          <w:rFonts w:ascii="宋体" w:hAnsi="宋体" w:cs="宋体"/>
          <w:color w:val="000000"/>
          <w:sz w:val="24"/>
          <w:szCs w:val="24"/>
        </w:rPr>
      </w:pPr>
      <w:r>
        <w:rPr>
          <w:rFonts w:ascii="宋体" w:hAnsi="宋体" w:cs="宋体" w:hint="eastAsia"/>
          <w:color w:val="000000"/>
          <w:sz w:val="24"/>
          <w:szCs w:val="24"/>
        </w:rPr>
        <w:t>分红派息率情况说明</w:t>
      </w:r>
    </w:p>
    <w:p w:rsidR="00B90F95" w:rsidRDefault="00DD2EB9">
      <w:pPr>
        <w:spacing w:line="360" w:lineRule="auto"/>
        <w:ind w:firstLineChars="200" w:firstLine="480"/>
        <w:rPr>
          <w:rFonts w:ascii="宋体" w:hAnsi="宋体" w:cs="宋体"/>
          <w:sz w:val="24"/>
          <w:szCs w:val="24"/>
        </w:rPr>
      </w:pPr>
      <w:r>
        <w:rPr>
          <w:rFonts w:ascii="宋体" w:hAnsi="宋体" w:cs="宋体" w:hint="eastAsia"/>
          <w:sz w:val="24"/>
          <w:szCs w:val="24"/>
        </w:rPr>
        <w:t>2024</w:t>
      </w:r>
      <w:r>
        <w:rPr>
          <w:rFonts w:ascii="宋体" w:hAnsi="宋体" w:cs="宋体" w:hint="eastAsia"/>
          <w:sz w:val="24"/>
          <w:szCs w:val="24"/>
        </w:rPr>
        <w:t>年</w:t>
      </w:r>
      <w:r>
        <w:rPr>
          <w:rFonts w:ascii="宋体" w:hAnsi="宋体" w:cs="宋体"/>
          <w:sz w:val="24"/>
          <w:szCs w:val="24"/>
        </w:rPr>
        <w:t>7</w:t>
      </w:r>
      <w:r>
        <w:rPr>
          <w:rFonts w:ascii="宋体" w:hAnsi="宋体" w:cs="宋体" w:hint="eastAsia"/>
          <w:sz w:val="24"/>
          <w:szCs w:val="24"/>
        </w:rPr>
        <w:t>月</w:t>
      </w:r>
      <w:r>
        <w:rPr>
          <w:rFonts w:ascii="宋体" w:hAnsi="宋体" w:cs="宋体"/>
          <w:sz w:val="24"/>
          <w:szCs w:val="24"/>
        </w:rPr>
        <w:t>5</w:t>
      </w:r>
      <w:r>
        <w:rPr>
          <w:rFonts w:ascii="宋体" w:hAnsi="宋体" w:cs="宋体" w:hint="eastAsia"/>
          <w:sz w:val="24"/>
          <w:szCs w:val="24"/>
        </w:rPr>
        <w:t>日，本基金在二级市场的收盘价为</w:t>
      </w:r>
      <w:r>
        <w:rPr>
          <w:rFonts w:ascii="宋体" w:hAnsi="宋体" w:cs="宋体"/>
          <w:sz w:val="24"/>
          <w:szCs w:val="24"/>
        </w:rPr>
        <w:t>2.252</w:t>
      </w:r>
      <w:r>
        <w:rPr>
          <w:rFonts w:ascii="宋体" w:hAnsi="宋体" w:cs="宋体" w:hint="eastAsia"/>
          <w:sz w:val="24"/>
          <w:szCs w:val="24"/>
        </w:rPr>
        <w:t>元，为保护投资者利益，本公司特向投资者提示如下</w:t>
      </w:r>
      <w:r>
        <w:rPr>
          <w:rFonts w:ascii="宋体" w:hAnsi="宋体" w:cs="宋体" w:hint="eastAsia"/>
          <w:sz w:val="24"/>
          <w:szCs w:val="24"/>
        </w:rPr>
        <w:t>:</w:t>
      </w:r>
    </w:p>
    <w:p w:rsidR="00B90F95" w:rsidRDefault="00DD2EB9">
      <w:pPr>
        <w:spacing w:line="360" w:lineRule="auto"/>
        <w:ind w:firstLineChars="200" w:firstLine="480"/>
        <w:rPr>
          <w:rFonts w:ascii="宋体" w:hAnsi="宋体" w:cs="宋体"/>
          <w:sz w:val="24"/>
          <w:szCs w:val="24"/>
        </w:rPr>
      </w:pPr>
      <w:r>
        <w:rPr>
          <w:rFonts w:ascii="宋体" w:hAnsi="宋体" w:cs="宋体" w:hint="eastAsia"/>
          <w:sz w:val="24"/>
          <w:szCs w:val="24"/>
        </w:rPr>
        <w:t>基金年化净现金流分派率预测值</w:t>
      </w:r>
      <w:r>
        <w:rPr>
          <w:rFonts w:ascii="宋体" w:hAnsi="宋体" w:cs="宋体" w:hint="eastAsia"/>
          <w:sz w:val="24"/>
          <w:szCs w:val="24"/>
        </w:rPr>
        <w:t>=</w:t>
      </w:r>
      <w:r>
        <w:rPr>
          <w:rFonts w:ascii="宋体" w:hAnsi="宋体" w:cs="宋体" w:hint="eastAsia"/>
          <w:sz w:val="24"/>
          <w:szCs w:val="24"/>
        </w:rPr>
        <w:t>预计年度可供分配现金流</w:t>
      </w:r>
      <w:r>
        <w:rPr>
          <w:rFonts w:ascii="宋体" w:hAnsi="宋体" w:cs="宋体" w:hint="eastAsia"/>
          <w:sz w:val="24"/>
          <w:szCs w:val="24"/>
        </w:rPr>
        <w:t>/</w:t>
      </w:r>
      <w:r>
        <w:rPr>
          <w:rFonts w:ascii="宋体" w:hAnsi="宋体" w:cs="宋体" w:hint="eastAsia"/>
          <w:sz w:val="24"/>
          <w:szCs w:val="24"/>
        </w:rPr>
        <w:t>基金规模，对应到每个投资者的年化净现金流分派率预测值</w:t>
      </w:r>
      <w:r>
        <w:rPr>
          <w:rFonts w:ascii="宋体" w:hAnsi="宋体" w:cs="宋体" w:hint="eastAsia"/>
          <w:sz w:val="24"/>
          <w:szCs w:val="24"/>
        </w:rPr>
        <w:t>=</w:t>
      </w:r>
      <w:r>
        <w:rPr>
          <w:rFonts w:ascii="宋体" w:hAnsi="宋体" w:cs="宋体" w:hint="eastAsia"/>
          <w:sz w:val="24"/>
          <w:szCs w:val="24"/>
        </w:rPr>
        <w:t>预计年度可供分配现金流</w:t>
      </w:r>
      <w:r>
        <w:rPr>
          <w:rFonts w:ascii="宋体" w:hAnsi="宋体" w:cs="宋体" w:hint="eastAsia"/>
          <w:sz w:val="24"/>
          <w:szCs w:val="24"/>
        </w:rPr>
        <w:t>/</w:t>
      </w:r>
      <w:r>
        <w:rPr>
          <w:rFonts w:ascii="宋体" w:hAnsi="宋体" w:cs="宋体" w:hint="eastAsia"/>
          <w:sz w:val="24"/>
          <w:szCs w:val="24"/>
        </w:rPr>
        <w:t>基金买入成本。二级市</w:t>
      </w:r>
      <w:r>
        <w:rPr>
          <w:rFonts w:ascii="宋体" w:hAnsi="宋体" w:cs="宋体" w:hint="eastAsia"/>
          <w:sz w:val="24"/>
          <w:szCs w:val="24"/>
        </w:rPr>
        <w:lastRenderedPageBreak/>
        <w:t>场交易价格上涨</w:t>
      </w:r>
      <w:r>
        <w:rPr>
          <w:rFonts w:ascii="宋体" w:hAnsi="宋体" w:cs="宋体" w:hint="eastAsia"/>
          <w:sz w:val="24"/>
          <w:szCs w:val="24"/>
        </w:rPr>
        <w:t>/</w:t>
      </w:r>
      <w:r>
        <w:rPr>
          <w:rFonts w:ascii="宋体" w:hAnsi="宋体" w:cs="宋体" w:hint="eastAsia"/>
          <w:sz w:val="24"/>
          <w:szCs w:val="24"/>
        </w:rPr>
        <w:t>下跌会导致买入成本上涨</w:t>
      </w:r>
      <w:r>
        <w:rPr>
          <w:rFonts w:ascii="宋体" w:hAnsi="宋体" w:cs="宋体" w:hint="eastAsia"/>
          <w:sz w:val="24"/>
          <w:szCs w:val="24"/>
        </w:rPr>
        <w:t>/</w:t>
      </w:r>
      <w:r>
        <w:rPr>
          <w:rFonts w:ascii="宋体" w:hAnsi="宋体" w:cs="宋体" w:hint="eastAsia"/>
          <w:sz w:val="24"/>
          <w:szCs w:val="24"/>
        </w:rPr>
        <w:t>下降，导致投资者实际的净现金流分派率降低</w:t>
      </w:r>
      <w:r>
        <w:rPr>
          <w:rFonts w:ascii="宋体" w:hAnsi="宋体" w:cs="宋体" w:hint="eastAsia"/>
          <w:sz w:val="24"/>
          <w:szCs w:val="24"/>
        </w:rPr>
        <w:t>/</w:t>
      </w:r>
      <w:r>
        <w:rPr>
          <w:rFonts w:ascii="宋体" w:hAnsi="宋体" w:cs="宋体" w:hint="eastAsia"/>
          <w:sz w:val="24"/>
          <w:szCs w:val="24"/>
        </w:rPr>
        <w:t>提高。</w:t>
      </w:r>
    </w:p>
    <w:p w:rsidR="00B90F95" w:rsidRDefault="00DD2EB9">
      <w:pPr>
        <w:spacing w:line="360" w:lineRule="auto"/>
        <w:ind w:firstLineChars="200" w:firstLine="480"/>
        <w:rPr>
          <w:rFonts w:ascii="宋体" w:hAnsi="宋体" w:cs="宋体"/>
          <w:sz w:val="24"/>
          <w:szCs w:val="24"/>
        </w:rPr>
      </w:pPr>
      <w:r>
        <w:rPr>
          <w:rFonts w:ascii="宋体" w:hAnsi="宋体" w:cs="宋体" w:hint="eastAsia"/>
          <w:sz w:val="24"/>
          <w:szCs w:val="24"/>
        </w:rPr>
        <w:t>根据《红土创新盐田港仓储物流封闭式基础设施证券投资基金</w:t>
      </w:r>
      <w:r>
        <w:rPr>
          <w:rFonts w:ascii="宋体" w:hAnsi="宋体" w:cs="宋体" w:hint="eastAsia"/>
          <w:sz w:val="24"/>
          <w:szCs w:val="24"/>
        </w:rPr>
        <w:t>2023</w:t>
      </w:r>
      <w:r>
        <w:rPr>
          <w:rFonts w:ascii="宋体" w:hAnsi="宋体" w:cs="宋体" w:hint="eastAsia"/>
          <w:sz w:val="24"/>
          <w:szCs w:val="24"/>
        </w:rPr>
        <w:t>年度扩募并购入基础设施项目招募说明书》，本基金</w:t>
      </w:r>
      <w:r>
        <w:rPr>
          <w:rFonts w:ascii="宋体" w:hAnsi="宋体" w:cs="宋体" w:hint="eastAsia"/>
          <w:sz w:val="24"/>
          <w:szCs w:val="24"/>
        </w:rPr>
        <w:t>2024</w:t>
      </w:r>
      <w:r>
        <w:rPr>
          <w:rFonts w:ascii="宋体" w:hAnsi="宋体" w:cs="宋体" w:hint="eastAsia"/>
          <w:sz w:val="24"/>
          <w:szCs w:val="24"/>
        </w:rPr>
        <w:t>年预测可供分配金额为</w:t>
      </w:r>
      <w:r>
        <w:rPr>
          <w:rFonts w:ascii="宋体" w:hAnsi="宋体" w:cs="宋体" w:hint="eastAsia"/>
          <w:sz w:val="24"/>
          <w:szCs w:val="24"/>
        </w:rPr>
        <w:t>91,874,665.78</w:t>
      </w:r>
      <w:r>
        <w:rPr>
          <w:rFonts w:ascii="宋体" w:hAnsi="宋体" w:cs="宋体" w:hint="eastAsia"/>
          <w:sz w:val="24"/>
          <w:szCs w:val="24"/>
        </w:rPr>
        <w:t>元，截至</w:t>
      </w:r>
      <w:r>
        <w:rPr>
          <w:rFonts w:ascii="宋体" w:hAnsi="宋体" w:cs="宋体" w:hint="eastAsia"/>
          <w:sz w:val="24"/>
          <w:szCs w:val="24"/>
        </w:rPr>
        <w:t>2024</w:t>
      </w:r>
      <w:r>
        <w:rPr>
          <w:rFonts w:ascii="宋体" w:hAnsi="宋体" w:cs="宋体" w:hint="eastAsia"/>
          <w:sz w:val="24"/>
          <w:szCs w:val="24"/>
        </w:rPr>
        <w:t>年</w:t>
      </w:r>
      <w:r>
        <w:rPr>
          <w:rFonts w:ascii="宋体" w:hAnsi="宋体" w:cs="宋体" w:hint="eastAsia"/>
          <w:sz w:val="24"/>
          <w:szCs w:val="24"/>
        </w:rPr>
        <w:t>7</w:t>
      </w:r>
      <w:r>
        <w:rPr>
          <w:rFonts w:ascii="宋体" w:hAnsi="宋体" w:cs="宋体" w:hint="eastAsia"/>
          <w:sz w:val="24"/>
          <w:szCs w:val="24"/>
        </w:rPr>
        <w:t>月</w:t>
      </w:r>
      <w:r>
        <w:rPr>
          <w:rFonts w:ascii="宋体" w:hAnsi="宋体" w:cs="宋体"/>
          <w:sz w:val="24"/>
          <w:szCs w:val="24"/>
        </w:rPr>
        <w:t>5</w:t>
      </w:r>
      <w:r>
        <w:rPr>
          <w:rFonts w:ascii="宋体" w:hAnsi="宋体" w:cs="宋体" w:hint="eastAsia"/>
          <w:sz w:val="24"/>
          <w:szCs w:val="24"/>
        </w:rPr>
        <w:t>日，基于上述预测数据，净现金流分派率的计算方法举例说明如下：</w:t>
      </w:r>
    </w:p>
    <w:p w:rsidR="00B90F95" w:rsidRDefault="00DD2EB9">
      <w:pPr>
        <w:spacing w:line="360" w:lineRule="auto"/>
        <w:ind w:firstLineChars="200" w:firstLine="480"/>
        <w:rPr>
          <w:rFonts w:ascii="宋体" w:hAnsi="宋体" w:cs="宋体"/>
          <w:color w:val="000000"/>
          <w:sz w:val="24"/>
          <w:szCs w:val="24"/>
        </w:rPr>
      </w:pPr>
      <w:r>
        <w:rPr>
          <w:rFonts w:ascii="宋体" w:hAnsi="宋体" w:cs="宋体" w:hint="eastAsia"/>
          <w:sz w:val="24"/>
          <w:szCs w:val="24"/>
        </w:rPr>
        <w:t>投资人在</w:t>
      </w:r>
      <w:r>
        <w:rPr>
          <w:rFonts w:ascii="宋体" w:hAnsi="宋体" w:cs="宋体" w:hint="eastAsia"/>
          <w:sz w:val="24"/>
          <w:szCs w:val="24"/>
        </w:rPr>
        <w:t>2024</w:t>
      </w:r>
      <w:r>
        <w:rPr>
          <w:rFonts w:ascii="宋体" w:hAnsi="宋体" w:cs="宋体" w:hint="eastAsia"/>
          <w:sz w:val="24"/>
          <w:szCs w:val="24"/>
        </w:rPr>
        <w:t>年</w:t>
      </w:r>
      <w:r>
        <w:rPr>
          <w:rFonts w:ascii="宋体" w:hAnsi="宋体" w:cs="宋体"/>
          <w:sz w:val="24"/>
          <w:szCs w:val="24"/>
        </w:rPr>
        <w:t>7</w:t>
      </w:r>
      <w:r>
        <w:rPr>
          <w:rFonts w:ascii="宋体" w:hAnsi="宋体" w:cs="宋体" w:hint="eastAsia"/>
          <w:sz w:val="24"/>
          <w:szCs w:val="24"/>
        </w:rPr>
        <w:t>月</w:t>
      </w:r>
      <w:r>
        <w:rPr>
          <w:rFonts w:ascii="宋体" w:hAnsi="宋体" w:cs="宋体" w:hint="eastAsia"/>
          <w:sz w:val="24"/>
          <w:szCs w:val="24"/>
        </w:rPr>
        <w:t>5</w:t>
      </w:r>
      <w:r>
        <w:rPr>
          <w:rFonts w:ascii="宋体" w:hAnsi="宋体" w:cs="宋体" w:hint="eastAsia"/>
          <w:sz w:val="24"/>
          <w:szCs w:val="24"/>
        </w:rPr>
        <w:t>日时持有本基金时，假设持有价格为</w:t>
      </w:r>
      <w:r>
        <w:rPr>
          <w:rFonts w:ascii="宋体" w:hAnsi="宋体" w:cs="宋体"/>
          <w:sz w:val="24"/>
          <w:szCs w:val="24"/>
        </w:rPr>
        <w:t>2.252</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份，投资者的</w:t>
      </w:r>
      <w:r>
        <w:rPr>
          <w:rFonts w:ascii="宋体" w:hAnsi="宋体" w:cs="宋体" w:hint="eastAsia"/>
          <w:sz w:val="24"/>
          <w:szCs w:val="24"/>
        </w:rPr>
        <w:t>2024</w:t>
      </w:r>
      <w:r>
        <w:rPr>
          <w:rFonts w:ascii="宋体" w:hAnsi="宋体" w:cs="宋体" w:hint="eastAsia"/>
          <w:sz w:val="24"/>
          <w:szCs w:val="24"/>
        </w:rPr>
        <w:t>年度净现金流分派率预测值</w:t>
      </w:r>
      <w:r>
        <w:rPr>
          <w:rFonts w:ascii="宋体" w:hAnsi="宋体" w:cs="宋体" w:hint="eastAsia"/>
          <w:sz w:val="24"/>
          <w:szCs w:val="24"/>
        </w:rPr>
        <w:t>=91,874,665.78/(</w:t>
      </w:r>
      <w:r>
        <w:rPr>
          <w:rFonts w:ascii="宋体" w:hAnsi="宋体" w:cs="宋体"/>
          <w:sz w:val="24"/>
          <w:szCs w:val="24"/>
        </w:rPr>
        <w:t>2.252</w:t>
      </w:r>
      <w:r>
        <w:rPr>
          <w:rFonts w:ascii="宋体" w:hAnsi="宋体" w:cs="宋体" w:hint="eastAsia"/>
          <w:sz w:val="24"/>
          <w:szCs w:val="24"/>
        </w:rPr>
        <w:t>×</w:t>
      </w:r>
      <w:r>
        <w:rPr>
          <w:rFonts w:ascii="宋体" w:hAnsi="宋体" w:cs="宋体" w:hint="eastAsia"/>
          <w:sz w:val="24"/>
          <w:szCs w:val="24"/>
        </w:rPr>
        <w:t>953,629,628)=</w:t>
      </w:r>
      <w:r>
        <w:rPr>
          <w:rFonts w:ascii="宋体" w:hAnsi="宋体" w:cs="宋体"/>
          <w:sz w:val="24"/>
          <w:szCs w:val="24"/>
        </w:rPr>
        <w:t>4.28</w:t>
      </w:r>
      <w:r>
        <w:rPr>
          <w:rFonts w:ascii="宋体" w:hAnsi="宋体" w:cs="宋体" w:hint="eastAsia"/>
          <w:sz w:val="24"/>
          <w:szCs w:val="24"/>
        </w:rPr>
        <w:t>%</w:t>
      </w:r>
      <w:r>
        <w:rPr>
          <w:rFonts w:ascii="宋体" w:hAnsi="宋体" w:cs="宋体" w:hint="eastAsia"/>
          <w:sz w:val="24"/>
          <w:szCs w:val="24"/>
        </w:rPr>
        <w:t>。</w:t>
      </w:r>
    </w:p>
    <w:p w:rsidR="00B90F95" w:rsidRDefault="00B90F95">
      <w:pPr>
        <w:numPr>
          <w:ilvl w:val="255"/>
          <w:numId w:val="0"/>
        </w:numPr>
        <w:spacing w:line="360" w:lineRule="auto"/>
        <w:ind w:leftChars="-8" w:left="-17"/>
        <w:rPr>
          <w:rFonts w:ascii="宋体" w:hAnsi="宋体" w:cs="宋体"/>
          <w:color w:val="000000"/>
          <w:sz w:val="24"/>
          <w:szCs w:val="24"/>
        </w:rPr>
      </w:pPr>
    </w:p>
    <w:p w:rsidR="00B90F95" w:rsidRDefault="00DD2EB9">
      <w:pPr>
        <w:numPr>
          <w:ilvl w:val="0"/>
          <w:numId w:val="1"/>
        </w:numPr>
        <w:spacing w:line="360" w:lineRule="auto"/>
        <w:ind w:left="19" w:hangingChars="8" w:hanging="19"/>
        <w:rPr>
          <w:rFonts w:ascii="宋体" w:hAnsi="宋体" w:cs="宋体"/>
          <w:color w:val="000000"/>
          <w:sz w:val="24"/>
          <w:szCs w:val="24"/>
        </w:rPr>
      </w:pPr>
      <w:r>
        <w:rPr>
          <w:rFonts w:ascii="宋体" w:hAnsi="宋体" w:cs="宋体" w:hint="eastAsia"/>
          <w:color w:val="000000"/>
          <w:sz w:val="24"/>
          <w:szCs w:val="24"/>
        </w:rPr>
        <w:t>相关机构联系方式</w:t>
      </w:r>
    </w:p>
    <w:p w:rsidR="00B90F95" w:rsidRDefault="00DD2EB9">
      <w:pPr>
        <w:spacing w:line="360" w:lineRule="auto"/>
        <w:ind w:left="24" w:firstLine="478"/>
        <w:rPr>
          <w:rFonts w:ascii="宋体" w:hAnsi="宋体" w:cs="宋体"/>
          <w:sz w:val="24"/>
          <w:szCs w:val="24"/>
        </w:rPr>
      </w:pPr>
      <w:r>
        <w:rPr>
          <w:rFonts w:ascii="宋体" w:hAnsi="宋体" w:cs="宋体" w:hint="eastAsia"/>
          <w:sz w:val="24"/>
          <w:szCs w:val="24"/>
        </w:rPr>
        <w:t>投资者可以登陆红土创新基金管理有限公司网站（</w:t>
      </w:r>
      <w:r>
        <w:rPr>
          <w:rFonts w:ascii="宋体" w:hAnsi="宋体" w:cs="宋体" w:hint="eastAsia"/>
          <w:sz w:val="24"/>
          <w:szCs w:val="24"/>
        </w:rPr>
        <w:t>www.htcxfund.com</w:t>
      </w:r>
      <w:r>
        <w:rPr>
          <w:rFonts w:ascii="宋体" w:hAnsi="宋体" w:cs="宋体" w:hint="eastAsia"/>
          <w:sz w:val="24"/>
          <w:szCs w:val="24"/>
        </w:rPr>
        <w:t>）或拨打红土创新基金管理有限公司客户服务热线</w:t>
      </w:r>
      <w:r>
        <w:rPr>
          <w:rFonts w:ascii="宋体" w:hAnsi="宋体" w:cs="宋体" w:hint="eastAsia"/>
          <w:sz w:val="24"/>
          <w:szCs w:val="24"/>
        </w:rPr>
        <w:t>400-060-3333</w:t>
      </w:r>
      <w:r>
        <w:rPr>
          <w:rFonts w:ascii="宋体" w:hAnsi="宋体" w:cs="宋体" w:hint="eastAsia"/>
          <w:sz w:val="24"/>
          <w:szCs w:val="24"/>
        </w:rPr>
        <w:t>（全国统一，均免长途费）进行相关咨询。</w:t>
      </w:r>
    </w:p>
    <w:p w:rsidR="00B90F95" w:rsidRDefault="00B90F95">
      <w:pPr>
        <w:spacing w:line="360" w:lineRule="auto"/>
        <w:ind w:left="19" w:hangingChars="8" w:hanging="19"/>
        <w:rPr>
          <w:rFonts w:ascii="宋体" w:hAnsi="宋体" w:cs="宋体"/>
          <w:color w:val="000000"/>
          <w:sz w:val="24"/>
          <w:szCs w:val="24"/>
        </w:rPr>
      </w:pPr>
    </w:p>
    <w:p w:rsidR="00B90F95" w:rsidRDefault="00DD2EB9">
      <w:pPr>
        <w:numPr>
          <w:ilvl w:val="0"/>
          <w:numId w:val="1"/>
        </w:numPr>
        <w:spacing w:line="360" w:lineRule="auto"/>
        <w:ind w:left="19" w:hangingChars="8" w:hanging="19"/>
        <w:rPr>
          <w:rFonts w:ascii="宋体" w:hAnsi="宋体" w:cs="宋体"/>
          <w:color w:val="000000"/>
          <w:sz w:val="24"/>
          <w:szCs w:val="24"/>
        </w:rPr>
      </w:pPr>
      <w:r>
        <w:rPr>
          <w:rFonts w:ascii="宋体" w:hAnsi="宋体" w:cs="宋体" w:hint="eastAsia"/>
          <w:color w:val="000000"/>
          <w:sz w:val="24"/>
          <w:szCs w:val="24"/>
        </w:rPr>
        <w:t>其他提示</w:t>
      </w:r>
    </w:p>
    <w:p w:rsidR="00B90F95" w:rsidRDefault="00DD2EB9">
      <w:pPr>
        <w:spacing w:line="360" w:lineRule="auto"/>
        <w:ind w:firstLineChars="200" w:firstLine="480"/>
        <w:rPr>
          <w:rFonts w:ascii="宋体" w:hAnsi="宋体" w:cs="宋体"/>
          <w:sz w:val="24"/>
          <w:szCs w:val="24"/>
        </w:rPr>
      </w:pPr>
      <w:r>
        <w:rPr>
          <w:rFonts w:ascii="宋体" w:hAnsi="宋体" w:cs="宋体" w:hint="eastAsia"/>
          <w:sz w:val="24"/>
          <w:szCs w:val="24"/>
        </w:rPr>
        <w:t>截至目前，本基金运作正常且无应披露而未披露的重大信息，基金管理人将严格按照法律法规及基金合同的规定进行投资运作，履行信息披露义务。</w:t>
      </w:r>
    </w:p>
    <w:p w:rsidR="00B90F95" w:rsidRDefault="00DD2EB9">
      <w:pPr>
        <w:spacing w:line="360" w:lineRule="auto"/>
        <w:ind w:firstLineChars="200" w:firstLine="480"/>
        <w:rPr>
          <w:rFonts w:ascii="宋体" w:hAnsi="宋体" w:cs="宋体"/>
          <w:sz w:val="24"/>
          <w:szCs w:val="24"/>
        </w:rPr>
      </w:pPr>
      <w:r>
        <w:rPr>
          <w:rFonts w:ascii="宋体" w:hAnsi="宋体" w:cs="宋体" w:hint="eastAsia"/>
          <w:sz w:val="24"/>
          <w:szCs w:val="24"/>
        </w:rPr>
        <w:t>基金管理人承诺以诚实信用、勤勉尽责的原则管理和运用基金资产，但不保证本基金一定盈利，也不保证最低收益。基金的过往业绩及其净值高低并不预示其未来业绩表现。基金管理人提醒投资者基金投资的“买者自负”原则，在做出投资决策后，基金运营状况与基金净值变化引致的投资风险，由投资者自行负担。投资者在参与本基金相关业务前，应当认真阅读本基金基金合同、招募说明书、基金产品资料概要等信息披露文件，</w:t>
      </w:r>
      <w:r>
        <w:rPr>
          <w:rFonts w:ascii="宋体" w:hAnsi="宋体" w:cs="宋体" w:hint="eastAsia"/>
          <w:sz w:val="24"/>
          <w:szCs w:val="24"/>
        </w:rPr>
        <w:t>熟悉基础设施基金相关规则，自主判断基金投资价值，自主做出投资决策，自行承担投资风险，全面认识本基金的风险收益特征和产品特性，并根据自身的投资目的、投资期限、投资经验、资产状况等判断基金是否和自身风险承受能力相适应，理性判断市场，谨慎做出投资决策。</w:t>
      </w:r>
    </w:p>
    <w:p w:rsidR="00B90F95" w:rsidRDefault="00DD2EB9">
      <w:pPr>
        <w:spacing w:line="360" w:lineRule="auto"/>
        <w:ind w:firstLineChars="200" w:firstLine="480"/>
        <w:rPr>
          <w:rFonts w:ascii="宋体" w:hAnsi="宋体" w:cs="宋体"/>
          <w:sz w:val="24"/>
          <w:szCs w:val="24"/>
        </w:rPr>
      </w:pPr>
      <w:r>
        <w:rPr>
          <w:rFonts w:ascii="宋体" w:hAnsi="宋体" w:cs="宋体" w:hint="eastAsia"/>
          <w:sz w:val="24"/>
          <w:szCs w:val="24"/>
        </w:rPr>
        <w:t>特别提示：本公告所载</w:t>
      </w:r>
      <w:r>
        <w:rPr>
          <w:rFonts w:ascii="宋体" w:hAnsi="宋体" w:cs="宋体" w:hint="eastAsia"/>
          <w:sz w:val="24"/>
          <w:szCs w:val="24"/>
        </w:rPr>
        <w:t>202</w:t>
      </w:r>
      <w:r>
        <w:rPr>
          <w:rFonts w:ascii="宋体" w:hAnsi="宋体" w:cs="宋体"/>
          <w:sz w:val="24"/>
          <w:szCs w:val="24"/>
        </w:rPr>
        <w:t>4</w:t>
      </w:r>
      <w:r>
        <w:rPr>
          <w:rFonts w:ascii="宋体" w:hAnsi="宋体" w:cs="宋体" w:hint="eastAsia"/>
          <w:sz w:val="24"/>
          <w:szCs w:val="24"/>
        </w:rPr>
        <w:t>年上半年期的运营数据仅为初步核算数据，未经审计，与</w:t>
      </w:r>
      <w:r>
        <w:rPr>
          <w:rFonts w:ascii="宋体" w:hAnsi="宋体" w:cs="宋体" w:hint="eastAsia"/>
          <w:sz w:val="24"/>
          <w:szCs w:val="24"/>
        </w:rPr>
        <w:t xml:space="preserve"> 202</w:t>
      </w:r>
      <w:r>
        <w:rPr>
          <w:rFonts w:ascii="宋体" w:hAnsi="宋体" w:cs="宋体"/>
          <w:sz w:val="24"/>
          <w:szCs w:val="24"/>
        </w:rPr>
        <w:t>4</w:t>
      </w:r>
      <w:r>
        <w:rPr>
          <w:rFonts w:ascii="宋体" w:hAnsi="宋体" w:cs="宋体" w:hint="eastAsia"/>
          <w:sz w:val="24"/>
          <w:szCs w:val="24"/>
        </w:rPr>
        <w:t>年上半年度报告中披露的最终数据可能存在差异，请投资者审慎使用。</w:t>
      </w:r>
    </w:p>
    <w:p w:rsidR="00B90F95" w:rsidRDefault="00B90F95">
      <w:pPr>
        <w:spacing w:line="360" w:lineRule="auto"/>
        <w:ind w:firstLineChars="200" w:firstLine="480"/>
        <w:rPr>
          <w:rFonts w:ascii="宋体" w:hAnsi="宋体" w:cs="宋体"/>
          <w:sz w:val="24"/>
          <w:szCs w:val="24"/>
        </w:rPr>
      </w:pPr>
    </w:p>
    <w:p w:rsidR="00B90F95" w:rsidRDefault="00DD2EB9">
      <w:pPr>
        <w:spacing w:line="360" w:lineRule="auto"/>
        <w:ind w:firstLineChars="200" w:firstLine="480"/>
        <w:rPr>
          <w:rFonts w:ascii="宋体" w:hAnsi="宋体" w:cs="宋体"/>
          <w:sz w:val="24"/>
          <w:szCs w:val="24"/>
        </w:rPr>
      </w:pPr>
      <w:r>
        <w:rPr>
          <w:rFonts w:ascii="宋体" w:hAnsi="宋体" w:cs="宋体" w:hint="eastAsia"/>
          <w:sz w:val="24"/>
          <w:szCs w:val="24"/>
        </w:rPr>
        <w:t>特此公告</w:t>
      </w:r>
      <w:r>
        <w:rPr>
          <w:rFonts w:ascii="宋体" w:hAnsi="宋体" w:cs="宋体" w:hint="eastAsia"/>
          <w:sz w:val="24"/>
          <w:szCs w:val="24"/>
        </w:rPr>
        <w:t xml:space="preserve"> </w:t>
      </w:r>
    </w:p>
    <w:p w:rsidR="00B90F95" w:rsidRDefault="00B90F95">
      <w:pPr>
        <w:spacing w:line="360" w:lineRule="auto"/>
        <w:ind w:leftChars="-8" w:left="-17"/>
        <w:rPr>
          <w:rFonts w:ascii="宋体" w:hAnsi="宋体" w:cs="宋体"/>
          <w:color w:val="000000"/>
          <w:sz w:val="24"/>
          <w:szCs w:val="24"/>
        </w:rPr>
      </w:pPr>
    </w:p>
    <w:p w:rsidR="00B90F95" w:rsidRDefault="00DD2EB9">
      <w:pPr>
        <w:spacing w:line="360" w:lineRule="auto"/>
        <w:ind w:leftChars="-8" w:left="-17"/>
        <w:jc w:val="right"/>
        <w:rPr>
          <w:rFonts w:ascii="宋体" w:hAnsi="宋体" w:cs="宋体"/>
          <w:color w:val="000000"/>
          <w:sz w:val="24"/>
          <w:szCs w:val="24"/>
        </w:rPr>
      </w:pPr>
      <w:r>
        <w:rPr>
          <w:rFonts w:ascii="宋体" w:hAnsi="宋体" w:cs="宋体" w:hint="eastAsia"/>
          <w:color w:val="000000"/>
          <w:sz w:val="24"/>
          <w:szCs w:val="24"/>
        </w:rPr>
        <w:t>红土创新基金管理有限公司</w:t>
      </w:r>
    </w:p>
    <w:p w:rsidR="00B90F95" w:rsidRDefault="00DD2EB9">
      <w:pPr>
        <w:spacing w:line="360" w:lineRule="auto"/>
        <w:ind w:leftChars="-8" w:left="-17"/>
        <w:jc w:val="right"/>
      </w:pPr>
      <w:r>
        <w:rPr>
          <w:rFonts w:ascii="宋体" w:hAnsi="宋体" w:cs="宋体" w:hint="eastAsia"/>
          <w:color w:val="000000"/>
          <w:sz w:val="24"/>
          <w:szCs w:val="24"/>
        </w:rPr>
        <w:t>2024</w:t>
      </w:r>
      <w:r>
        <w:rPr>
          <w:rFonts w:ascii="宋体" w:hAnsi="宋体" w:cs="宋体" w:hint="eastAsia"/>
          <w:color w:val="000000"/>
          <w:sz w:val="24"/>
          <w:szCs w:val="24"/>
        </w:rPr>
        <w:t>年</w:t>
      </w:r>
      <w:r>
        <w:rPr>
          <w:rFonts w:ascii="宋体" w:hAnsi="宋体" w:cs="宋体"/>
          <w:color w:val="000000"/>
          <w:sz w:val="24"/>
          <w:szCs w:val="24"/>
        </w:rPr>
        <w:t>7</w:t>
      </w:r>
      <w:r>
        <w:rPr>
          <w:rFonts w:ascii="宋体" w:hAnsi="宋体" w:cs="宋体" w:hint="eastAsia"/>
          <w:color w:val="000000"/>
          <w:sz w:val="24"/>
          <w:szCs w:val="24"/>
        </w:rPr>
        <w:t>月</w:t>
      </w:r>
      <w:r>
        <w:rPr>
          <w:rFonts w:ascii="宋体" w:hAnsi="宋体" w:cs="宋体"/>
          <w:color w:val="000000"/>
          <w:sz w:val="24"/>
          <w:szCs w:val="24"/>
        </w:rPr>
        <w:t>6</w:t>
      </w:r>
      <w:r>
        <w:rPr>
          <w:rFonts w:ascii="宋体" w:hAnsi="宋体" w:cs="宋体" w:hint="eastAsia"/>
          <w:color w:val="000000"/>
          <w:sz w:val="24"/>
          <w:szCs w:val="24"/>
        </w:rPr>
        <w:t>日</w:t>
      </w:r>
      <w:bookmarkStart w:id="0" w:name="_GoBack"/>
      <w:bookmarkEnd w:id="0"/>
    </w:p>
    <w:sectPr w:rsidR="00B90F95" w:rsidSect="00B90F95">
      <w:pgSz w:w="11906" w:h="17338"/>
      <w:pgMar w:top="1320" w:right="1212" w:bottom="983" w:left="1687"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8D9E5F"/>
    <w:multiLevelType w:val="singleLevel"/>
    <w:tmpl w:val="C88D9E5F"/>
    <w:lvl w:ilvl="0">
      <w:start w:val="1"/>
      <w:numFmt w:val="chineseCounting"/>
      <w:suff w:val="space"/>
      <w:lvlText w:val="%1、"/>
      <w:lvlJc w:val="left"/>
      <w:pPr>
        <w:ind w:left="12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MzgwMjE3YmI5ODNiOTE1ZDYyZWRhNDE1NGU2MjM3NTYifQ=="/>
  </w:docVars>
  <w:rsids>
    <w:rsidRoot w:val="00172A27"/>
    <w:rsid w:val="00061824"/>
    <w:rsid w:val="000A3F47"/>
    <w:rsid w:val="000E2FF1"/>
    <w:rsid w:val="001177BA"/>
    <w:rsid w:val="00172A27"/>
    <w:rsid w:val="002A533C"/>
    <w:rsid w:val="002E6AB0"/>
    <w:rsid w:val="002E76C5"/>
    <w:rsid w:val="003B2093"/>
    <w:rsid w:val="003C6ACA"/>
    <w:rsid w:val="003D709B"/>
    <w:rsid w:val="0042396C"/>
    <w:rsid w:val="00633288"/>
    <w:rsid w:val="006345CB"/>
    <w:rsid w:val="00654B1A"/>
    <w:rsid w:val="00664EDB"/>
    <w:rsid w:val="006B6867"/>
    <w:rsid w:val="006C0864"/>
    <w:rsid w:val="007261BF"/>
    <w:rsid w:val="007A1DBF"/>
    <w:rsid w:val="00874190"/>
    <w:rsid w:val="0088787C"/>
    <w:rsid w:val="008F3E44"/>
    <w:rsid w:val="009D3739"/>
    <w:rsid w:val="009E5A22"/>
    <w:rsid w:val="00B24466"/>
    <w:rsid w:val="00B90F95"/>
    <w:rsid w:val="00BF3E74"/>
    <w:rsid w:val="00C74E31"/>
    <w:rsid w:val="00CA7C20"/>
    <w:rsid w:val="00CF2A76"/>
    <w:rsid w:val="00CF6EFB"/>
    <w:rsid w:val="00D75EB6"/>
    <w:rsid w:val="00D86D70"/>
    <w:rsid w:val="00DD2EB9"/>
    <w:rsid w:val="00E967EE"/>
    <w:rsid w:val="00ED5ED9"/>
    <w:rsid w:val="00F054C0"/>
    <w:rsid w:val="00F12E4F"/>
    <w:rsid w:val="00F879C7"/>
    <w:rsid w:val="0106513C"/>
    <w:rsid w:val="010D1E41"/>
    <w:rsid w:val="01121904"/>
    <w:rsid w:val="01165E06"/>
    <w:rsid w:val="011A34E8"/>
    <w:rsid w:val="012B283F"/>
    <w:rsid w:val="012E7CF6"/>
    <w:rsid w:val="013E201A"/>
    <w:rsid w:val="01730FB8"/>
    <w:rsid w:val="01783EDD"/>
    <w:rsid w:val="017C5891"/>
    <w:rsid w:val="018A07F1"/>
    <w:rsid w:val="018E4E90"/>
    <w:rsid w:val="019557F6"/>
    <w:rsid w:val="01A24175"/>
    <w:rsid w:val="01A56FBC"/>
    <w:rsid w:val="01B009AD"/>
    <w:rsid w:val="01B13D0B"/>
    <w:rsid w:val="01B37321"/>
    <w:rsid w:val="01C5465D"/>
    <w:rsid w:val="01E16FA4"/>
    <w:rsid w:val="01ED78B6"/>
    <w:rsid w:val="02005148"/>
    <w:rsid w:val="02236FD8"/>
    <w:rsid w:val="02251066"/>
    <w:rsid w:val="02254AA8"/>
    <w:rsid w:val="023027FD"/>
    <w:rsid w:val="02312E52"/>
    <w:rsid w:val="023B4949"/>
    <w:rsid w:val="02441AB0"/>
    <w:rsid w:val="02514F0B"/>
    <w:rsid w:val="02522926"/>
    <w:rsid w:val="025E4F2A"/>
    <w:rsid w:val="02681F29"/>
    <w:rsid w:val="027908FE"/>
    <w:rsid w:val="02872CD2"/>
    <w:rsid w:val="028E429A"/>
    <w:rsid w:val="028E5E45"/>
    <w:rsid w:val="028F247A"/>
    <w:rsid w:val="0291495D"/>
    <w:rsid w:val="02947AE5"/>
    <w:rsid w:val="02983118"/>
    <w:rsid w:val="02A1591F"/>
    <w:rsid w:val="02A25F54"/>
    <w:rsid w:val="02A72CB3"/>
    <w:rsid w:val="02AB545D"/>
    <w:rsid w:val="02AB7FF2"/>
    <w:rsid w:val="02D42DAD"/>
    <w:rsid w:val="02DD6730"/>
    <w:rsid w:val="02E05C15"/>
    <w:rsid w:val="02E90CDC"/>
    <w:rsid w:val="02EA0823"/>
    <w:rsid w:val="02FE0C45"/>
    <w:rsid w:val="02FE7734"/>
    <w:rsid w:val="030B2E83"/>
    <w:rsid w:val="031D328F"/>
    <w:rsid w:val="0328794D"/>
    <w:rsid w:val="03333D2E"/>
    <w:rsid w:val="0336071E"/>
    <w:rsid w:val="03381370"/>
    <w:rsid w:val="033A6F2E"/>
    <w:rsid w:val="033D3491"/>
    <w:rsid w:val="0345007F"/>
    <w:rsid w:val="03481796"/>
    <w:rsid w:val="03541D06"/>
    <w:rsid w:val="035810A2"/>
    <w:rsid w:val="035B6694"/>
    <w:rsid w:val="035B7368"/>
    <w:rsid w:val="035D515C"/>
    <w:rsid w:val="036342B5"/>
    <w:rsid w:val="036417CA"/>
    <w:rsid w:val="036B1E0F"/>
    <w:rsid w:val="0382243C"/>
    <w:rsid w:val="03A74991"/>
    <w:rsid w:val="03B969A9"/>
    <w:rsid w:val="03BC0712"/>
    <w:rsid w:val="03CF3B79"/>
    <w:rsid w:val="03D2536E"/>
    <w:rsid w:val="03D947C1"/>
    <w:rsid w:val="03E17ABF"/>
    <w:rsid w:val="03EC017D"/>
    <w:rsid w:val="040143B2"/>
    <w:rsid w:val="041B5D3F"/>
    <w:rsid w:val="04300D21"/>
    <w:rsid w:val="043731AD"/>
    <w:rsid w:val="0448431A"/>
    <w:rsid w:val="04512981"/>
    <w:rsid w:val="046407C7"/>
    <w:rsid w:val="046D7C0D"/>
    <w:rsid w:val="04704A08"/>
    <w:rsid w:val="047A78AC"/>
    <w:rsid w:val="04803094"/>
    <w:rsid w:val="0482235F"/>
    <w:rsid w:val="049174BD"/>
    <w:rsid w:val="049323BD"/>
    <w:rsid w:val="049E726E"/>
    <w:rsid w:val="04A65DB3"/>
    <w:rsid w:val="04A765B4"/>
    <w:rsid w:val="04AF1D1F"/>
    <w:rsid w:val="04B963B6"/>
    <w:rsid w:val="04BF0F01"/>
    <w:rsid w:val="04C3315E"/>
    <w:rsid w:val="04C4447F"/>
    <w:rsid w:val="04CB43F4"/>
    <w:rsid w:val="04D0624A"/>
    <w:rsid w:val="04D32828"/>
    <w:rsid w:val="04D36309"/>
    <w:rsid w:val="04D524E9"/>
    <w:rsid w:val="04D8497B"/>
    <w:rsid w:val="04DB7A87"/>
    <w:rsid w:val="04E07154"/>
    <w:rsid w:val="04F0645B"/>
    <w:rsid w:val="04FC0934"/>
    <w:rsid w:val="04FD5ACB"/>
    <w:rsid w:val="05065EF5"/>
    <w:rsid w:val="0524023B"/>
    <w:rsid w:val="05252FFF"/>
    <w:rsid w:val="052B46EF"/>
    <w:rsid w:val="0531178E"/>
    <w:rsid w:val="053A07DC"/>
    <w:rsid w:val="053F7590"/>
    <w:rsid w:val="0546134C"/>
    <w:rsid w:val="054F189D"/>
    <w:rsid w:val="055438C7"/>
    <w:rsid w:val="055C1C43"/>
    <w:rsid w:val="0560357A"/>
    <w:rsid w:val="056326DD"/>
    <w:rsid w:val="056A3B4D"/>
    <w:rsid w:val="05746EBC"/>
    <w:rsid w:val="05750861"/>
    <w:rsid w:val="057D773E"/>
    <w:rsid w:val="058833A1"/>
    <w:rsid w:val="058E6578"/>
    <w:rsid w:val="05947135"/>
    <w:rsid w:val="05A25C09"/>
    <w:rsid w:val="05A27DFB"/>
    <w:rsid w:val="05CA4639"/>
    <w:rsid w:val="05D451B1"/>
    <w:rsid w:val="05E73187"/>
    <w:rsid w:val="05F5365A"/>
    <w:rsid w:val="05F70527"/>
    <w:rsid w:val="05FA27F8"/>
    <w:rsid w:val="06030870"/>
    <w:rsid w:val="060C4198"/>
    <w:rsid w:val="06125E01"/>
    <w:rsid w:val="0623588A"/>
    <w:rsid w:val="06367DA8"/>
    <w:rsid w:val="06420062"/>
    <w:rsid w:val="064A7AB8"/>
    <w:rsid w:val="065A39EA"/>
    <w:rsid w:val="065E1049"/>
    <w:rsid w:val="06603E00"/>
    <w:rsid w:val="066134BD"/>
    <w:rsid w:val="0667131A"/>
    <w:rsid w:val="067C7A3A"/>
    <w:rsid w:val="067D58B7"/>
    <w:rsid w:val="06890DA6"/>
    <w:rsid w:val="068B315E"/>
    <w:rsid w:val="068D130C"/>
    <w:rsid w:val="06927256"/>
    <w:rsid w:val="069610EB"/>
    <w:rsid w:val="06962E67"/>
    <w:rsid w:val="06983793"/>
    <w:rsid w:val="06A35DF6"/>
    <w:rsid w:val="06A43766"/>
    <w:rsid w:val="06A97019"/>
    <w:rsid w:val="06B44EE8"/>
    <w:rsid w:val="06C92F0F"/>
    <w:rsid w:val="06CA74EA"/>
    <w:rsid w:val="06DF0616"/>
    <w:rsid w:val="06ED09C4"/>
    <w:rsid w:val="06ED195A"/>
    <w:rsid w:val="06EF4C66"/>
    <w:rsid w:val="06F77E39"/>
    <w:rsid w:val="06F80BAF"/>
    <w:rsid w:val="07025E95"/>
    <w:rsid w:val="07095D98"/>
    <w:rsid w:val="070B3D6C"/>
    <w:rsid w:val="070D2FFE"/>
    <w:rsid w:val="071B73FE"/>
    <w:rsid w:val="073D0505"/>
    <w:rsid w:val="07422FCE"/>
    <w:rsid w:val="07474644"/>
    <w:rsid w:val="07483C70"/>
    <w:rsid w:val="07492F9D"/>
    <w:rsid w:val="075321B9"/>
    <w:rsid w:val="075425DA"/>
    <w:rsid w:val="07646976"/>
    <w:rsid w:val="077E72E8"/>
    <w:rsid w:val="07803271"/>
    <w:rsid w:val="07841937"/>
    <w:rsid w:val="078E32D7"/>
    <w:rsid w:val="079017FA"/>
    <w:rsid w:val="079F2C22"/>
    <w:rsid w:val="07A231E0"/>
    <w:rsid w:val="07A267BC"/>
    <w:rsid w:val="07A3269A"/>
    <w:rsid w:val="07B763EF"/>
    <w:rsid w:val="07C876BD"/>
    <w:rsid w:val="07CC2414"/>
    <w:rsid w:val="07CE60F6"/>
    <w:rsid w:val="07CF66BE"/>
    <w:rsid w:val="07D30605"/>
    <w:rsid w:val="07F16E25"/>
    <w:rsid w:val="080551BE"/>
    <w:rsid w:val="080818F9"/>
    <w:rsid w:val="08096573"/>
    <w:rsid w:val="080C30DD"/>
    <w:rsid w:val="08124D4E"/>
    <w:rsid w:val="0812670A"/>
    <w:rsid w:val="08142BE3"/>
    <w:rsid w:val="081A53A1"/>
    <w:rsid w:val="08295645"/>
    <w:rsid w:val="084906CD"/>
    <w:rsid w:val="085C6E23"/>
    <w:rsid w:val="085E4267"/>
    <w:rsid w:val="086053F4"/>
    <w:rsid w:val="086176BD"/>
    <w:rsid w:val="086A3F7A"/>
    <w:rsid w:val="08705B1A"/>
    <w:rsid w:val="088F615F"/>
    <w:rsid w:val="089E5522"/>
    <w:rsid w:val="089F69C2"/>
    <w:rsid w:val="08A044CC"/>
    <w:rsid w:val="08A072CE"/>
    <w:rsid w:val="08A10789"/>
    <w:rsid w:val="08AD31CB"/>
    <w:rsid w:val="08B5245C"/>
    <w:rsid w:val="08BA143E"/>
    <w:rsid w:val="08C918A4"/>
    <w:rsid w:val="08CA3E5C"/>
    <w:rsid w:val="08F434AD"/>
    <w:rsid w:val="08F7100A"/>
    <w:rsid w:val="08FD72DB"/>
    <w:rsid w:val="09004D34"/>
    <w:rsid w:val="09076016"/>
    <w:rsid w:val="09145132"/>
    <w:rsid w:val="09195765"/>
    <w:rsid w:val="092D6675"/>
    <w:rsid w:val="092F7EA5"/>
    <w:rsid w:val="093A2303"/>
    <w:rsid w:val="093A586D"/>
    <w:rsid w:val="09457A22"/>
    <w:rsid w:val="09506E66"/>
    <w:rsid w:val="09571FAB"/>
    <w:rsid w:val="09682E71"/>
    <w:rsid w:val="09764215"/>
    <w:rsid w:val="097775EA"/>
    <w:rsid w:val="0986220F"/>
    <w:rsid w:val="099B5589"/>
    <w:rsid w:val="099C5F66"/>
    <w:rsid w:val="09A37664"/>
    <w:rsid w:val="09A80715"/>
    <w:rsid w:val="09AD6AA8"/>
    <w:rsid w:val="09B81D68"/>
    <w:rsid w:val="09D028DA"/>
    <w:rsid w:val="09D670DC"/>
    <w:rsid w:val="09D93F2B"/>
    <w:rsid w:val="09EE29A5"/>
    <w:rsid w:val="09F0200E"/>
    <w:rsid w:val="0A07664C"/>
    <w:rsid w:val="0A087100"/>
    <w:rsid w:val="0A2A3593"/>
    <w:rsid w:val="0A2B7A1A"/>
    <w:rsid w:val="0A2E6EF4"/>
    <w:rsid w:val="0A356C7D"/>
    <w:rsid w:val="0A3D1357"/>
    <w:rsid w:val="0A411A1F"/>
    <w:rsid w:val="0A42325E"/>
    <w:rsid w:val="0A4444DE"/>
    <w:rsid w:val="0A481C4B"/>
    <w:rsid w:val="0A4F5B7A"/>
    <w:rsid w:val="0A562C8E"/>
    <w:rsid w:val="0A5749CC"/>
    <w:rsid w:val="0A59435F"/>
    <w:rsid w:val="0A6276D0"/>
    <w:rsid w:val="0A6404B3"/>
    <w:rsid w:val="0A6C439A"/>
    <w:rsid w:val="0A6C73B1"/>
    <w:rsid w:val="0A716496"/>
    <w:rsid w:val="0A747B83"/>
    <w:rsid w:val="0A843383"/>
    <w:rsid w:val="0A877C6F"/>
    <w:rsid w:val="0A947462"/>
    <w:rsid w:val="0A9552D5"/>
    <w:rsid w:val="0AA373EE"/>
    <w:rsid w:val="0AA4485F"/>
    <w:rsid w:val="0AC04B0C"/>
    <w:rsid w:val="0AD065B0"/>
    <w:rsid w:val="0AE40B82"/>
    <w:rsid w:val="0AEC53F3"/>
    <w:rsid w:val="0B0173BD"/>
    <w:rsid w:val="0B05236C"/>
    <w:rsid w:val="0B071FAA"/>
    <w:rsid w:val="0B0E406E"/>
    <w:rsid w:val="0B0F5A87"/>
    <w:rsid w:val="0B114317"/>
    <w:rsid w:val="0B124153"/>
    <w:rsid w:val="0B222B3A"/>
    <w:rsid w:val="0B2767C6"/>
    <w:rsid w:val="0B480E0E"/>
    <w:rsid w:val="0B4B5575"/>
    <w:rsid w:val="0B5D7EA0"/>
    <w:rsid w:val="0B5E3719"/>
    <w:rsid w:val="0B602BDC"/>
    <w:rsid w:val="0B602F3C"/>
    <w:rsid w:val="0B613DA3"/>
    <w:rsid w:val="0B623704"/>
    <w:rsid w:val="0B647732"/>
    <w:rsid w:val="0B7D20E5"/>
    <w:rsid w:val="0B8D0E7E"/>
    <w:rsid w:val="0B965A3B"/>
    <w:rsid w:val="0BAD695D"/>
    <w:rsid w:val="0BB402FA"/>
    <w:rsid w:val="0BC96429"/>
    <w:rsid w:val="0BCA55C2"/>
    <w:rsid w:val="0BD556BF"/>
    <w:rsid w:val="0BE421D9"/>
    <w:rsid w:val="0BE51F53"/>
    <w:rsid w:val="0BF2636E"/>
    <w:rsid w:val="0BF77B6D"/>
    <w:rsid w:val="0BF87F1D"/>
    <w:rsid w:val="0BFB4F3A"/>
    <w:rsid w:val="0BFB7CCE"/>
    <w:rsid w:val="0C0A0E2D"/>
    <w:rsid w:val="0C0F66C4"/>
    <w:rsid w:val="0C1B50DB"/>
    <w:rsid w:val="0C2545CC"/>
    <w:rsid w:val="0C256686"/>
    <w:rsid w:val="0C270961"/>
    <w:rsid w:val="0C2F1781"/>
    <w:rsid w:val="0C4743D4"/>
    <w:rsid w:val="0C4D25FC"/>
    <w:rsid w:val="0C524DCB"/>
    <w:rsid w:val="0C613BF2"/>
    <w:rsid w:val="0C6E5181"/>
    <w:rsid w:val="0C836665"/>
    <w:rsid w:val="0C87631B"/>
    <w:rsid w:val="0C8B618D"/>
    <w:rsid w:val="0C960EC8"/>
    <w:rsid w:val="0C9D76F1"/>
    <w:rsid w:val="0CA23F9D"/>
    <w:rsid w:val="0CB941E8"/>
    <w:rsid w:val="0CBC24C6"/>
    <w:rsid w:val="0CC024BE"/>
    <w:rsid w:val="0CC04C10"/>
    <w:rsid w:val="0CC43B4E"/>
    <w:rsid w:val="0CC56730"/>
    <w:rsid w:val="0CC61493"/>
    <w:rsid w:val="0CD0450B"/>
    <w:rsid w:val="0CD2739C"/>
    <w:rsid w:val="0CD36A7A"/>
    <w:rsid w:val="0CD46DDB"/>
    <w:rsid w:val="0CD8633D"/>
    <w:rsid w:val="0CDB3E52"/>
    <w:rsid w:val="0CDC42BD"/>
    <w:rsid w:val="0CF21038"/>
    <w:rsid w:val="0CF4351C"/>
    <w:rsid w:val="0CF73B9A"/>
    <w:rsid w:val="0D0F59F1"/>
    <w:rsid w:val="0D1F648C"/>
    <w:rsid w:val="0D2333B4"/>
    <w:rsid w:val="0D305886"/>
    <w:rsid w:val="0D336A0B"/>
    <w:rsid w:val="0D3D6B91"/>
    <w:rsid w:val="0D426F4E"/>
    <w:rsid w:val="0D4C4201"/>
    <w:rsid w:val="0D4F3C66"/>
    <w:rsid w:val="0D52279A"/>
    <w:rsid w:val="0D545395"/>
    <w:rsid w:val="0D6606FC"/>
    <w:rsid w:val="0D7B7A57"/>
    <w:rsid w:val="0D8617BD"/>
    <w:rsid w:val="0D9F01AB"/>
    <w:rsid w:val="0DA421C3"/>
    <w:rsid w:val="0DA65E73"/>
    <w:rsid w:val="0DBD14A3"/>
    <w:rsid w:val="0DCE0537"/>
    <w:rsid w:val="0DD443E5"/>
    <w:rsid w:val="0DD727E7"/>
    <w:rsid w:val="0DEB7319"/>
    <w:rsid w:val="0DEF322F"/>
    <w:rsid w:val="0E026F49"/>
    <w:rsid w:val="0E0B0B49"/>
    <w:rsid w:val="0E0F3B27"/>
    <w:rsid w:val="0E195997"/>
    <w:rsid w:val="0E2A1B64"/>
    <w:rsid w:val="0E2C1FF7"/>
    <w:rsid w:val="0E2F3A5D"/>
    <w:rsid w:val="0E336230"/>
    <w:rsid w:val="0E450590"/>
    <w:rsid w:val="0E5760D5"/>
    <w:rsid w:val="0E576503"/>
    <w:rsid w:val="0E776912"/>
    <w:rsid w:val="0E7F59FF"/>
    <w:rsid w:val="0E854261"/>
    <w:rsid w:val="0E873F30"/>
    <w:rsid w:val="0E8E3AD7"/>
    <w:rsid w:val="0EB018A3"/>
    <w:rsid w:val="0EB73DA9"/>
    <w:rsid w:val="0ED80FBC"/>
    <w:rsid w:val="0EE447DB"/>
    <w:rsid w:val="0EE85939"/>
    <w:rsid w:val="0EF23305"/>
    <w:rsid w:val="0EF700C0"/>
    <w:rsid w:val="0F015BB8"/>
    <w:rsid w:val="0F060AD1"/>
    <w:rsid w:val="0F0635B9"/>
    <w:rsid w:val="0F111E12"/>
    <w:rsid w:val="0F114089"/>
    <w:rsid w:val="0F121FF7"/>
    <w:rsid w:val="0F226CDA"/>
    <w:rsid w:val="0F2E440C"/>
    <w:rsid w:val="0F393479"/>
    <w:rsid w:val="0F396321"/>
    <w:rsid w:val="0F3969F2"/>
    <w:rsid w:val="0F3A50F4"/>
    <w:rsid w:val="0F3F4819"/>
    <w:rsid w:val="0F415B5B"/>
    <w:rsid w:val="0F424207"/>
    <w:rsid w:val="0F4507D0"/>
    <w:rsid w:val="0F4865DE"/>
    <w:rsid w:val="0F493EDB"/>
    <w:rsid w:val="0F497FBD"/>
    <w:rsid w:val="0F525035"/>
    <w:rsid w:val="0F5B55CD"/>
    <w:rsid w:val="0F812C1D"/>
    <w:rsid w:val="0F937A66"/>
    <w:rsid w:val="0F9727D1"/>
    <w:rsid w:val="0F9A4B93"/>
    <w:rsid w:val="0FA02777"/>
    <w:rsid w:val="0FA86475"/>
    <w:rsid w:val="0FAC3050"/>
    <w:rsid w:val="0FB04F73"/>
    <w:rsid w:val="0FB160D3"/>
    <w:rsid w:val="0FBB64E7"/>
    <w:rsid w:val="0FC902AA"/>
    <w:rsid w:val="0FE022A8"/>
    <w:rsid w:val="0FE40138"/>
    <w:rsid w:val="0FE61207"/>
    <w:rsid w:val="0FE75C7E"/>
    <w:rsid w:val="0FEA495C"/>
    <w:rsid w:val="0FF27257"/>
    <w:rsid w:val="0FF76FF9"/>
    <w:rsid w:val="100A20F5"/>
    <w:rsid w:val="100C1D44"/>
    <w:rsid w:val="100C6530"/>
    <w:rsid w:val="10116A77"/>
    <w:rsid w:val="101533D1"/>
    <w:rsid w:val="10163757"/>
    <w:rsid w:val="101852E4"/>
    <w:rsid w:val="101A0C74"/>
    <w:rsid w:val="10322C2D"/>
    <w:rsid w:val="10371AD9"/>
    <w:rsid w:val="103866F4"/>
    <w:rsid w:val="103926F8"/>
    <w:rsid w:val="103B33F0"/>
    <w:rsid w:val="10433B87"/>
    <w:rsid w:val="10500DEA"/>
    <w:rsid w:val="10570C2D"/>
    <w:rsid w:val="1068343E"/>
    <w:rsid w:val="106C5AE9"/>
    <w:rsid w:val="106E6EEA"/>
    <w:rsid w:val="10766D9B"/>
    <w:rsid w:val="10794116"/>
    <w:rsid w:val="107B6751"/>
    <w:rsid w:val="107E0A4C"/>
    <w:rsid w:val="10825901"/>
    <w:rsid w:val="108A4F58"/>
    <w:rsid w:val="108E7FB1"/>
    <w:rsid w:val="10987944"/>
    <w:rsid w:val="10A07868"/>
    <w:rsid w:val="10AB54D7"/>
    <w:rsid w:val="10B47AD0"/>
    <w:rsid w:val="10BA642C"/>
    <w:rsid w:val="10BF730F"/>
    <w:rsid w:val="10C35C55"/>
    <w:rsid w:val="10C40E78"/>
    <w:rsid w:val="10CA50D8"/>
    <w:rsid w:val="10E64C6F"/>
    <w:rsid w:val="10F30533"/>
    <w:rsid w:val="1106131B"/>
    <w:rsid w:val="110B2DA1"/>
    <w:rsid w:val="110E15D5"/>
    <w:rsid w:val="11213FAE"/>
    <w:rsid w:val="113F3376"/>
    <w:rsid w:val="1142068F"/>
    <w:rsid w:val="1148363C"/>
    <w:rsid w:val="1159393A"/>
    <w:rsid w:val="11607285"/>
    <w:rsid w:val="116119D3"/>
    <w:rsid w:val="11625461"/>
    <w:rsid w:val="117323A1"/>
    <w:rsid w:val="117F69FE"/>
    <w:rsid w:val="1180164B"/>
    <w:rsid w:val="118612C3"/>
    <w:rsid w:val="118953A7"/>
    <w:rsid w:val="118A5F35"/>
    <w:rsid w:val="11911CCE"/>
    <w:rsid w:val="119F4D26"/>
    <w:rsid w:val="11A87E8B"/>
    <w:rsid w:val="11AD100A"/>
    <w:rsid w:val="11B0053E"/>
    <w:rsid w:val="11B0452D"/>
    <w:rsid w:val="11B5285B"/>
    <w:rsid w:val="11BC487E"/>
    <w:rsid w:val="11CC1A42"/>
    <w:rsid w:val="11D1602A"/>
    <w:rsid w:val="11D57F28"/>
    <w:rsid w:val="11DE3416"/>
    <w:rsid w:val="11E02476"/>
    <w:rsid w:val="11EE5313"/>
    <w:rsid w:val="11F025B0"/>
    <w:rsid w:val="11F0490B"/>
    <w:rsid w:val="11FB0373"/>
    <w:rsid w:val="12076A8D"/>
    <w:rsid w:val="120C0A3F"/>
    <w:rsid w:val="12111DE9"/>
    <w:rsid w:val="122110EA"/>
    <w:rsid w:val="12290EB9"/>
    <w:rsid w:val="12433A89"/>
    <w:rsid w:val="1251673B"/>
    <w:rsid w:val="12562C82"/>
    <w:rsid w:val="12572892"/>
    <w:rsid w:val="12634922"/>
    <w:rsid w:val="12645ECA"/>
    <w:rsid w:val="12695CAB"/>
    <w:rsid w:val="126E6496"/>
    <w:rsid w:val="12757E8F"/>
    <w:rsid w:val="127B3514"/>
    <w:rsid w:val="128C6D06"/>
    <w:rsid w:val="128F74B9"/>
    <w:rsid w:val="12904B32"/>
    <w:rsid w:val="129D505A"/>
    <w:rsid w:val="12A71629"/>
    <w:rsid w:val="12BC3355"/>
    <w:rsid w:val="12BC6999"/>
    <w:rsid w:val="12BD37DE"/>
    <w:rsid w:val="12C249CE"/>
    <w:rsid w:val="12C32076"/>
    <w:rsid w:val="12CB1802"/>
    <w:rsid w:val="12CD644B"/>
    <w:rsid w:val="12D37279"/>
    <w:rsid w:val="12D54975"/>
    <w:rsid w:val="12D96B8B"/>
    <w:rsid w:val="12DA214E"/>
    <w:rsid w:val="12EE381A"/>
    <w:rsid w:val="13140019"/>
    <w:rsid w:val="132865F6"/>
    <w:rsid w:val="13310F11"/>
    <w:rsid w:val="133C64D9"/>
    <w:rsid w:val="13421308"/>
    <w:rsid w:val="134619A5"/>
    <w:rsid w:val="134E35B4"/>
    <w:rsid w:val="135C3863"/>
    <w:rsid w:val="135D352A"/>
    <w:rsid w:val="13602709"/>
    <w:rsid w:val="13620D0E"/>
    <w:rsid w:val="13637BA9"/>
    <w:rsid w:val="13773AE3"/>
    <w:rsid w:val="137778F9"/>
    <w:rsid w:val="137D7AE7"/>
    <w:rsid w:val="13854D49"/>
    <w:rsid w:val="138604C3"/>
    <w:rsid w:val="13866225"/>
    <w:rsid w:val="138A3784"/>
    <w:rsid w:val="138A43C1"/>
    <w:rsid w:val="139D670A"/>
    <w:rsid w:val="139F3D7E"/>
    <w:rsid w:val="13A058BC"/>
    <w:rsid w:val="13A1081E"/>
    <w:rsid w:val="13B779FE"/>
    <w:rsid w:val="13D85134"/>
    <w:rsid w:val="13F04EA1"/>
    <w:rsid w:val="13FF2671"/>
    <w:rsid w:val="140D275D"/>
    <w:rsid w:val="14103515"/>
    <w:rsid w:val="14166770"/>
    <w:rsid w:val="14175352"/>
    <w:rsid w:val="141E112E"/>
    <w:rsid w:val="14204325"/>
    <w:rsid w:val="14236C48"/>
    <w:rsid w:val="14424D65"/>
    <w:rsid w:val="144351D1"/>
    <w:rsid w:val="1446637F"/>
    <w:rsid w:val="144F2E6D"/>
    <w:rsid w:val="14574B2F"/>
    <w:rsid w:val="145A5794"/>
    <w:rsid w:val="146442BA"/>
    <w:rsid w:val="146F6EEE"/>
    <w:rsid w:val="147073C7"/>
    <w:rsid w:val="14711543"/>
    <w:rsid w:val="147476D2"/>
    <w:rsid w:val="147F0D6E"/>
    <w:rsid w:val="14840257"/>
    <w:rsid w:val="14863B25"/>
    <w:rsid w:val="148B641B"/>
    <w:rsid w:val="149766A8"/>
    <w:rsid w:val="149E6549"/>
    <w:rsid w:val="14A732F5"/>
    <w:rsid w:val="14A95615"/>
    <w:rsid w:val="14AB1B48"/>
    <w:rsid w:val="14B62770"/>
    <w:rsid w:val="14C26A6E"/>
    <w:rsid w:val="14C8674A"/>
    <w:rsid w:val="14D73DF6"/>
    <w:rsid w:val="14DC4FFA"/>
    <w:rsid w:val="14DD0AE1"/>
    <w:rsid w:val="14E1145D"/>
    <w:rsid w:val="14EA26C7"/>
    <w:rsid w:val="14EA4560"/>
    <w:rsid w:val="14EE21B2"/>
    <w:rsid w:val="14F8281F"/>
    <w:rsid w:val="14FE11B2"/>
    <w:rsid w:val="1510621D"/>
    <w:rsid w:val="15117954"/>
    <w:rsid w:val="151D1B98"/>
    <w:rsid w:val="151F7C4D"/>
    <w:rsid w:val="15243A0B"/>
    <w:rsid w:val="153040E9"/>
    <w:rsid w:val="1535673E"/>
    <w:rsid w:val="153637B4"/>
    <w:rsid w:val="15381B6C"/>
    <w:rsid w:val="153F3321"/>
    <w:rsid w:val="154401B7"/>
    <w:rsid w:val="154676ED"/>
    <w:rsid w:val="154A5680"/>
    <w:rsid w:val="155B6A20"/>
    <w:rsid w:val="155F138F"/>
    <w:rsid w:val="156E6D7F"/>
    <w:rsid w:val="15724FD9"/>
    <w:rsid w:val="15733628"/>
    <w:rsid w:val="157C0693"/>
    <w:rsid w:val="157F5B43"/>
    <w:rsid w:val="15832B6D"/>
    <w:rsid w:val="15894709"/>
    <w:rsid w:val="158A6C1F"/>
    <w:rsid w:val="158D7952"/>
    <w:rsid w:val="158E0811"/>
    <w:rsid w:val="15906941"/>
    <w:rsid w:val="159322B2"/>
    <w:rsid w:val="159A1951"/>
    <w:rsid w:val="15A64543"/>
    <w:rsid w:val="15C3728B"/>
    <w:rsid w:val="15C61428"/>
    <w:rsid w:val="15C6154B"/>
    <w:rsid w:val="15C80AD2"/>
    <w:rsid w:val="15C81165"/>
    <w:rsid w:val="15D02D55"/>
    <w:rsid w:val="15DC56BE"/>
    <w:rsid w:val="15F37FAF"/>
    <w:rsid w:val="15F4160D"/>
    <w:rsid w:val="15F9053B"/>
    <w:rsid w:val="15FE231C"/>
    <w:rsid w:val="16004451"/>
    <w:rsid w:val="160A6652"/>
    <w:rsid w:val="161A1FC3"/>
    <w:rsid w:val="161E0CAE"/>
    <w:rsid w:val="16206A9D"/>
    <w:rsid w:val="16253A96"/>
    <w:rsid w:val="16286658"/>
    <w:rsid w:val="162959C0"/>
    <w:rsid w:val="162A3804"/>
    <w:rsid w:val="163D753C"/>
    <w:rsid w:val="164436BC"/>
    <w:rsid w:val="16465D7F"/>
    <w:rsid w:val="164C0784"/>
    <w:rsid w:val="16551438"/>
    <w:rsid w:val="16585483"/>
    <w:rsid w:val="165B3786"/>
    <w:rsid w:val="165F7F9F"/>
    <w:rsid w:val="16713220"/>
    <w:rsid w:val="16735CF2"/>
    <w:rsid w:val="16844D5A"/>
    <w:rsid w:val="16854BF5"/>
    <w:rsid w:val="168E0EB2"/>
    <w:rsid w:val="16960135"/>
    <w:rsid w:val="16A01354"/>
    <w:rsid w:val="16B72E5D"/>
    <w:rsid w:val="16BD419F"/>
    <w:rsid w:val="16C24464"/>
    <w:rsid w:val="16C6439B"/>
    <w:rsid w:val="16CA7A5E"/>
    <w:rsid w:val="16CC56AE"/>
    <w:rsid w:val="16D270C4"/>
    <w:rsid w:val="16D27C70"/>
    <w:rsid w:val="16D64515"/>
    <w:rsid w:val="16E1717E"/>
    <w:rsid w:val="16E26344"/>
    <w:rsid w:val="16E54992"/>
    <w:rsid w:val="16E619BC"/>
    <w:rsid w:val="17060499"/>
    <w:rsid w:val="1710447D"/>
    <w:rsid w:val="171A4446"/>
    <w:rsid w:val="171E3BF0"/>
    <w:rsid w:val="17212571"/>
    <w:rsid w:val="17270FBC"/>
    <w:rsid w:val="172A0024"/>
    <w:rsid w:val="172C1B06"/>
    <w:rsid w:val="172E5B5A"/>
    <w:rsid w:val="173A0716"/>
    <w:rsid w:val="173B5CEA"/>
    <w:rsid w:val="174913D7"/>
    <w:rsid w:val="175D565F"/>
    <w:rsid w:val="17626AD4"/>
    <w:rsid w:val="176F6DE2"/>
    <w:rsid w:val="17704C12"/>
    <w:rsid w:val="177A65DA"/>
    <w:rsid w:val="177A7DA2"/>
    <w:rsid w:val="177B4EFD"/>
    <w:rsid w:val="17807578"/>
    <w:rsid w:val="17812542"/>
    <w:rsid w:val="17A24237"/>
    <w:rsid w:val="17A30F7B"/>
    <w:rsid w:val="17AD6198"/>
    <w:rsid w:val="17B53A47"/>
    <w:rsid w:val="17B97D86"/>
    <w:rsid w:val="17BB09A5"/>
    <w:rsid w:val="17C46784"/>
    <w:rsid w:val="17D177F6"/>
    <w:rsid w:val="17E36EDB"/>
    <w:rsid w:val="17E90A9E"/>
    <w:rsid w:val="17F56DD4"/>
    <w:rsid w:val="17F95CFD"/>
    <w:rsid w:val="17FA51C6"/>
    <w:rsid w:val="18007759"/>
    <w:rsid w:val="18090544"/>
    <w:rsid w:val="181141B8"/>
    <w:rsid w:val="18121737"/>
    <w:rsid w:val="18144801"/>
    <w:rsid w:val="181668B2"/>
    <w:rsid w:val="18181280"/>
    <w:rsid w:val="181B7F0D"/>
    <w:rsid w:val="181C03F8"/>
    <w:rsid w:val="18233F6B"/>
    <w:rsid w:val="182A7990"/>
    <w:rsid w:val="182E2F1C"/>
    <w:rsid w:val="183313BF"/>
    <w:rsid w:val="183B1015"/>
    <w:rsid w:val="184048B1"/>
    <w:rsid w:val="18425390"/>
    <w:rsid w:val="18461C62"/>
    <w:rsid w:val="18530F47"/>
    <w:rsid w:val="185E51BC"/>
    <w:rsid w:val="186D08DB"/>
    <w:rsid w:val="18801DC5"/>
    <w:rsid w:val="18852935"/>
    <w:rsid w:val="1899335C"/>
    <w:rsid w:val="18A83CF6"/>
    <w:rsid w:val="18BD7B25"/>
    <w:rsid w:val="18C53D06"/>
    <w:rsid w:val="18CC39BB"/>
    <w:rsid w:val="18D743DB"/>
    <w:rsid w:val="18DB10BC"/>
    <w:rsid w:val="18DD1A1E"/>
    <w:rsid w:val="18E13877"/>
    <w:rsid w:val="18E20737"/>
    <w:rsid w:val="18E36445"/>
    <w:rsid w:val="18E965CD"/>
    <w:rsid w:val="18EA7F5B"/>
    <w:rsid w:val="18EC2E2F"/>
    <w:rsid w:val="18EE760E"/>
    <w:rsid w:val="19040E2B"/>
    <w:rsid w:val="19062636"/>
    <w:rsid w:val="190F367D"/>
    <w:rsid w:val="191830A0"/>
    <w:rsid w:val="191C27DF"/>
    <w:rsid w:val="19226A25"/>
    <w:rsid w:val="1923307D"/>
    <w:rsid w:val="192651C8"/>
    <w:rsid w:val="1932663D"/>
    <w:rsid w:val="193A3981"/>
    <w:rsid w:val="193B2AED"/>
    <w:rsid w:val="19447A2B"/>
    <w:rsid w:val="19473215"/>
    <w:rsid w:val="194B6497"/>
    <w:rsid w:val="195A2C57"/>
    <w:rsid w:val="195B1F3D"/>
    <w:rsid w:val="195B27E2"/>
    <w:rsid w:val="19740CCA"/>
    <w:rsid w:val="197B6B16"/>
    <w:rsid w:val="197D21E3"/>
    <w:rsid w:val="198413AE"/>
    <w:rsid w:val="198F67BD"/>
    <w:rsid w:val="19972E2B"/>
    <w:rsid w:val="199C2716"/>
    <w:rsid w:val="19A732B7"/>
    <w:rsid w:val="19B86D29"/>
    <w:rsid w:val="19C1311A"/>
    <w:rsid w:val="19C37C0D"/>
    <w:rsid w:val="19C93FFC"/>
    <w:rsid w:val="19CC0FCB"/>
    <w:rsid w:val="19E7069C"/>
    <w:rsid w:val="19EB5BF3"/>
    <w:rsid w:val="19F961D2"/>
    <w:rsid w:val="1A024878"/>
    <w:rsid w:val="1A072867"/>
    <w:rsid w:val="1A106A32"/>
    <w:rsid w:val="1A173F6C"/>
    <w:rsid w:val="1A185BC7"/>
    <w:rsid w:val="1A1C5F02"/>
    <w:rsid w:val="1A1E4471"/>
    <w:rsid w:val="1A1E7711"/>
    <w:rsid w:val="1A2F12B0"/>
    <w:rsid w:val="1A3E3A78"/>
    <w:rsid w:val="1A4F4E65"/>
    <w:rsid w:val="1A4F6F6B"/>
    <w:rsid w:val="1A64751A"/>
    <w:rsid w:val="1A6C73E5"/>
    <w:rsid w:val="1A72099D"/>
    <w:rsid w:val="1A732531"/>
    <w:rsid w:val="1A744466"/>
    <w:rsid w:val="1A826073"/>
    <w:rsid w:val="1A8F58AF"/>
    <w:rsid w:val="1A92040E"/>
    <w:rsid w:val="1A97699A"/>
    <w:rsid w:val="1AA52F24"/>
    <w:rsid w:val="1ABA3EA3"/>
    <w:rsid w:val="1AC13926"/>
    <w:rsid w:val="1AC85E5B"/>
    <w:rsid w:val="1ACE76B2"/>
    <w:rsid w:val="1AD3796A"/>
    <w:rsid w:val="1AE23BFA"/>
    <w:rsid w:val="1AE36803"/>
    <w:rsid w:val="1AE70374"/>
    <w:rsid w:val="1AEB4E78"/>
    <w:rsid w:val="1AF52904"/>
    <w:rsid w:val="1B0258D0"/>
    <w:rsid w:val="1B0E22C4"/>
    <w:rsid w:val="1B1F0556"/>
    <w:rsid w:val="1B350F39"/>
    <w:rsid w:val="1B3628DD"/>
    <w:rsid w:val="1B3A53FF"/>
    <w:rsid w:val="1B4C0F71"/>
    <w:rsid w:val="1B4D1328"/>
    <w:rsid w:val="1B4F3674"/>
    <w:rsid w:val="1B6077AF"/>
    <w:rsid w:val="1B663E9C"/>
    <w:rsid w:val="1B6A278A"/>
    <w:rsid w:val="1B6C4333"/>
    <w:rsid w:val="1B6F09BB"/>
    <w:rsid w:val="1B71037B"/>
    <w:rsid w:val="1B735372"/>
    <w:rsid w:val="1B736F75"/>
    <w:rsid w:val="1B857FC6"/>
    <w:rsid w:val="1B96500B"/>
    <w:rsid w:val="1B99495F"/>
    <w:rsid w:val="1BA81E1D"/>
    <w:rsid w:val="1BA8485E"/>
    <w:rsid w:val="1BA914E1"/>
    <w:rsid w:val="1BAB59D8"/>
    <w:rsid w:val="1BB41566"/>
    <w:rsid w:val="1BBA2235"/>
    <w:rsid w:val="1BC73644"/>
    <w:rsid w:val="1BC967EE"/>
    <w:rsid w:val="1BCA2498"/>
    <w:rsid w:val="1BCE231F"/>
    <w:rsid w:val="1BD71985"/>
    <w:rsid w:val="1BDF4522"/>
    <w:rsid w:val="1BE12D6A"/>
    <w:rsid w:val="1BE161F2"/>
    <w:rsid w:val="1BEB5879"/>
    <w:rsid w:val="1BF10FEF"/>
    <w:rsid w:val="1BF268E8"/>
    <w:rsid w:val="1BF63691"/>
    <w:rsid w:val="1BF958DF"/>
    <w:rsid w:val="1BFD5973"/>
    <w:rsid w:val="1C1F1E70"/>
    <w:rsid w:val="1C304EC0"/>
    <w:rsid w:val="1C404B1D"/>
    <w:rsid w:val="1C4F075D"/>
    <w:rsid w:val="1C5E4A0D"/>
    <w:rsid w:val="1C664903"/>
    <w:rsid w:val="1C6A6251"/>
    <w:rsid w:val="1C6B0A8A"/>
    <w:rsid w:val="1C717C64"/>
    <w:rsid w:val="1C851C20"/>
    <w:rsid w:val="1CA15F16"/>
    <w:rsid w:val="1CA2105A"/>
    <w:rsid w:val="1CA812EE"/>
    <w:rsid w:val="1CAF6512"/>
    <w:rsid w:val="1CB00B91"/>
    <w:rsid w:val="1CB368AE"/>
    <w:rsid w:val="1CBC4F8C"/>
    <w:rsid w:val="1CC40B06"/>
    <w:rsid w:val="1CC431D7"/>
    <w:rsid w:val="1CC5746E"/>
    <w:rsid w:val="1CC80679"/>
    <w:rsid w:val="1CC96E20"/>
    <w:rsid w:val="1CCF03A9"/>
    <w:rsid w:val="1CD4622B"/>
    <w:rsid w:val="1CD70B1F"/>
    <w:rsid w:val="1CD81B78"/>
    <w:rsid w:val="1CD96313"/>
    <w:rsid w:val="1CDB7237"/>
    <w:rsid w:val="1CE10BA8"/>
    <w:rsid w:val="1CEB715B"/>
    <w:rsid w:val="1CF26F81"/>
    <w:rsid w:val="1CFB0E15"/>
    <w:rsid w:val="1D065EFD"/>
    <w:rsid w:val="1D074C45"/>
    <w:rsid w:val="1D0B1243"/>
    <w:rsid w:val="1D0D0875"/>
    <w:rsid w:val="1D0E3831"/>
    <w:rsid w:val="1D102E6E"/>
    <w:rsid w:val="1D1C1A35"/>
    <w:rsid w:val="1D2372B6"/>
    <w:rsid w:val="1D2A6CE3"/>
    <w:rsid w:val="1D31631C"/>
    <w:rsid w:val="1D3375E0"/>
    <w:rsid w:val="1D37798B"/>
    <w:rsid w:val="1D4D6646"/>
    <w:rsid w:val="1D4F0C30"/>
    <w:rsid w:val="1D51086A"/>
    <w:rsid w:val="1D5C4DD3"/>
    <w:rsid w:val="1D5D5F23"/>
    <w:rsid w:val="1D5E26E6"/>
    <w:rsid w:val="1D60237F"/>
    <w:rsid w:val="1D6902D5"/>
    <w:rsid w:val="1D7357DB"/>
    <w:rsid w:val="1D7F5B9E"/>
    <w:rsid w:val="1D811C40"/>
    <w:rsid w:val="1D8F3C44"/>
    <w:rsid w:val="1D8F6159"/>
    <w:rsid w:val="1D902AE6"/>
    <w:rsid w:val="1D9A1441"/>
    <w:rsid w:val="1D9D77A8"/>
    <w:rsid w:val="1DA6320A"/>
    <w:rsid w:val="1DA83CFB"/>
    <w:rsid w:val="1DC74473"/>
    <w:rsid w:val="1DCA3727"/>
    <w:rsid w:val="1DCD4FC0"/>
    <w:rsid w:val="1DD12317"/>
    <w:rsid w:val="1DDB1219"/>
    <w:rsid w:val="1DEB25FE"/>
    <w:rsid w:val="1DEB3089"/>
    <w:rsid w:val="1DF82707"/>
    <w:rsid w:val="1E0131E4"/>
    <w:rsid w:val="1E0F4A02"/>
    <w:rsid w:val="1E101772"/>
    <w:rsid w:val="1E1F39E4"/>
    <w:rsid w:val="1E393BD8"/>
    <w:rsid w:val="1E3D45CB"/>
    <w:rsid w:val="1E46552B"/>
    <w:rsid w:val="1E4C7A1D"/>
    <w:rsid w:val="1E4F02E7"/>
    <w:rsid w:val="1E513D29"/>
    <w:rsid w:val="1E55589B"/>
    <w:rsid w:val="1E583860"/>
    <w:rsid w:val="1E5B1B96"/>
    <w:rsid w:val="1E5C2688"/>
    <w:rsid w:val="1E5D20C9"/>
    <w:rsid w:val="1E5D6CDB"/>
    <w:rsid w:val="1E662F47"/>
    <w:rsid w:val="1E712105"/>
    <w:rsid w:val="1E866C47"/>
    <w:rsid w:val="1E8E6B38"/>
    <w:rsid w:val="1EB02388"/>
    <w:rsid w:val="1EC01BCA"/>
    <w:rsid w:val="1EC901D6"/>
    <w:rsid w:val="1ED149E3"/>
    <w:rsid w:val="1ED34199"/>
    <w:rsid w:val="1ED40E88"/>
    <w:rsid w:val="1ED569C6"/>
    <w:rsid w:val="1EDD38C4"/>
    <w:rsid w:val="1EE3635B"/>
    <w:rsid w:val="1EE42CAF"/>
    <w:rsid w:val="1EE73CE5"/>
    <w:rsid w:val="1F0009F8"/>
    <w:rsid w:val="1F10676E"/>
    <w:rsid w:val="1F1D2E64"/>
    <w:rsid w:val="1F1F6F76"/>
    <w:rsid w:val="1F265C67"/>
    <w:rsid w:val="1F3526A8"/>
    <w:rsid w:val="1F371E2F"/>
    <w:rsid w:val="1F406CB7"/>
    <w:rsid w:val="1F4110C3"/>
    <w:rsid w:val="1F4A32EB"/>
    <w:rsid w:val="1F631D31"/>
    <w:rsid w:val="1F70037C"/>
    <w:rsid w:val="1F700878"/>
    <w:rsid w:val="1F795800"/>
    <w:rsid w:val="1F7B73DF"/>
    <w:rsid w:val="1F7D4DDD"/>
    <w:rsid w:val="1F8C7934"/>
    <w:rsid w:val="1F99112F"/>
    <w:rsid w:val="1FC420F9"/>
    <w:rsid w:val="1FD522E7"/>
    <w:rsid w:val="1FD636A6"/>
    <w:rsid w:val="1FDD0334"/>
    <w:rsid w:val="1FDE2D4F"/>
    <w:rsid w:val="1FDE62EE"/>
    <w:rsid w:val="1FE0246D"/>
    <w:rsid w:val="1FE26E6C"/>
    <w:rsid w:val="1FE67D95"/>
    <w:rsid w:val="1FE83280"/>
    <w:rsid w:val="1FF94AEE"/>
    <w:rsid w:val="1FFC4564"/>
    <w:rsid w:val="2012599D"/>
    <w:rsid w:val="202154B6"/>
    <w:rsid w:val="202C3824"/>
    <w:rsid w:val="202E5FE6"/>
    <w:rsid w:val="20435E04"/>
    <w:rsid w:val="205A319E"/>
    <w:rsid w:val="20655CDB"/>
    <w:rsid w:val="207A21CA"/>
    <w:rsid w:val="207A6639"/>
    <w:rsid w:val="2090430F"/>
    <w:rsid w:val="20923D70"/>
    <w:rsid w:val="209602E0"/>
    <w:rsid w:val="209637DE"/>
    <w:rsid w:val="209A0C72"/>
    <w:rsid w:val="20A12E31"/>
    <w:rsid w:val="20AA6012"/>
    <w:rsid w:val="20AC3E87"/>
    <w:rsid w:val="20B90661"/>
    <w:rsid w:val="20D57AFE"/>
    <w:rsid w:val="20DA715A"/>
    <w:rsid w:val="20E9258B"/>
    <w:rsid w:val="20FB26EC"/>
    <w:rsid w:val="20FC16F6"/>
    <w:rsid w:val="20FE4F32"/>
    <w:rsid w:val="21004B58"/>
    <w:rsid w:val="210E14B6"/>
    <w:rsid w:val="211254D4"/>
    <w:rsid w:val="211857FD"/>
    <w:rsid w:val="21192F4D"/>
    <w:rsid w:val="211C47BF"/>
    <w:rsid w:val="211C6CE0"/>
    <w:rsid w:val="211E21AC"/>
    <w:rsid w:val="21242FFE"/>
    <w:rsid w:val="212822B4"/>
    <w:rsid w:val="212E20CA"/>
    <w:rsid w:val="213013AA"/>
    <w:rsid w:val="213130DB"/>
    <w:rsid w:val="214B76C6"/>
    <w:rsid w:val="215230C5"/>
    <w:rsid w:val="21586153"/>
    <w:rsid w:val="216129CD"/>
    <w:rsid w:val="216522B8"/>
    <w:rsid w:val="217B5B55"/>
    <w:rsid w:val="2184641D"/>
    <w:rsid w:val="218666CE"/>
    <w:rsid w:val="21971019"/>
    <w:rsid w:val="21A87129"/>
    <w:rsid w:val="21B01086"/>
    <w:rsid w:val="21B86E13"/>
    <w:rsid w:val="21BD109F"/>
    <w:rsid w:val="21C40A91"/>
    <w:rsid w:val="21D54F64"/>
    <w:rsid w:val="21D83933"/>
    <w:rsid w:val="21DC0BD7"/>
    <w:rsid w:val="21E4003D"/>
    <w:rsid w:val="21E9795F"/>
    <w:rsid w:val="21F16D0D"/>
    <w:rsid w:val="21F217CB"/>
    <w:rsid w:val="21F30081"/>
    <w:rsid w:val="21F61276"/>
    <w:rsid w:val="21FC64CC"/>
    <w:rsid w:val="22100630"/>
    <w:rsid w:val="22102736"/>
    <w:rsid w:val="221130F3"/>
    <w:rsid w:val="22220A91"/>
    <w:rsid w:val="22251CE4"/>
    <w:rsid w:val="222955D1"/>
    <w:rsid w:val="22313F0B"/>
    <w:rsid w:val="224F2B3C"/>
    <w:rsid w:val="225E2211"/>
    <w:rsid w:val="2270163E"/>
    <w:rsid w:val="227410E6"/>
    <w:rsid w:val="22784DF2"/>
    <w:rsid w:val="22790F8C"/>
    <w:rsid w:val="22855B31"/>
    <w:rsid w:val="228973DD"/>
    <w:rsid w:val="22920A2F"/>
    <w:rsid w:val="22A61505"/>
    <w:rsid w:val="22AA1472"/>
    <w:rsid w:val="22AC5776"/>
    <w:rsid w:val="22AE50CA"/>
    <w:rsid w:val="22B5750F"/>
    <w:rsid w:val="22BB1219"/>
    <w:rsid w:val="22D16A59"/>
    <w:rsid w:val="22E66341"/>
    <w:rsid w:val="22E87246"/>
    <w:rsid w:val="22EC5B0D"/>
    <w:rsid w:val="22ED285C"/>
    <w:rsid w:val="22F24383"/>
    <w:rsid w:val="22F360B0"/>
    <w:rsid w:val="22F379BF"/>
    <w:rsid w:val="22FA2B09"/>
    <w:rsid w:val="22FB5263"/>
    <w:rsid w:val="22FB5592"/>
    <w:rsid w:val="2300726B"/>
    <w:rsid w:val="230A3FFD"/>
    <w:rsid w:val="230F1AC1"/>
    <w:rsid w:val="23251DF0"/>
    <w:rsid w:val="23434FC0"/>
    <w:rsid w:val="23435B36"/>
    <w:rsid w:val="23495E14"/>
    <w:rsid w:val="23753539"/>
    <w:rsid w:val="2376619A"/>
    <w:rsid w:val="237E4F7A"/>
    <w:rsid w:val="237F3756"/>
    <w:rsid w:val="238538D8"/>
    <w:rsid w:val="23880FFA"/>
    <w:rsid w:val="23975145"/>
    <w:rsid w:val="239A73ED"/>
    <w:rsid w:val="239C1D84"/>
    <w:rsid w:val="23B0000A"/>
    <w:rsid w:val="23B12F01"/>
    <w:rsid w:val="23BA2258"/>
    <w:rsid w:val="23D41051"/>
    <w:rsid w:val="23D564BE"/>
    <w:rsid w:val="23D81D15"/>
    <w:rsid w:val="23D95359"/>
    <w:rsid w:val="23DB59FF"/>
    <w:rsid w:val="23E2270B"/>
    <w:rsid w:val="23E3634B"/>
    <w:rsid w:val="23EF3E5E"/>
    <w:rsid w:val="23FD6457"/>
    <w:rsid w:val="23FF3EBA"/>
    <w:rsid w:val="24116282"/>
    <w:rsid w:val="24130069"/>
    <w:rsid w:val="24143C11"/>
    <w:rsid w:val="2416396D"/>
    <w:rsid w:val="241C24E3"/>
    <w:rsid w:val="242F4691"/>
    <w:rsid w:val="24342338"/>
    <w:rsid w:val="2439449C"/>
    <w:rsid w:val="244B300B"/>
    <w:rsid w:val="245105D6"/>
    <w:rsid w:val="245E0F10"/>
    <w:rsid w:val="24617CB1"/>
    <w:rsid w:val="2473468A"/>
    <w:rsid w:val="247C2FC6"/>
    <w:rsid w:val="2494552A"/>
    <w:rsid w:val="24951E14"/>
    <w:rsid w:val="249D5498"/>
    <w:rsid w:val="24A434BE"/>
    <w:rsid w:val="24AE421F"/>
    <w:rsid w:val="24B332B4"/>
    <w:rsid w:val="24B8060E"/>
    <w:rsid w:val="24BB2236"/>
    <w:rsid w:val="24C31A92"/>
    <w:rsid w:val="24CB1757"/>
    <w:rsid w:val="24D14D80"/>
    <w:rsid w:val="24D90E66"/>
    <w:rsid w:val="24DA0D79"/>
    <w:rsid w:val="24FE5CE2"/>
    <w:rsid w:val="25014C20"/>
    <w:rsid w:val="25122E84"/>
    <w:rsid w:val="25123D03"/>
    <w:rsid w:val="252130EB"/>
    <w:rsid w:val="252B2709"/>
    <w:rsid w:val="253725C7"/>
    <w:rsid w:val="253F74C1"/>
    <w:rsid w:val="25474ABC"/>
    <w:rsid w:val="25550432"/>
    <w:rsid w:val="25585B52"/>
    <w:rsid w:val="25616C21"/>
    <w:rsid w:val="256E09E0"/>
    <w:rsid w:val="2580498C"/>
    <w:rsid w:val="2584597C"/>
    <w:rsid w:val="259160D1"/>
    <w:rsid w:val="25A2014C"/>
    <w:rsid w:val="25A5621E"/>
    <w:rsid w:val="25B56313"/>
    <w:rsid w:val="25B8245E"/>
    <w:rsid w:val="25BA6582"/>
    <w:rsid w:val="25BB68FB"/>
    <w:rsid w:val="25C06F10"/>
    <w:rsid w:val="25C178F9"/>
    <w:rsid w:val="25C46FED"/>
    <w:rsid w:val="25C90176"/>
    <w:rsid w:val="25D06757"/>
    <w:rsid w:val="25D5517C"/>
    <w:rsid w:val="25DB1B82"/>
    <w:rsid w:val="25DF5CD9"/>
    <w:rsid w:val="25E50239"/>
    <w:rsid w:val="25F244F6"/>
    <w:rsid w:val="25F34163"/>
    <w:rsid w:val="26020A41"/>
    <w:rsid w:val="26097B8F"/>
    <w:rsid w:val="26113CE1"/>
    <w:rsid w:val="2620472E"/>
    <w:rsid w:val="26245EAE"/>
    <w:rsid w:val="263E195E"/>
    <w:rsid w:val="263F0544"/>
    <w:rsid w:val="26463CBC"/>
    <w:rsid w:val="264F6C42"/>
    <w:rsid w:val="26540E09"/>
    <w:rsid w:val="26683BDF"/>
    <w:rsid w:val="266D320A"/>
    <w:rsid w:val="26747430"/>
    <w:rsid w:val="26833632"/>
    <w:rsid w:val="26857C18"/>
    <w:rsid w:val="268731D4"/>
    <w:rsid w:val="26923279"/>
    <w:rsid w:val="26AF270C"/>
    <w:rsid w:val="26B10117"/>
    <w:rsid w:val="26B26481"/>
    <w:rsid w:val="26B3133D"/>
    <w:rsid w:val="26B66E79"/>
    <w:rsid w:val="26BF5997"/>
    <w:rsid w:val="26C71BB7"/>
    <w:rsid w:val="26D31E3F"/>
    <w:rsid w:val="26D567AC"/>
    <w:rsid w:val="26DB358A"/>
    <w:rsid w:val="26F6644B"/>
    <w:rsid w:val="26F909EF"/>
    <w:rsid w:val="26FD4DC7"/>
    <w:rsid w:val="270756F3"/>
    <w:rsid w:val="2712116A"/>
    <w:rsid w:val="2717799D"/>
    <w:rsid w:val="271B68A2"/>
    <w:rsid w:val="271B6F13"/>
    <w:rsid w:val="272C3814"/>
    <w:rsid w:val="27313228"/>
    <w:rsid w:val="27326A29"/>
    <w:rsid w:val="273F6A3A"/>
    <w:rsid w:val="274018EE"/>
    <w:rsid w:val="27411652"/>
    <w:rsid w:val="27462F86"/>
    <w:rsid w:val="275378FC"/>
    <w:rsid w:val="275842F2"/>
    <w:rsid w:val="27587950"/>
    <w:rsid w:val="275D4060"/>
    <w:rsid w:val="27603692"/>
    <w:rsid w:val="27683560"/>
    <w:rsid w:val="276C678A"/>
    <w:rsid w:val="276D2FD4"/>
    <w:rsid w:val="277231FE"/>
    <w:rsid w:val="27746C4D"/>
    <w:rsid w:val="27802F5D"/>
    <w:rsid w:val="278C2667"/>
    <w:rsid w:val="278E4F07"/>
    <w:rsid w:val="27966EEF"/>
    <w:rsid w:val="27A72BE3"/>
    <w:rsid w:val="27B13079"/>
    <w:rsid w:val="27B342B4"/>
    <w:rsid w:val="27B3586D"/>
    <w:rsid w:val="27B5455B"/>
    <w:rsid w:val="27BC3584"/>
    <w:rsid w:val="27D17073"/>
    <w:rsid w:val="27D30029"/>
    <w:rsid w:val="27D42754"/>
    <w:rsid w:val="27D80032"/>
    <w:rsid w:val="27E61775"/>
    <w:rsid w:val="27F56E45"/>
    <w:rsid w:val="27FC4E0C"/>
    <w:rsid w:val="27FD25BA"/>
    <w:rsid w:val="280C52B8"/>
    <w:rsid w:val="28230B90"/>
    <w:rsid w:val="28242C9B"/>
    <w:rsid w:val="28342C39"/>
    <w:rsid w:val="28356927"/>
    <w:rsid w:val="283A6213"/>
    <w:rsid w:val="283D11EB"/>
    <w:rsid w:val="2861308F"/>
    <w:rsid w:val="28663EAD"/>
    <w:rsid w:val="287324EB"/>
    <w:rsid w:val="28771510"/>
    <w:rsid w:val="287A3FB0"/>
    <w:rsid w:val="287C1C9A"/>
    <w:rsid w:val="28863FBF"/>
    <w:rsid w:val="28932EDD"/>
    <w:rsid w:val="289F0F2E"/>
    <w:rsid w:val="289F5CD8"/>
    <w:rsid w:val="28A91CBE"/>
    <w:rsid w:val="28AE2092"/>
    <w:rsid w:val="28B24A5E"/>
    <w:rsid w:val="28B7154B"/>
    <w:rsid w:val="28BD02C7"/>
    <w:rsid w:val="28BF0496"/>
    <w:rsid w:val="28C23EBB"/>
    <w:rsid w:val="28C86C60"/>
    <w:rsid w:val="28CF19DF"/>
    <w:rsid w:val="28D93CDB"/>
    <w:rsid w:val="28DB6D9B"/>
    <w:rsid w:val="28DD07F3"/>
    <w:rsid w:val="28F20FB3"/>
    <w:rsid w:val="28F5291B"/>
    <w:rsid w:val="29036A12"/>
    <w:rsid w:val="29072528"/>
    <w:rsid w:val="290A03EF"/>
    <w:rsid w:val="290C377F"/>
    <w:rsid w:val="290D79AB"/>
    <w:rsid w:val="290E0245"/>
    <w:rsid w:val="291D1474"/>
    <w:rsid w:val="29203E88"/>
    <w:rsid w:val="29236300"/>
    <w:rsid w:val="29243610"/>
    <w:rsid w:val="29262200"/>
    <w:rsid w:val="294E1902"/>
    <w:rsid w:val="295A6E4D"/>
    <w:rsid w:val="295B0298"/>
    <w:rsid w:val="296E6A2B"/>
    <w:rsid w:val="296F36ED"/>
    <w:rsid w:val="2978144D"/>
    <w:rsid w:val="29834DD8"/>
    <w:rsid w:val="298D227D"/>
    <w:rsid w:val="29A5126A"/>
    <w:rsid w:val="29A77014"/>
    <w:rsid w:val="29B803ED"/>
    <w:rsid w:val="29BB5801"/>
    <w:rsid w:val="29C7550A"/>
    <w:rsid w:val="29CC38B5"/>
    <w:rsid w:val="29DA7C47"/>
    <w:rsid w:val="29DE0FD2"/>
    <w:rsid w:val="29DE4860"/>
    <w:rsid w:val="29E06CF0"/>
    <w:rsid w:val="29E157F2"/>
    <w:rsid w:val="29E42ED4"/>
    <w:rsid w:val="29E6008A"/>
    <w:rsid w:val="29EC0F3B"/>
    <w:rsid w:val="29F75006"/>
    <w:rsid w:val="29F80E28"/>
    <w:rsid w:val="29FE751F"/>
    <w:rsid w:val="2A026EA6"/>
    <w:rsid w:val="2A093B57"/>
    <w:rsid w:val="2A100243"/>
    <w:rsid w:val="2A3A4DF8"/>
    <w:rsid w:val="2A443F2E"/>
    <w:rsid w:val="2A483F50"/>
    <w:rsid w:val="2A5812AB"/>
    <w:rsid w:val="2A6069A8"/>
    <w:rsid w:val="2A632BD0"/>
    <w:rsid w:val="2A6C0167"/>
    <w:rsid w:val="2A705B7F"/>
    <w:rsid w:val="2A7553B1"/>
    <w:rsid w:val="2A792E6F"/>
    <w:rsid w:val="2AB16956"/>
    <w:rsid w:val="2AB8437E"/>
    <w:rsid w:val="2ABA0F64"/>
    <w:rsid w:val="2AD5703C"/>
    <w:rsid w:val="2ADB39AD"/>
    <w:rsid w:val="2AE23817"/>
    <w:rsid w:val="2AE5261E"/>
    <w:rsid w:val="2AE612EA"/>
    <w:rsid w:val="2AE861B9"/>
    <w:rsid w:val="2AF71299"/>
    <w:rsid w:val="2AFA0742"/>
    <w:rsid w:val="2B0A7340"/>
    <w:rsid w:val="2B13162C"/>
    <w:rsid w:val="2B15637A"/>
    <w:rsid w:val="2B1A118D"/>
    <w:rsid w:val="2B1E1B04"/>
    <w:rsid w:val="2B253B68"/>
    <w:rsid w:val="2B2F71BE"/>
    <w:rsid w:val="2B3932E5"/>
    <w:rsid w:val="2B452290"/>
    <w:rsid w:val="2B537E24"/>
    <w:rsid w:val="2B652550"/>
    <w:rsid w:val="2B6A526B"/>
    <w:rsid w:val="2B812B19"/>
    <w:rsid w:val="2B8C4F5A"/>
    <w:rsid w:val="2B8E6B7A"/>
    <w:rsid w:val="2B96283A"/>
    <w:rsid w:val="2B96496F"/>
    <w:rsid w:val="2B970CF0"/>
    <w:rsid w:val="2B974528"/>
    <w:rsid w:val="2B9A6E6C"/>
    <w:rsid w:val="2B9D7FEC"/>
    <w:rsid w:val="2BA2455D"/>
    <w:rsid w:val="2BA7003E"/>
    <w:rsid w:val="2BB12E07"/>
    <w:rsid w:val="2BBA1CA1"/>
    <w:rsid w:val="2BD40CE7"/>
    <w:rsid w:val="2BDA6E30"/>
    <w:rsid w:val="2BE04FAB"/>
    <w:rsid w:val="2BE526FC"/>
    <w:rsid w:val="2BE97151"/>
    <w:rsid w:val="2BEB7F5A"/>
    <w:rsid w:val="2C03662B"/>
    <w:rsid w:val="2C1842D5"/>
    <w:rsid w:val="2C2B3399"/>
    <w:rsid w:val="2C34131A"/>
    <w:rsid w:val="2C386AA6"/>
    <w:rsid w:val="2C3B58FF"/>
    <w:rsid w:val="2C5D63D8"/>
    <w:rsid w:val="2C632C0F"/>
    <w:rsid w:val="2C645D4C"/>
    <w:rsid w:val="2C663AE7"/>
    <w:rsid w:val="2C726F5B"/>
    <w:rsid w:val="2C735108"/>
    <w:rsid w:val="2C831EAC"/>
    <w:rsid w:val="2C833201"/>
    <w:rsid w:val="2C893A13"/>
    <w:rsid w:val="2C8C1C95"/>
    <w:rsid w:val="2C994542"/>
    <w:rsid w:val="2C9F3E39"/>
    <w:rsid w:val="2CA24709"/>
    <w:rsid w:val="2CB8347E"/>
    <w:rsid w:val="2CC07F50"/>
    <w:rsid w:val="2CD14506"/>
    <w:rsid w:val="2CE83590"/>
    <w:rsid w:val="2CEA45F3"/>
    <w:rsid w:val="2CF34F48"/>
    <w:rsid w:val="2CF966C3"/>
    <w:rsid w:val="2CFC34DC"/>
    <w:rsid w:val="2D002BD0"/>
    <w:rsid w:val="2D046ACE"/>
    <w:rsid w:val="2D0B76FC"/>
    <w:rsid w:val="2D0F779D"/>
    <w:rsid w:val="2D1F34CC"/>
    <w:rsid w:val="2D29116A"/>
    <w:rsid w:val="2D2A0AF2"/>
    <w:rsid w:val="2D2E41E1"/>
    <w:rsid w:val="2D31136B"/>
    <w:rsid w:val="2D3A436D"/>
    <w:rsid w:val="2D450603"/>
    <w:rsid w:val="2D4A4934"/>
    <w:rsid w:val="2D521F3B"/>
    <w:rsid w:val="2D5259E2"/>
    <w:rsid w:val="2D5F10B3"/>
    <w:rsid w:val="2D690FD0"/>
    <w:rsid w:val="2D7D773C"/>
    <w:rsid w:val="2D9A3398"/>
    <w:rsid w:val="2DA00241"/>
    <w:rsid w:val="2DA327D8"/>
    <w:rsid w:val="2DAE21E5"/>
    <w:rsid w:val="2DB06CE7"/>
    <w:rsid w:val="2DBE6F7E"/>
    <w:rsid w:val="2DC319E1"/>
    <w:rsid w:val="2DD33841"/>
    <w:rsid w:val="2DD41787"/>
    <w:rsid w:val="2DD67BA7"/>
    <w:rsid w:val="2DD85F35"/>
    <w:rsid w:val="2DE66903"/>
    <w:rsid w:val="2DEE2F70"/>
    <w:rsid w:val="2DF00DBE"/>
    <w:rsid w:val="2DF92B6E"/>
    <w:rsid w:val="2E051EB6"/>
    <w:rsid w:val="2E095F98"/>
    <w:rsid w:val="2E0B6A39"/>
    <w:rsid w:val="2E183E48"/>
    <w:rsid w:val="2E1F0746"/>
    <w:rsid w:val="2E305F32"/>
    <w:rsid w:val="2E360B49"/>
    <w:rsid w:val="2E3E2620"/>
    <w:rsid w:val="2E3F330F"/>
    <w:rsid w:val="2E415290"/>
    <w:rsid w:val="2E50277C"/>
    <w:rsid w:val="2E58146B"/>
    <w:rsid w:val="2E5B5455"/>
    <w:rsid w:val="2E5C7E9A"/>
    <w:rsid w:val="2E5D4F97"/>
    <w:rsid w:val="2E606CE7"/>
    <w:rsid w:val="2E613CD8"/>
    <w:rsid w:val="2E805B65"/>
    <w:rsid w:val="2E847E3D"/>
    <w:rsid w:val="2E8E6DAD"/>
    <w:rsid w:val="2EA949B8"/>
    <w:rsid w:val="2EAE21BF"/>
    <w:rsid w:val="2EC306F4"/>
    <w:rsid w:val="2ECA5DAD"/>
    <w:rsid w:val="2ECE7EB3"/>
    <w:rsid w:val="2EDA681A"/>
    <w:rsid w:val="2EDC7297"/>
    <w:rsid w:val="2EDD1CD1"/>
    <w:rsid w:val="2EE6335B"/>
    <w:rsid w:val="2EEE4756"/>
    <w:rsid w:val="2EEE54B6"/>
    <w:rsid w:val="2EF34CA3"/>
    <w:rsid w:val="2EF7384B"/>
    <w:rsid w:val="2F025F25"/>
    <w:rsid w:val="2F07669A"/>
    <w:rsid w:val="2F0A136B"/>
    <w:rsid w:val="2F11647C"/>
    <w:rsid w:val="2F2671C0"/>
    <w:rsid w:val="2F282A29"/>
    <w:rsid w:val="2F372751"/>
    <w:rsid w:val="2F3B1BFE"/>
    <w:rsid w:val="2F3B75E9"/>
    <w:rsid w:val="2F5E4BA5"/>
    <w:rsid w:val="2F5E679D"/>
    <w:rsid w:val="2F6217FD"/>
    <w:rsid w:val="2F6300D2"/>
    <w:rsid w:val="2F670782"/>
    <w:rsid w:val="2F6E4029"/>
    <w:rsid w:val="2F712EE2"/>
    <w:rsid w:val="2F7D2956"/>
    <w:rsid w:val="2F801208"/>
    <w:rsid w:val="2F8163A0"/>
    <w:rsid w:val="2F956117"/>
    <w:rsid w:val="2F9A480A"/>
    <w:rsid w:val="2FA12F18"/>
    <w:rsid w:val="2FA233CF"/>
    <w:rsid w:val="2FAA4242"/>
    <w:rsid w:val="2FB07F9F"/>
    <w:rsid w:val="2FBB4EC9"/>
    <w:rsid w:val="2FBC555F"/>
    <w:rsid w:val="2FBC66FC"/>
    <w:rsid w:val="2FBF777E"/>
    <w:rsid w:val="2FC6616C"/>
    <w:rsid w:val="2FCE4BD1"/>
    <w:rsid w:val="2FCE7FCD"/>
    <w:rsid w:val="2FD608B4"/>
    <w:rsid w:val="2FE008DC"/>
    <w:rsid w:val="2FE54500"/>
    <w:rsid w:val="2FFC28A9"/>
    <w:rsid w:val="30030242"/>
    <w:rsid w:val="3003658C"/>
    <w:rsid w:val="30045A38"/>
    <w:rsid w:val="303B0C90"/>
    <w:rsid w:val="303B70CE"/>
    <w:rsid w:val="303D5859"/>
    <w:rsid w:val="30507DA8"/>
    <w:rsid w:val="30512AB0"/>
    <w:rsid w:val="305B5B34"/>
    <w:rsid w:val="30641ED8"/>
    <w:rsid w:val="30661929"/>
    <w:rsid w:val="30746697"/>
    <w:rsid w:val="30801071"/>
    <w:rsid w:val="30896219"/>
    <w:rsid w:val="3094330E"/>
    <w:rsid w:val="30956B94"/>
    <w:rsid w:val="30975D86"/>
    <w:rsid w:val="309C0D17"/>
    <w:rsid w:val="309C6AA5"/>
    <w:rsid w:val="30A133D6"/>
    <w:rsid w:val="30A47EE3"/>
    <w:rsid w:val="30B062E0"/>
    <w:rsid w:val="30B377F3"/>
    <w:rsid w:val="30B454BA"/>
    <w:rsid w:val="30BD0D38"/>
    <w:rsid w:val="30BF0E25"/>
    <w:rsid w:val="30C93FDB"/>
    <w:rsid w:val="30CC7C8C"/>
    <w:rsid w:val="30D0788E"/>
    <w:rsid w:val="30D4524B"/>
    <w:rsid w:val="30DE17E8"/>
    <w:rsid w:val="30E17337"/>
    <w:rsid w:val="30E56F79"/>
    <w:rsid w:val="30EA63C5"/>
    <w:rsid w:val="30F525D3"/>
    <w:rsid w:val="30FE77DB"/>
    <w:rsid w:val="310D3204"/>
    <w:rsid w:val="31123AE7"/>
    <w:rsid w:val="31147072"/>
    <w:rsid w:val="312140FD"/>
    <w:rsid w:val="31247641"/>
    <w:rsid w:val="313374FE"/>
    <w:rsid w:val="313B5AD3"/>
    <w:rsid w:val="31426487"/>
    <w:rsid w:val="314A2A6E"/>
    <w:rsid w:val="314F6BB8"/>
    <w:rsid w:val="317E5C2E"/>
    <w:rsid w:val="31832B94"/>
    <w:rsid w:val="3190495C"/>
    <w:rsid w:val="31910286"/>
    <w:rsid w:val="31926DCD"/>
    <w:rsid w:val="3194573F"/>
    <w:rsid w:val="319D70DC"/>
    <w:rsid w:val="31A4428F"/>
    <w:rsid w:val="31A61DA0"/>
    <w:rsid w:val="31B27DC5"/>
    <w:rsid w:val="31B527B0"/>
    <w:rsid w:val="31BE1AB3"/>
    <w:rsid w:val="31C44EFA"/>
    <w:rsid w:val="31C6664E"/>
    <w:rsid w:val="31C73907"/>
    <w:rsid w:val="31C8059C"/>
    <w:rsid w:val="31C947CB"/>
    <w:rsid w:val="31D43F56"/>
    <w:rsid w:val="31D4726F"/>
    <w:rsid w:val="31E1268D"/>
    <w:rsid w:val="31E67A17"/>
    <w:rsid w:val="31ED6464"/>
    <w:rsid w:val="320B248A"/>
    <w:rsid w:val="32144CBE"/>
    <w:rsid w:val="321D1879"/>
    <w:rsid w:val="32367D94"/>
    <w:rsid w:val="32462C46"/>
    <w:rsid w:val="324B6169"/>
    <w:rsid w:val="325D22E4"/>
    <w:rsid w:val="3260302F"/>
    <w:rsid w:val="326620F5"/>
    <w:rsid w:val="32675DA5"/>
    <w:rsid w:val="32680A25"/>
    <w:rsid w:val="328F2279"/>
    <w:rsid w:val="329E465E"/>
    <w:rsid w:val="32AC0F3A"/>
    <w:rsid w:val="32AC0F92"/>
    <w:rsid w:val="32AF2E19"/>
    <w:rsid w:val="32AF794D"/>
    <w:rsid w:val="32BF66D6"/>
    <w:rsid w:val="32CE2627"/>
    <w:rsid w:val="32F77D24"/>
    <w:rsid w:val="32FD616D"/>
    <w:rsid w:val="32FE39AF"/>
    <w:rsid w:val="32FF67C2"/>
    <w:rsid w:val="33011FAF"/>
    <w:rsid w:val="33044CE1"/>
    <w:rsid w:val="330509DC"/>
    <w:rsid w:val="330F09C8"/>
    <w:rsid w:val="330F332E"/>
    <w:rsid w:val="331C3FC8"/>
    <w:rsid w:val="33226783"/>
    <w:rsid w:val="33254A9B"/>
    <w:rsid w:val="332579CC"/>
    <w:rsid w:val="33263E13"/>
    <w:rsid w:val="33293024"/>
    <w:rsid w:val="33302391"/>
    <w:rsid w:val="333133FB"/>
    <w:rsid w:val="33325864"/>
    <w:rsid w:val="33347F48"/>
    <w:rsid w:val="33365BC1"/>
    <w:rsid w:val="33465F56"/>
    <w:rsid w:val="33487C8B"/>
    <w:rsid w:val="334D2B5D"/>
    <w:rsid w:val="334F6DA6"/>
    <w:rsid w:val="3353688E"/>
    <w:rsid w:val="33564397"/>
    <w:rsid w:val="33824F18"/>
    <w:rsid w:val="338614A9"/>
    <w:rsid w:val="33975591"/>
    <w:rsid w:val="339F400E"/>
    <w:rsid w:val="33C25FCF"/>
    <w:rsid w:val="33C352D1"/>
    <w:rsid w:val="33CC44AB"/>
    <w:rsid w:val="33D81D82"/>
    <w:rsid w:val="33DA7800"/>
    <w:rsid w:val="33E2545F"/>
    <w:rsid w:val="33E52632"/>
    <w:rsid w:val="33E611C3"/>
    <w:rsid w:val="33EA17E9"/>
    <w:rsid w:val="33F7580A"/>
    <w:rsid w:val="33FF0055"/>
    <w:rsid w:val="340F444C"/>
    <w:rsid w:val="34205F7B"/>
    <w:rsid w:val="342542F8"/>
    <w:rsid w:val="342F756D"/>
    <w:rsid w:val="3446772A"/>
    <w:rsid w:val="346032FE"/>
    <w:rsid w:val="346442CA"/>
    <w:rsid w:val="346A598D"/>
    <w:rsid w:val="347C7930"/>
    <w:rsid w:val="348B3C5F"/>
    <w:rsid w:val="349068D8"/>
    <w:rsid w:val="349A245C"/>
    <w:rsid w:val="34A3254B"/>
    <w:rsid w:val="34A91886"/>
    <w:rsid w:val="34B16594"/>
    <w:rsid w:val="34B64F16"/>
    <w:rsid w:val="34BE395D"/>
    <w:rsid w:val="34BF7C20"/>
    <w:rsid w:val="34C51AD6"/>
    <w:rsid w:val="34C71929"/>
    <w:rsid w:val="34D52E5D"/>
    <w:rsid w:val="34E13D80"/>
    <w:rsid w:val="34EC3F6E"/>
    <w:rsid w:val="34ED443E"/>
    <w:rsid w:val="34F21995"/>
    <w:rsid w:val="34FA37E0"/>
    <w:rsid w:val="34FC50AE"/>
    <w:rsid w:val="350C4476"/>
    <w:rsid w:val="35101B54"/>
    <w:rsid w:val="35120FE2"/>
    <w:rsid w:val="35183F96"/>
    <w:rsid w:val="352516D3"/>
    <w:rsid w:val="352708AF"/>
    <w:rsid w:val="352A6BAB"/>
    <w:rsid w:val="353A12C2"/>
    <w:rsid w:val="353F4528"/>
    <w:rsid w:val="35467A77"/>
    <w:rsid w:val="355E1398"/>
    <w:rsid w:val="35675D5C"/>
    <w:rsid w:val="3571634F"/>
    <w:rsid w:val="35756DFB"/>
    <w:rsid w:val="358943C4"/>
    <w:rsid w:val="359966D2"/>
    <w:rsid w:val="359F53FE"/>
    <w:rsid w:val="35A14FB3"/>
    <w:rsid w:val="35A77E35"/>
    <w:rsid w:val="35B50DF7"/>
    <w:rsid w:val="35B6360E"/>
    <w:rsid w:val="35C36694"/>
    <w:rsid w:val="35C417E3"/>
    <w:rsid w:val="35C75C2D"/>
    <w:rsid w:val="35D16834"/>
    <w:rsid w:val="35D82A4A"/>
    <w:rsid w:val="35D876F3"/>
    <w:rsid w:val="35E26C75"/>
    <w:rsid w:val="35E97845"/>
    <w:rsid w:val="35F364E5"/>
    <w:rsid w:val="35FD3533"/>
    <w:rsid w:val="36014768"/>
    <w:rsid w:val="360C612A"/>
    <w:rsid w:val="3615078B"/>
    <w:rsid w:val="361F6F98"/>
    <w:rsid w:val="361F7FC3"/>
    <w:rsid w:val="362C677F"/>
    <w:rsid w:val="363E2E0B"/>
    <w:rsid w:val="364B46B6"/>
    <w:rsid w:val="364C5B01"/>
    <w:rsid w:val="364F57B4"/>
    <w:rsid w:val="365A5576"/>
    <w:rsid w:val="36622D77"/>
    <w:rsid w:val="36681137"/>
    <w:rsid w:val="366A75B3"/>
    <w:rsid w:val="3677720D"/>
    <w:rsid w:val="3680242D"/>
    <w:rsid w:val="368154B6"/>
    <w:rsid w:val="368663D3"/>
    <w:rsid w:val="368B1275"/>
    <w:rsid w:val="36907F39"/>
    <w:rsid w:val="36936F50"/>
    <w:rsid w:val="369B39DD"/>
    <w:rsid w:val="369D60F3"/>
    <w:rsid w:val="36A16244"/>
    <w:rsid w:val="36A40CFF"/>
    <w:rsid w:val="36A666A6"/>
    <w:rsid w:val="36A9283B"/>
    <w:rsid w:val="36B31540"/>
    <w:rsid w:val="36B43066"/>
    <w:rsid w:val="36FF7BB1"/>
    <w:rsid w:val="37056B15"/>
    <w:rsid w:val="37060F43"/>
    <w:rsid w:val="37075C73"/>
    <w:rsid w:val="37096FC9"/>
    <w:rsid w:val="371E1433"/>
    <w:rsid w:val="3734335A"/>
    <w:rsid w:val="375A081E"/>
    <w:rsid w:val="375D5BCA"/>
    <w:rsid w:val="37682A8F"/>
    <w:rsid w:val="376C7686"/>
    <w:rsid w:val="37727DFE"/>
    <w:rsid w:val="37753F9C"/>
    <w:rsid w:val="37826814"/>
    <w:rsid w:val="3786591D"/>
    <w:rsid w:val="378E30EC"/>
    <w:rsid w:val="3798386E"/>
    <w:rsid w:val="3798471C"/>
    <w:rsid w:val="37A26D48"/>
    <w:rsid w:val="37E34C4C"/>
    <w:rsid w:val="37E72DE6"/>
    <w:rsid w:val="37F60B0A"/>
    <w:rsid w:val="37F850AE"/>
    <w:rsid w:val="37FC56B8"/>
    <w:rsid w:val="37FC5979"/>
    <w:rsid w:val="380B41CA"/>
    <w:rsid w:val="380C27EB"/>
    <w:rsid w:val="381D6445"/>
    <w:rsid w:val="381F3E05"/>
    <w:rsid w:val="3822491B"/>
    <w:rsid w:val="38342A0B"/>
    <w:rsid w:val="38422F8F"/>
    <w:rsid w:val="38444837"/>
    <w:rsid w:val="384A674A"/>
    <w:rsid w:val="38576A41"/>
    <w:rsid w:val="387603FC"/>
    <w:rsid w:val="38776330"/>
    <w:rsid w:val="387B09FF"/>
    <w:rsid w:val="387E558A"/>
    <w:rsid w:val="388D6557"/>
    <w:rsid w:val="38AA7F8E"/>
    <w:rsid w:val="38AB05BD"/>
    <w:rsid w:val="38B719F0"/>
    <w:rsid w:val="38BE44BF"/>
    <w:rsid w:val="38BF1F2D"/>
    <w:rsid w:val="38C21250"/>
    <w:rsid w:val="38D02190"/>
    <w:rsid w:val="38D71B44"/>
    <w:rsid w:val="38E06C7F"/>
    <w:rsid w:val="390A3CD4"/>
    <w:rsid w:val="39110040"/>
    <w:rsid w:val="39171C11"/>
    <w:rsid w:val="3919122C"/>
    <w:rsid w:val="39220AB4"/>
    <w:rsid w:val="3938570E"/>
    <w:rsid w:val="39476FE5"/>
    <w:rsid w:val="39614A37"/>
    <w:rsid w:val="398114B8"/>
    <w:rsid w:val="39826EAA"/>
    <w:rsid w:val="398404FD"/>
    <w:rsid w:val="398F5F47"/>
    <w:rsid w:val="399010F0"/>
    <w:rsid w:val="39A11CB7"/>
    <w:rsid w:val="39A82E49"/>
    <w:rsid w:val="39B32931"/>
    <w:rsid w:val="39B4275D"/>
    <w:rsid w:val="39C11186"/>
    <w:rsid w:val="39CB2F6E"/>
    <w:rsid w:val="39CE0F5A"/>
    <w:rsid w:val="39CF676F"/>
    <w:rsid w:val="39E13BC4"/>
    <w:rsid w:val="39E64329"/>
    <w:rsid w:val="39EE1A68"/>
    <w:rsid w:val="39F93696"/>
    <w:rsid w:val="3A090D99"/>
    <w:rsid w:val="3A0A031F"/>
    <w:rsid w:val="3A0E24F4"/>
    <w:rsid w:val="3A0E2F7C"/>
    <w:rsid w:val="3A180E69"/>
    <w:rsid w:val="3A2470A7"/>
    <w:rsid w:val="3A2550AF"/>
    <w:rsid w:val="3A26166A"/>
    <w:rsid w:val="3A302BEA"/>
    <w:rsid w:val="3A3D03A4"/>
    <w:rsid w:val="3A476668"/>
    <w:rsid w:val="3A4B3890"/>
    <w:rsid w:val="3A4C45AE"/>
    <w:rsid w:val="3A5228F0"/>
    <w:rsid w:val="3A6555E7"/>
    <w:rsid w:val="3A6A1299"/>
    <w:rsid w:val="3A7164C1"/>
    <w:rsid w:val="3A742A50"/>
    <w:rsid w:val="3A816AC0"/>
    <w:rsid w:val="3A8326C1"/>
    <w:rsid w:val="3A890601"/>
    <w:rsid w:val="3A8D5080"/>
    <w:rsid w:val="3A954243"/>
    <w:rsid w:val="3A97720C"/>
    <w:rsid w:val="3A9E2D7C"/>
    <w:rsid w:val="3AA80624"/>
    <w:rsid w:val="3AA93CB6"/>
    <w:rsid w:val="3AAC3382"/>
    <w:rsid w:val="3AAE1A3A"/>
    <w:rsid w:val="3AB1448D"/>
    <w:rsid w:val="3ACD7826"/>
    <w:rsid w:val="3AD35CC0"/>
    <w:rsid w:val="3AD740D6"/>
    <w:rsid w:val="3AD92385"/>
    <w:rsid w:val="3AE32080"/>
    <w:rsid w:val="3AE35B86"/>
    <w:rsid w:val="3AE54828"/>
    <w:rsid w:val="3AFB57E4"/>
    <w:rsid w:val="3B094D53"/>
    <w:rsid w:val="3B0D0F3B"/>
    <w:rsid w:val="3B0F51CD"/>
    <w:rsid w:val="3B1F3A7C"/>
    <w:rsid w:val="3B2C60DE"/>
    <w:rsid w:val="3B4210CF"/>
    <w:rsid w:val="3B431BE7"/>
    <w:rsid w:val="3B436389"/>
    <w:rsid w:val="3B4B2169"/>
    <w:rsid w:val="3B543965"/>
    <w:rsid w:val="3B5B48A0"/>
    <w:rsid w:val="3B7A2E2A"/>
    <w:rsid w:val="3B840CD1"/>
    <w:rsid w:val="3B840EB0"/>
    <w:rsid w:val="3B904D1E"/>
    <w:rsid w:val="3B932B76"/>
    <w:rsid w:val="3BAD32F8"/>
    <w:rsid w:val="3BB16CC0"/>
    <w:rsid w:val="3BC07754"/>
    <w:rsid w:val="3BC311FA"/>
    <w:rsid w:val="3BC862D7"/>
    <w:rsid w:val="3BD21A23"/>
    <w:rsid w:val="3BD61AAE"/>
    <w:rsid w:val="3BDC1BE9"/>
    <w:rsid w:val="3BE14D54"/>
    <w:rsid w:val="3BE750C5"/>
    <w:rsid w:val="3BF62C50"/>
    <w:rsid w:val="3BFE6945"/>
    <w:rsid w:val="3C013225"/>
    <w:rsid w:val="3C091198"/>
    <w:rsid w:val="3C0971C2"/>
    <w:rsid w:val="3C0E1DE4"/>
    <w:rsid w:val="3C10321C"/>
    <w:rsid w:val="3C287E87"/>
    <w:rsid w:val="3C2E71DD"/>
    <w:rsid w:val="3C386689"/>
    <w:rsid w:val="3C3A2A11"/>
    <w:rsid w:val="3C557A16"/>
    <w:rsid w:val="3C6736DB"/>
    <w:rsid w:val="3C6A3B3A"/>
    <w:rsid w:val="3C7B441B"/>
    <w:rsid w:val="3CA6532A"/>
    <w:rsid w:val="3CAF536B"/>
    <w:rsid w:val="3CBA15BE"/>
    <w:rsid w:val="3CCA3F44"/>
    <w:rsid w:val="3CCB47EE"/>
    <w:rsid w:val="3CD8206A"/>
    <w:rsid w:val="3CED6522"/>
    <w:rsid w:val="3CF12931"/>
    <w:rsid w:val="3CF56168"/>
    <w:rsid w:val="3D2066E4"/>
    <w:rsid w:val="3D251E2A"/>
    <w:rsid w:val="3D317862"/>
    <w:rsid w:val="3D480AEF"/>
    <w:rsid w:val="3D493A81"/>
    <w:rsid w:val="3D524838"/>
    <w:rsid w:val="3D5E64AE"/>
    <w:rsid w:val="3D5F6383"/>
    <w:rsid w:val="3D6569D5"/>
    <w:rsid w:val="3D7C1CD6"/>
    <w:rsid w:val="3D7F7DFF"/>
    <w:rsid w:val="3D80395D"/>
    <w:rsid w:val="3D941C04"/>
    <w:rsid w:val="3DB61817"/>
    <w:rsid w:val="3DB775EB"/>
    <w:rsid w:val="3DBE4387"/>
    <w:rsid w:val="3DC61B69"/>
    <w:rsid w:val="3DDA6298"/>
    <w:rsid w:val="3DDC4E98"/>
    <w:rsid w:val="3DE82138"/>
    <w:rsid w:val="3DE86022"/>
    <w:rsid w:val="3DED2D1B"/>
    <w:rsid w:val="3DF131DA"/>
    <w:rsid w:val="3DF32EF1"/>
    <w:rsid w:val="3E146A6C"/>
    <w:rsid w:val="3E222F5F"/>
    <w:rsid w:val="3E2B056E"/>
    <w:rsid w:val="3E396925"/>
    <w:rsid w:val="3E40386E"/>
    <w:rsid w:val="3E4E74A3"/>
    <w:rsid w:val="3E562BF6"/>
    <w:rsid w:val="3E5C3B6B"/>
    <w:rsid w:val="3E5D6E1C"/>
    <w:rsid w:val="3E6B78F0"/>
    <w:rsid w:val="3E9E4581"/>
    <w:rsid w:val="3EAB78CC"/>
    <w:rsid w:val="3EBF4986"/>
    <w:rsid w:val="3EBF5FD8"/>
    <w:rsid w:val="3ED22C41"/>
    <w:rsid w:val="3ED33D57"/>
    <w:rsid w:val="3ED448D4"/>
    <w:rsid w:val="3EDE0460"/>
    <w:rsid w:val="3EE7751A"/>
    <w:rsid w:val="3EE97B05"/>
    <w:rsid w:val="3EEA7B31"/>
    <w:rsid w:val="3EED1CB4"/>
    <w:rsid w:val="3EEE4CBD"/>
    <w:rsid w:val="3EF6199D"/>
    <w:rsid w:val="3EF64180"/>
    <w:rsid w:val="3EFB19B7"/>
    <w:rsid w:val="3EFD536B"/>
    <w:rsid w:val="3F037523"/>
    <w:rsid w:val="3F0A0670"/>
    <w:rsid w:val="3F12724B"/>
    <w:rsid w:val="3F1F1F4C"/>
    <w:rsid w:val="3F3B0B74"/>
    <w:rsid w:val="3F3B4D44"/>
    <w:rsid w:val="3F4F7064"/>
    <w:rsid w:val="3F527B16"/>
    <w:rsid w:val="3F773938"/>
    <w:rsid w:val="3F8469D9"/>
    <w:rsid w:val="3F857025"/>
    <w:rsid w:val="3F8D1FB3"/>
    <w:rsid w:val="3F8F00B5"/>
    <w:rsid w:val="3F9A2038"/>
    <w:rsid w:val="3F9F3CD5"/>
    <w:rsid w:val="3FA447AF"/>
    <w:rsid w:val="3FAB325A"/>
    <w:rsid w:val="3FAB5643"/>
    <w:rsid w:val="3FB25023"/>
    <w:rsid w:val="3FBC3730"/>
    <w:rsid w:val="3FC128F7"/>
    <w:rsid w:val="3FC9527E"/>
    <w:rsid w:val="3FDA6DA7"/>
    <w:rsid w:val="3FE45D6E"/>
    <w:rsid w:val="3FE70667"/>
    <w:rsid w:val="3FEA2A12"/>
    <w:rsid w:val="3FEC56BE"/>
    <w:rsid w:val="3FF1567D"/>
    <w:rsid w:val="3FFC2E53"/>
    <w:rsid w:val="3FFF4891"/>
    <w:rsid w:val="40066AFA"/>
    <w:rsid w:val="400F1819"/>
    <w:rsid w:val="401E70E9"/>
    <w:rsid w:val="402223D6"/>
    <w:rsid w:val="40225574"/>
    <w:rsid w:val="40267322"/>
    <w:rsid w:val="4028263B"/>
    <w:rsid w:val="40283E4F"/>
    <w:rsid w:val="402861D8"/>
    <w:rsid w:val="40294A0A"/>
    <w:rsid w:val="40350338"/>
    <w:rsid w:val="404B544F"/>
    <w:rsid w:val="40514168"/>
    <w:rsid w:val="40515E84"/>
    <w:rsid w:val="405B1BBE"/>
    <w:rsid w:val="405C0057"/>
    <w:rsid w:val="40601334"/>
    <w:rsid w:val="40656F36"/>
    <w:rsid w:val="406C481C"/>
    <w:rsid w:val="408959D0"/>
    <w:rsid w:val="40AA4A72"/>
    <w:rsid w:val="40DD0955"/>
    <w:rsid w:val="40E76364"/>
    <w:rsid w:val="40ED1D2C"/>
    <w:rsid w:val="410458F9"/>
    <w:rsid w:val="412F5E96"/>
    <w:rsid w:val="413603E1"/>
    <w:rsid w:val="413A4232"/>
    <w:rsid w:val="413F0B45"/>
    <w:rsid w:val="41457EA8"/>
    <w:rsid w:val="415136F4"/>
    <w:rsid w:val="4169645F"/>
    <w:rsid w:val="41715492"/>
    <w:rsid w:val="41927995"/>
    <w:rsid w:val="41975A0A"/>
    <w:rsid w:val="41992EBA"/>
    <w:rsid w:val="419B0D46"/>
    <w:rsid w:val="41A85F67"/>
    <w:rsid w:val="41A93381"/>
    <w:rsid w:val="41A951F3"/>
    <w:rsid w:val="41AA7AEA"/>
    <w:rsid w:val="41AB7B83"/>
    <w:rsid w:val="41AC335E"/>
    <w:rsid w:val="41AC5052"/>
    <w:rsid w:val="41B47792"/>
    <w:rsid w:val="41B72AFE"/>
    <w:rsid w:val="41C8545D"/>
    <w:rsid w:val="41DF4D35"/>
    <w:rsid w:val="41E12E03"/>
    <w:rsid w:val="41ED5A36"/>
    <w:rsid w:val="4202759E"/>
    <w:rsid w:val="42040B3E"/>
    <w:rsid w:val="42117EA3"/>
    <w:rsid w:val="4227573B"/>
    <w:rsid w:val="4228080B"/>
    <w:rsid w:val="422E20E2"/>
    <w:rsid w:val="42314E2A"/>
    <w:rsid w:val="42322993"/>
    <w:rsid w:val="423B4A83"/>
    <w:rsid w:val="424A0491"/>
    <w:rsid w:val="424D7930"/>
    <w:rsid w:val="42564B78"/>
    <w:rsid w:val="425A544E"/>
    <w:rsid w:val="426220AA"/>
    <w:rsid w:val="427110CD"/>
    <w:rsid w:val="42757B43"/>
    <w:rsid w:val="427D0E84"/>
    <w:rsid w:val="42803E8F"/>
    <w:rsid w:val="428057DF"/>
    <w:rsid w:val="428126DF"/>
    <w:rsid w:val="428D0C1C"/>
    <w:rsid w:val="42925032"/>
    <w:rsid w:val="42A34CFE"/>
    <w:rsid w:val="42B12860"/>
    <w:rsid w:val="42B47403"/>
    <w:rsid w:val="42B778B8"/>
    <w:rsid w:val="42BC6536"/>
    <w:rsid w:val="42C83C12"/>
    <w:rsid w:val="42D02A1B"/>
    <w:rsid w:val="42D73870"/>
    <w:rsid w:val="42EC5757"/>
    <w:rsid w:val="42EF53F4"/>
    <w:rsid w:val="42FE2DAA"/>
    <w:rsid w:val="430259BC"/>
    <w:rsid w:val="431273EA"/>
    <w:rsid w:val="4326637D"/>
    <w:rsid w:val="43295B4D"/>
    <w:rsid w:val="434137DA"/>
    <w:rsid w:val="43436B4D"/>
    <w:rsid w:val="435A321A"/>
    <w:rsid w:val="43695CA7"/>
    <w:rsid w:val="436B0866"/>
    <w:rsid w:val="437364D0"/>
    <w:rsid w:val="437370CD"/>
    <w:rsid w:val="43796F2A"/>
    <w:rsid w:val="437C70A8"/>
    <w:rsid w:val="43832D12"/>
    <w:rsid w:val="4390510C"/>
    <w:rsid w:val="4392309B"/>
    <w:rsid w:val="43953A62"/>
    <w:rsid w:val="43AB3EAE"/>
    <w:rsid w:val="43B02B25"/>
    <w:rsid w:val="43B140CD"/>
    <w:rsid w:val="43CF1685"/>
    <w:rsid w:val="43DF5E9B"/>
    <w:rsid w:val="43E82EFB"/>
    <w:rsid w:val="43F9197F"/>
    <w:rsid w:val="440036D2"/>
    <w:rsid w:val="4420754D"/>
    <w:rsid w:val="44304D36"/>
    <w:rsid w:val="44356FDF"/>
    <w:rsid w:val="443A7106"/>
    <w:rsid w:val="444735B2"/>
    <w:rsid w:val="445B69C1"/>
    <w:rsid w:val="445E43FE"/>
    <w:rsid w:val="44603CC8"/>
    <w:rsid w:val="4464461C"/>
    <w:rsid w:val="446E577E"/>
    <w:rsid w:val="447506D1"/>
    <w:rsid w:val="44792E48"/>
    <w:rsid w:val="447E68F6"/>
    <w:rsid w:val="448A0471"/>
    <w:rsid w:val="448F44F6"/>
    <w:rsid w:val="44965802"/>
    <w:rsid w:val="44B43F0F"/>
    <w:rsid w:val="44D0504A"/>
    <w:rsid w:val="44D45B9A"/>
    <w:rsid w:val="44D7100C"/>
    <w:rsid w:val="44DF4FAE"/>
    <w:rsid w:val="44E61152"/>
    <w:rsid w:val="44E81FC5"/>
    <w:rsid w:val="44F2322F"/>
    <w:rsid w:val="45046624"/>
    <w:rsid w:val="450A124B"/>
    <w:rsid w:val="450D25CE"/>
    <w:rsid w:val="450E516C"/>
    <w:rsid w:val="450F0C6A"/>
    <w:rsid w:val="452514EE"/>
    <w:rsid w:val="453767B1"/>
    <w:rsid w:val="453A4B2F"/>
    <w:rsid w:val="45411FBC"/>
    <w:rsid w:val="45445024"/>
    <w:rsid w:val="4545243C"/>
    <w:rsid w:val="454D5750"/>
    <w:rsid w:val="454F02BF"/>
    <w:rsid w:val="455109F9"/>
    <w:rsid w:val="455F1E5E"/>
    <w:rsid w:val="456910A4"/>
    <w:rsid w:val="458176E0"/>
    <w:rsid w:val="45946D0B"/>
    <w:rsid w:val="45954F1E"/>
    <w:rsid w:val="45964310"/>
    <w:rsid w:val="459719BA"/>
    <w:rsid w:val="45A33148"/>
    <w:rsid w:val="45A40467"/>
    <w:rsid w:val="45A45464"/>
    <w:rsid w:val="45A53E82"/>
    <w:rsid w:val="45B60FF5"/>
    <w:rsid w:val="45B61B18"/>
    <w:rsid w:val="45B74532"/>
    <w:rsid w:val="45BE6DD4"/>
    <w:rsid w:val="45C363FF"/>
    <w:rsid w:val="45C4558C"/>
    <w:rsid w:val="45CB2913"/>
    <w:rsid w:val="45E22645"/>
    <w:rsid w:val="45E35D10"/>
    <w:rsid w:val="45E52759"/>
    <w:rsid w:val="45E83CA0"/>
    <w:rsid w:val="45E94F97"/>
    <w:rsid w:val="45F52A26"/>
    <w:rsid w:val="45F57141"/>
    <w:rsid w:val="460F1738"/>
    <w:rsid w:val="461974BE"/>
    <w:rsid w:val="461E455A"/>
    <w:rsid w:val="46246960"/>
    <w:rsid w:val="46272F20"/>
    <w:rsid w:val="462E58D2"/>
    <w:rsid w:val="46452169"/>
    <w:rsid w:val="464A424F"/>
    <w:rsid w:val="464F7054"/>
    <w:rsid w:val="4658727C"/>
    <w:rsid w:val="465C05E5"/>
    <w:rsid w:val="466477AE"/>
    <w:rsid w:val="46707628"/>
    <w:rsid w:val="46866CC3"/>
    <w:rsid w:val="469401C3"/>
    <w:rsid w:val="469A03DA"/>
    <w:rsid w:val="46A32B95"/>
    <w:rsid w:val="46AA6812"/>
    <w:rsid w:val="46AD7ABC"/>
    <w:rsid w:val="46B316AA"/>
    <w:rsid w:val="46BF4BFC"/>
    <w:rsid w:val="46C4110F"/>
    <w:rsid w:val="46E52382"/>
    <w:rsid w:val="46EC3576"/>
    <w:rsid w:val="46EE5F90"/>
    <w:rsid w:val="46FF297B"/>
    <w:rsid w:val="47005889"/>
    <w:rsid w:val="471079FC"/>
    <w:rsid w:val="471815D5"/>
    <w:rsid w:val="47304CB9"/>
    <w:rsid w:val="473A0DA7"/>
    <w:rsid w:val="473B64B6"/>
    <w:rsid w:val="47797F57"/>
    <w:rsid w:val="478B4DDE"/>
    <w:rsid w:val="478C2406"/>
    <w:rsid w:val="479541ED"/>
    <w:rsid w:val="47955860"/>
    <w:rsid w:val="47A15E01"/>
    <w:rsid w:val="47AA5810"/>
    <w:rsid w:val="47B33580"/>
    <w:rsid w:val="47BD1A77"/>
    <w:rsid w:val="47C66A2F"/>
    <w:rsid w:val="47C94E9A"/>
    <w:rsid w:val="47CB05DA"/>
    <w:rsid w:val="47D00C82"/>
    <w:rsid w:val="47D33548"/>
    <w:rsid w:val="47D849D1"/>
    <w:rsid w:val="47D93A58"/>
    <w:rsid w:val="47DA4989"/>
    <w:rsid w:val="47E62CBE"/>
    <w:rsid w:val="47EA6E64"/>
    <w:rsid w:val="47ED3476"/>
    <w:rsid w:val="47F623DF"/>
    <w:rsid w:val="47FA33BF"/>
    <w:rsid w:val="47FB0FD4"/>
    <w:rsid w:val="480E2561"/>
    <w:rsid w:val="480F7E65"/>
    <w:rsid w:val="481110C9"/>
    <w:rsid w:val="48137D44"/>
    <w:rsid w:val="48150706"/>
    <w:rsid w:val="48154AFA"/>
    <w:rsid w:val="48170382"/>
    <w:rsid w:val="481D1B57"/>
    <w:rsid w:val="481E7954"/>
    <w:rsid w:val="48237D27"/>
    <w:rsid w:val="482D274F"/>
    <w:rsid w:val="483F2298"/>
    <w:rsid w:val="4841347F"/>
    <w:rsid w:val="484D4A44"/>
    <w:rsid w:val="48512731"/>
    <w:rsid w:val="48541742"/>
    <w:rsid w:val="4860468E"/>
    <w:rsid w:val="486333EB"/>
    <w:rsid w:val="487A47A8"/>
    <w:rsid w:val="48872F06"/>
    <w:rsid w:val="488A4F08"/>
    <w:rsid w:val="488C74F9"/>
    <w:rsid w:val="489B1183"/>
    <w:rsid w:val="489C262A"/>
    <w:rsid w:val="489E38CF"/>
    <w:rsid w:val="48AD554E"/>
    <w:rsid w:val="48B351EE"/>
    <w:rsid w:val="48B965F8"/>
    <w:rsid w:val="48BB2207"/>
    <w:rsid w:val="48BF5DC3"/>
    <w:rsid w:val="48D833CC"/>
    <w:rsid w:val="48FE6170"/>
    <w:rsid w:val="49023E0B"/>
    <w:rsid w:val="49076D5E"/>
    <w:rsid w:val="490B2F00"/>
    <w:rsid w:val="49161551"/>
    <w:rsid w:val="49237E8D"/>
    <w:rsid w:val="49251B6F"/>
    <w:rsid w:val="493655A4"/>
    <w:rsid w:val="494004D1"/>
    <w:rsid w:val="49414A9B"/>
    <w:rsid w:val="494A21C4"/>
    <w:rsid w:val="4956535E"/>
    <w:rsid w:val="495940A8"/>
    <w:rsid w:val="496D1B4A"/>
    <w:rsid w:val="49741EF2"/>
    <w:rsid w:val="497C0F51"/>
    <w:rsid w:val="498C5BE9"/>
    <w:rsid w:val="49940475"/>
    <w:rsid w:val="499460EE"/>
    <w:rsid w:val="49AB2ED7"/>
    <w:rsid w:val="49C02FA8"/>
    <w:rsid w:val="49CB67DE"/>
    <w:rsid w:val="49CC631F"/>
    <w:rsid w:val="49D50452"/>
    <w:rsid w:val="49DA00E8"/>
    <w:rsid w:val="49DD06DE"/>
    <w:rsid w:val="49E35D13"/>
    <w:rsid w:val="49EA4238"/>
    <w:rsid w:val="49F129A1"/>
    <w:rsid w:val="49FE1C4B"/>
    <w:rsid w:val="4A005ED4"/>
    <w:rsid w:val="4A2A1ABA"/>
    <w:rsid w:val="4A35365A"/>
    <w:rsid w:val="4A38316A"/>
    <w:rsid w:val="4A392856"/>
    <w:rsid w:val="4A3960CA"/>
    <w:rsid w:val="4A3C4673"/>
    <w:rsid w:val="4A4916D6"/>
    <w:rsid w:val="4A5F699F"/>
    <w:rsid w:val="4A987AC5"/>
    <w:rsid w:val="4A9B4DE0"/>
    <w:rsid w:val="4AA11592"/>
    <w:rsid w:val="4AA12E20"/>
    <w:rsid w:val="4AAB72D9"/>
    <w:rsid w:val="4AAF6286"/>
    <w:rsid w:val="4ABC7249"/>
    <w:rsid w:val="4AD01B73"/>
    <w:rsid w:val="4ADA17AD"/>
    <w:rsid w:val="4AE253E4"/>
    <w:rsid w:val="4AE72EDD"/>
    <w:rsid w:val="4AE960F5"/>
    <w:rsid w:val="4AEB092A"/>
    <w:rsid w:val="4B053821"/>
    <w:rsid w:val="4B1579F2"/>
    <w:rsid w:val="4B17059B"/>
    <w:rsid w:val="4B2722B1"/>
    <w:rsid w:val="4B2729B7"/>
    <w:rsid w:val="4B2A4CDB"/>
    <w:rsid w:val="4B541CD2"/>
    <w:rsid w:val="4B5C1D65"/>
    <w:rsid w:val="4B6B4591"/>
    <w:rsid w:val="4B7C4DE9"/>
    <w:rsid w:val="4B7E298B"/>
    <w:rsid w:val="4B8926E6"/>
    <w:rsid w:val="4BA450AC"/>
    <w:rsid w:val="4BA7235A"/>
    <w:rsid w:val="4BA97B1B"/>
    <w:rsid w:val="4BB37891"/>
    <w:rsid w:val="4BB847C9"/>
    <w:rsid w:val="4BBB3CCB"/>
    <w:rsid w:val="4BCA32C5"/>
    <w:rsid w:val="4BCF3047"/>
    <w:rsid w:val="4BD24ED7"/>
    <w:rsid w:val="4BD4388D"/>
    <w:rsid w:val="4BD51C55"/>
    <w:rsid w:val="4BD752E0"/>
    <w:rsid w:val="4BE04F02"/>
    <w:rsid w:val="4BE51E2B"/>
    <w:rsid w:val="4BE82648"/>
    <w:rsid w:val="4BE9653D"/>
    <w:rsid w:val="4BED714F"/>
    <w:rsid w:val="4BF174DF"/>
    <w:rsid w:val="4BF37ABD"/>
    <w:rsid w:val="4BFC3722"/>
    <w:rsid w:val="4C013DD0"/>
    <w:rsid w:val="4C047A74"/>
    <w:rsid w:val="4C0A5588"/>
    <w:rsid w:val="4C0F6664"/>
    <w:rsid w:val="4C156B7E"/>
    <w:rsid w:val="4C173724"/>
    <w:rsid w:val="4C252986"/>
    <w:rsid w:val="4C2A6036"/>
    <w:rsid w:val="4C2C6E82"/>
    <w:rsid w:val="4C316BCC"/>
    <w:rsid w:val="4C544F5A"/>
    <w:rsid w:val="4C5A1A5B"/>
    <w:rsid w:val="4C64770B"/>
    <w:rsid w:val="4C683540"/>
    <w:rsid w:val="4C767CB0"/>
    <w:rsid w:val="4C7927AA"/>
    <w:rsid w:val="4C7C0770"/>
    <w:rsid w:val="4C9F6B59"/>
    <w:rsid w:val="4CB04A01"/>
    <w:rsid w:val="4CB04E9A"/>
    <w:rsid w:val="4CB171E9"/>
    <w:rsid w:val="4CB60178"/>
    <w:rsid w:val="4CC64F81"/>
    <w:rsid w:val="4CDF6833"/>
    <w:rsid w:val="4CF60E7C"/>
    <w:rsid w:val="4CF7234B"/>
    <w:rsid w:val="4D08354C"/>
    <w:rsid w:val="4D1B686E"/>
    <w:rsid w:val="4D2146BC"/>
    <w:rsid w:val="4D276DBE"/>
    <w:rsid w:val="4D280F17"/>
    <w:rsid w:val="4D387160"/>
    <w:rsid w:val="4D393B87"/>
    <w:rsid w:val="4D4056B0"/>
    <w:rsid w:val="4D411C54"/>
    <w:rsid w:val="4D431950"/>
    <w:rsid w:val="4D480163"/>
    <w:rsid w:val="4D4932D1"/>
    <w:rsid w:val="4D681DE7"/>
    <w:rsid w:val="4D8F4B8F"/>
    <w:rsid w:val="4DA027C4"/>
    <w:rsid w:val="4DB066D6"/>
    <w:rsid w:val="4DB25B3B"/>
    <w:rsid w:val="4DC24A11"/>
    <w:rsid w:val="4DC74491"/>
    <w:rsid w:val="4DCC28D9"/>
    <w:rsid w:val="4DCF69C4"/>
    <w:rsid w:val="4DE066EF"/>
    <w:rsid w:val="4DE27B1E"/>
    <w:rsid w:val="4DEA3460"/>
    <w:rsid w:val="4DEC4FDD"/>
    <w:rsid w:val="4DF9246F"/>
    <w:rsid w:val="4DF93FBD"/>
    <w:rsid w:val="4DFD57DA"/>
    <w:rsid w:val="4E056282"/>
    <w:rsid w:val="4E0E6AD9"/>
    <w:rsid w:val="4E0F3EC2"/>
    <w:rsid w:val="4E3F5667"/>
    <w:rsid w:val="4E3F71F6"/>
    <w:rsid w:val="4E690C49"/>
    <w:rsid w:val="4E6954D5"/>
    <w:rsid w:val="4E6D401A"/>
    <w:rsid w:val="4E773C7A"/>
    <w:rsid w:val="4E967AD8"/>
    <w:rsid w:val="4E991625"/>
    <w:rsid w:val="4E9E0628"/>
    <w:rsid w:val="4EBD1A0D"/>
    <w:rsid w:val="4EC52831"/>
    <w:rsid w:val="4ECE75C4"/>
    <w:rsid w:val="4ED842F4"/>
    <w:rsid w:val="4ED9060D"/>
    <w:rsid w:val="4EDA5D1B"/>
    <w:rsid w:val="4EE05CA2"/>
    <w:rsid w:val="4EE43962"/>
    <w:rsid w:val="4EEB255C"/>
    <w:rsid w:val="4EED1415"/>
    <w:rsid w:val="4F085978"/>
    <w:rsid w:val="4F0F4544"/>
    <w:rsid w:val="4F170DE5"/>
    <w:rsid w:val="4F1A37DC"/>
    <w:rsid w:val="4F1E5D84"/>
    <w:rsid w:val="4F221DBC"/>
    <w:rsid w:val="4F344F2D"/>
    <w:rsid w:val="4F413EBF"/>
    <w:rsid w:val="4F452C46"/>
    <w:rsid w:val="4F552953"/>
    <w:rsid w:val="4F5655D2"/>
    <w:rsid w:val="4F5914FD"/>
    <w:rsid w:val="4F6563F9"/>
    <w:rsid w:val="4F6E761A"/>
    <w:rsid w:val="4F7D7A23"/>
    <w:rsid w:val="4F857FBA"/>
    <w:rsid w:val="4F97294A"/>
    <w:rsid w:val="4FA71C6E"/>
    <w:rsid w:val="4FAC668E"/>
    <w:rsid w:val="4FB1364D"/>
    <w:rsid w:val="4FB27A31"/>
    <w:rsid w:val="4FB62D0D"/>
    <w:rsid w:val="4FBA5D3D"/>
    <w:rsid w:val="4FC219BC"/>
    <w:rsid w:val="4FC34A87"/>
    <w:rsid w:val="4FCB299D"/>
    <w:rsid w:val="4FCF587D"/>
    <w:rsid w:val="4FD050F0"/>
    <w:rsid w:val="4FD11A63"/>
    <w:rsid w:val="500913F9"/>
    <w:rsid w:val="500F31D3"/>
    <w:rsid w:val="502242B7"/>
    <w:rsid w:val="50271DC1"/>
    <w:rsid w:val="50373BA0"/>
    <w:rsid w:val="503B57D5"/>
    <w:rsid w:val="50404603"/>
    <w:rsid w:val="50452201"/>
    <w:rsid w:val="5046285D"/>
    <w:rsid w:val="50490D36"/>
    <w:rsid w:val="504E6458"/>
    <w:rsid w:val="505E26C4"/>
    <w:rsid w:val="5071725A"/>
    <w:rsid w:val="50726686"/>
    <w:rsid w:val="50761193"/>
    <w:rsid w:val="507C2EAC"/>
    <w:rsid w:val="50823E2D"/>
    <w:rsid w:val="508361FC"/>
    <w:rsid w:val="50845DB1"/>
    <w:rsid w:val="50847496"/>
    <w:rsid w:val="50874D8A"/>
    <w:rsid w:val="5097707A"/>
    <w:rsid w:val="509D6FD3"/>
    <w:rsid w:val="50AC621D"/>
    <w:rsid w:val="50AF2921"/>
    <w:rsid w:val="50B26C62"/>
    <w:rsid w:val="50B754A8"/>
    <w:rsid w:val="50BC3D3A"/>
    <w:rsid w:val="50BD2AA0"/>
    <w:rsid w:val="50BD7E28"/>
    <w:rsid w:val="50C264FA"/>
    <w:rsid w:val="50C655A0"/>
    <w:rsid w:val="50CD5F8C"/>
    <w:rsid w:val="50D90D0B"/>
    <w:rsid w:val="50DB1BB0"/>
    <w:rsid w:val="50E35995"/>
    <w:rsid w:val="50E7604E"/>
    <w:rsid w:val="50FC2247"/>
    <w:rsid w:val="51055F76"/>
    <w:rsid w:val="511C5105"/>
    <w:rsid w:val="511D68F4"/>
    <w:rsid w:val="512340B9"/>
    <w:rsid w:val="5130324A"/>
    <w:rsid w:val="513123F3"/>
    <w:rsid w:val="51425FCA"/>
    <w:rsid w:val="51426387"/>
    <w:rsid w:val="51432DB2"/>
    <w:rsid w:val="51497E20"/>
    <w:rsid w:val="514E32F2"/>
    <w:rsid w:val="515C580A"/>
    <w:rsid w:val="515C7EE0"/>
    <w:rsid w:val="515E2782"/>
    <w:rsid w:val="5166032D"/>
    <w:rsid w:val="51664D87"/>
    <w:rsid w:val="517A0C19"/>
    <w:rsid w:val="5181758D"/>
    <w:rsid w:val="51864756"/>
    <w:rsid w:val="51893A47"/>
    <w:rsid w:val="519222CB"/>
    <w:rsid w:val="519815BB"/>
    <w:rsid w:val="519C0E43"/>
    <w:rsid w:val="519E140F"/>
    <w:rsid w:val="51A57381"/>
    <w:rsid w:val="51BC3374"/>
    <w:rsid w:val="51C85390"/>
    <w:rsid w:val="51CA699A"/>
    <w:rsid w:val="51D717F6"/>
    <w:rsid w:val="51E23F2D"/>
    <w:rsid w:val="52047B0D"/>
    <w:rsid w:val="520C5514"/>
    <w:rsid w:val="52115CD3"/>
    <w:rsid w:val="521C3814"/>
    <w:rsid w:val="522F4A38"/>
    <w:rsid w:val="52345526"/>
    <w:rsid w:val="523E2FC8"/>
    <w:rsid w:val="52530A9F"/>
    <w:rsid w:val="52630F07"/>
    <w:rsid w:val="52692877"/>
    <w:rsid w:val="526E556D"/>
    <w:rsid w:val="527010AE"/>
    <w:rsid w:val="52755C5D"/>
    <w:rsid w:val="527636EB"/>
    <w:rsid w:val="52836A0E"/>
    <w:rsid w:val="5284313D"/>
    <w:rsid w:val="52866936"/>
    <w:rsid w:val="52AA43BC"/>
    <w:rsid w:val="52AD4898"/>
    <w:rsid w:val="52AE5A0C"/>
    <w:rsid w:val="52C4112B"/>
    <w:rsid w:val="52D0667F"/>
    <w:rsid w:val="52D3068F"/>
    <w:rsid w:val="52F32393"/>
    <w:rsid w:val="53015983"/>
    <w:rsid w:val="530F3165"/>
    <w:rsid w:val="531503F1"/>
    <w:rsid w:val="531B2B1A"/>
    <w:rsid w:val="5328711F"/>
    <w:rsid w:val="5329232C"/>
    <w:rsid w:val="532D0C17"/>
    <w:rsid w:val="532F0E41"/>
    <w:rsid w:val="532F2835"/>
    <w:rsid w:val="53335A4C"/>
    <w:rsid w:val="53424082"/>
    <w:rsid w:val="534A724E"/>
    <w:rsid w:val="534C5A54"/>
    <w:rsid w:val="53533988"/>
    <w:rsid w:val="5354021B"/>
    <w:rsid w:val="53594ED7"/>
    <w:rsid w:val="53631471"/>
    <w:rsid w:val="53635E96"/>
    <w:rsid w:val="53677998"/>
    <w:rsid w:val="53691186"/>
    <w:rsid w:val="537573DE"/>
    <w:rsid w:val="537F32F2"/>
    <w:rsid w:val="53801A87"/>
    <w:rsid w:val="53862AEC"/>
    <w:rsid w:val="53960ABB"/>
    <w:rsid w:val="539916DA"/>
    <w:rsid w:val="53A563C1"/>
    <w:rsid w:val="53A8662A"/>
    <w:rsid w:val="53AE11F7"/>
    <w:rsid w:val="53BB15C3"/>
    <w:rsid w:val="53CF5C7F"/>
    <w:rsid w:val="53D430F0"/>
    <w:rsid w:val="53EE2CB8"/>
    <w:rsid w:val="53F829F7"/>
    <w:rsid w:val="54097F74"/>
    <w:rsid w:val="540F13B6"/>
    <w:rsid w:val="540F1F9A"/>
    <w:rsid w:val="54103A6D"/>
    <w:rsid w:val="54233465"/>
    <w:rsid w:val="54281CE3"/>
    <w:rsid w:val="542B0DA7"/>
    <w:rsid w:val="543F4B4E"/>
    <w:rsid w:val="54431600"/>
    <w:rsid w:val="5451667D"/>
    <w:rsid w:val="545472F0"/>
    <w:rsid w:val="545535FD"/>
    <w:rsid w:val="54581EFD"/>
    <w:rsid w:val="545E2F86"/>
    <w:rsid w:val="54622905"/>
    <w:rsid w:val="546C410A"/>
    <w:rsid w:val="5483572C"/>
    <w:rsid w:val="548A08C6"/>
    <w:rsid w:val="549275A3"/>
    <w:rsid w:val="54976A5F"/>
    <w:rsid w:val="549F51DB"/>
    <w:rsid w:val="54B76D23"/>
    <w:rsid w:val="54BD0FB7"/>
    <w:rsid w:val="54CE4ACA"/>
    <w:rsid w:val="54D60298"/>
    <w:rsid w:val="54E731C3"/>
    <w:rsid w:val="54F05DA2"/>
    <w:rsid w:val="54F13C88"/>
    <w:rsid w:val="54F2200D"/>
    <w:rsid w:val="54F81EFB"/>
    <w:rsid w:val="55026222"/>
    <w:rsid w:val="5505778C"/>
    <w:rsid w:val="5508587C"/>
    <w:rsid w:val="550A1189"/>
    <w:rsid w:val="55184844"/>
    <w:rsid w:val="551A7BEE"/>
    <w:rsid w:val="55314DDE"/>
    <w:rsid w:val="553623AE"/>
    <w:rsid w:val="553C6BC7"/>
    <w:rsid w:val="553E2DFB"/>
    <w:rsid w:val="55412B57"/>
    <w:rsid w:val="55460719"/>
    <w:rsid w:val="55512724"/>
    <w:rsid w:val="55540E7A"/>
    <w:rsid w:val="55570DEA"/>
    <w:rsid w:val="556076B5"/>
    <w:rsid w:val="55625CB7"/>
    <w:rsid w:val="556A065F"/>
    <w:rsid w:val="55753B85"/>
    <w:rsid w:val="557D726E"/>
    <w:rsid w:val="55874CEC"/>
    <w:rsid w:val="5587684E"/>
    <w:rsid w:val="5597435C"/>
    <w:rsid w:val="559B49D7"/>
    <w:rsid w:val="559D2796"/>
    <w:rsid w:val="559F51AD"/>
    <w:rsid w:val="55B421BE"/>
    <w:rsid w:val="55BD12DB"/>
    <w:rsid w:val="55C72D51"/>
    <w:rsid w:val="55CA4C95"/>
    <w:rsid w:val="55CE0198"/>
    <w:rsid w:val="55D07A7C"/>
    <w:rsid w:val="55F72973"/>
    <w:rsid w:val="55F73DA9"/>
    <w:rsid w:val="5613536E"/>
    <w:rsid w:val="561C3AA9"/>
    <w:rsid w:val="562312DE"/>
    <w:rsid w:val="56336333"/>
    <w:rsid w:val="564C60BD"/>
    <w:rsid w:val="56500F42"/>
    <w:rsid w:val="565144E9"/>
    <w:rsid w:val="56623FF4"/>
    <w:rsid w:val="566756D9"/>
    <w:rsid w:val="5669479F"/>
    <w:rsid w:val="5669622D"/>
    <w:rsid w:val="5671456A"/>
    <w:rsid w:val="567459AB"/>
    <w:rsid w:val="567F46D6"/>
    <w:rsid w:val="568345C7"/>
    <w:rsid w:val="568E4353"/>
    <w:rsid w:val="56932659"/>
    <w:rsid w:val="56A300FF"/>
    <w:rsid w:val="56B05112"/>
    <w:rsid w:val="56B37301"/>
    <w:rsid w:val="56C92DB8"/>
    <w:rsid w:val="56CA182C"/>
    <w:rsid w:val="56D32A30"/>
    <w:rsid w:val="56D941A3"/>
    <w:rsid w:val="56EE2B2C"/>
    <w:rsid w:val="56F00223"/>
    <w:rsid w:val="57157478"/>
    <w:rsid w:val="571B75C5"/>
    <w:rsid w:val="573C1B2E"/>
    <w:rsid w:val="573D275B"/>
    <w:rsid w:val="57430571"/>
    <w:rsid w:val="574950BA"/>
    <w:rsid w:val="574E6E56"/>
    <w:rsid w:val="575D0040"/>
    <w:rsid w:val="57695A57"/>
    <w:rsid w:val="57807E24"/>
    <w:rsid w:val="578218DF"/>
    <w:rsid w:val="57845F43"/>
    <w:rsid w:val="578F15FA"/>
    <w:rsid w:val="579D767C"/>
    <w:rsid w:val="579E3AE1"/>
    <w:rsid w:val="57A25070"/>
    <w:rsid w:val="57A43C96"/>
    <w:rsid w:val="57A95719"/>
    <w:rsid w:val="57AF5E6C"/>
    <w:rsid w:val="57C603C1"/>
    <w:rsid w:val="57C96358"/>
    <w:rsid w:val="57D35B1F"/>
    <w:rsid w:val="57E36860"/>
    <w:rsid w:val="57E64809"/>
    <w:rsid w:val="57E907EF"/>
    <w:rsid w:val="57EC0089"/>
    <w:rsid w:val="57ED464E"/>
    <w:rsid w:val="57EE0AD8"/>
    <w:rsid w:val="57EF3772"/>
    <w:rsid w:val="57FB1B3C"/>
    <w:rsid w:val="580966CE"/>
    <w:rsid w:val="58193C72"/>
    <w:rsid w:val="581E57E2"/>
    <w:rsid w:val="581E5A1E"/>
    <w:rsid w:val="582149F2"/>
    <w:rsid w:val="58217F85"/>
    <w:rsid w:val="582313BD"/>
    <w:rsid w:val="583B7964"/>
    <w:rsid w:val="58496859"/>
    <w:rsid w:val="586058EA"/>
    <w:rsid w:val="58633386"/>
    <w:rsid w:val="588B386A"/>
    <w:rsid w:val="58A03852"/>
    <w:rsid w:val="58A05F1B"/>
    <w:rsid w:val="58A16C66"/>
    <w:rsid w:val="58A865A6"/>
    <w:rsid w:val="58AC18E1"/>
    <w:rsid w:val="58B379B2"/>
    <w:rsid w:val="58BE2C3F"/>
    <w:rsid w:val="58C85682"/>
    <w:rsid w:val="58CC4D60"/>
    <w:rsid w:val="58D574DB"/>
    <w:rsid w:val="58D97D40"/>
    <w:rsid w:val="58ED5786"/>
    <w:rsid w:val="58F20673"/>
    <w:rsid w:val="58F539DF"/>
    <w:rsid w:val="58FE134E"/>
    <w:rsid w:val="58FF0F0A"/>
    <w:rsid w:val="59047F78"/>
    <w:rsid w:val="5910547C"/>
    <w:rsid w:val="59212884"/>
    <w:rsid w:val="59227347"/>
    <w:rsid w:val="59291AF8"/>
    <w:rsid w:val="5929606C"/>
    <w:rsid w:val="592A5CBF"/>
    <w:rsid w:val="592C33D2"/>
    <w:rsid w:val="592D4057"/>
    <w:rsid w:val="5936131D"/>
    <w:rsid w:val="59362019"/>
    <w:rsid w:val="593F65AC"/>
    <w:rsid w:val="59442014"/>
    <w:rsid w:val="594829ED"/>
    <w:rsid w:val="59512463"/>
    <w:rsid w:val="59592F0F"/>
    <w:rsid w:val="595E3324"/>
    <w:rsid w:val="59651D04"/>
    <w:rsid w:val="596C0658"/>
    <w:rsid w:val="59711BBE"/>
    <w:rsid w:val="59743357"/>
    <w:rsid w:val="597B5606"/>
    <w:rsid w:val="59864A40"/>
    <w:rsid w:val="5987270E"/>
    <w:rsid w:val="599143CC"/>
    <w:rsid w:val="599B2031"/>
    <w:rsid w:val="599E040A"/>
    <w:rsid w:val="59C95311"/>
    <w:rsid w:val="59CF14A2"/>
    <w:rsid w:val="59E14A03"/>
    <w:rsid w:val="59E437EB"/>
    <w:rsid w:val="59FA44B5"/>
    <w:rsid w:val="5A055363"/>
    <w:rsid w:val="5A10178C"/>
    <w:rsid w:val="5A1B040D"/>
    <w:rsid w:val="5A22208E"/>
    <w:rsid w:val="5A270604"/>
    <w:rsid w:val="5A2C0B8C"/>
    <w:rsid w:val="5A33799F"/>
    <w:rsid w:val="5A444B56"/>
    <w:rsid w:val="5A452F11"/>
    <w:rsid w:val="5A4637AB"/>
    <w:rsid w:val="5A54771F"/>
    <w:rsid w:val="5A552162"/>
    <w:rsid w:val="5A556FF8"/>
    <w:rsid w:val="5A594404"/>
    <w:rsid w:val="5A612DBC"/>
    <w:rsid w:val="5A6D3D2F"/>
    <w:rsid w:val="5A703B99"/>
    <w:rsid w:val="5A7553CC"/>
    <w:rsid w:val="5A7656CE"/>
    <w:rsid w:val="5A7D4920"/>
    <w:rsid w:val="5AA35497"/>
    <w:rsid w:val="5AA40026"/>
    <w:rsid w:val="5AA57A43"/>
    <w:rsid w:val="5AA60917"/>
    <w:rsid w:val="5AAC74BC"/>
    <w:rsid w:val="5AB01BC4"/>
    <w:rsid w:val="5AB158BD"/>
    <w:rsid w:val="5AB27C92"/>
    <w:rsid w:val="5AB95CD5"/>
    <w:rsid w:val="5ABA66BE"/>
    <w:rsid w:val="5ABD557B"/>
    <w:rsid w:val="5AC6564C"/>
    <w:rsid w:val="5ACA3F01"/>
    <w:rsid w:val="5AD17206"/>
    <w:rsid w:val="5AD225D2"/>
    <w:rsid w:val="5AE33486"/>
    <w:rsid w:val="5AE334D2"/>
    <w:rsid w:val="5AE9306F"/>
    <w:rsid w:val="5AF77ECC"/>
    <w:rsid w:val="5B035EAB"/>
    <w:rsid w:val="5B0448E8"/>
    <w:rsid w:val="5B0C2415"/>
    <w:rsid w:val="5B1F284C"/>
    <w:rsid w:val="5B290E3A"/>
    <w:rsid w:val="5B33286F"/>
    <w:rsid w:val="5B50019F"/>
    <w:rsid w:val="5B5A2FEC"/>
    <w:rsid w:val="5B6B42CE"/>
    <w:rsid w:val="5B793DCD"/>
    <w:rsid w:val="5B7C00BF"/>
    <w:rsid w:val="5B7E03A6"/>
    <w:rsid w:val="5B8304BB"/>
    <w:rsid w:val="5B8349D9"/>
    <w:rsid w:val="5B9572A0"/>
    <w:rsid w:val="5B9610E9"/>
    <w:rsid w:val="5BB618F2"/>
    <w:rsid w:val="5BBD0D7F"/>
    <w:rsid w:val="5BC062A5"/>
    <w:rsid w:val="5BCA3E5E"/>
    <w:rsid w:val="5BCB3A18"/>
    <w:rsid w:val="5BDA77F1"/>
    <w:rsid w:val="5BE52907"/>
    <w:rsid w:val="5BF54FFB"/>
    <w:rsid w:val="5BFB7290"/>
    <w:rsid w:val="5BFD162B"/>
    <w:rsid w:val="5C0610BA"/>
    <w:rsid w:val="5C071305"/>
    <w:rsid w:val="5C1640CE"/>
    <w:rsid w:val="5C165DA2"/>
    <w:rsid w:val="5C1C3B0A"/>
    <w:rsid w:val="5C2E7759"/>
    <w:rsid w:val="5C33034C"/>
    <w:rsid w:val="5C3602DD"/>
    <w:rsid w:val="5C3D070D"/>
    <w:rsid w:val="5C452555"/>
    <w:rsid w:val="5C475D18"/>
    <w:rsid w:val="5C485490"/>
    <w:rsid w:val="5C4A59C8"/>
    <w:rsid w:val="5C4C374C"/>
    <w:rsid w:val="5C5B3187"/>
    <w:rsid w:val="5C670008"/>
    <w:rsid w:val="5C72043A"/>
    <w:rsid w:val="5C85487A"/>
    <w:rsid w:val="5C896702"/>
    <w:rsid w:val="5C8D6AF4"/>
    <w:rsid w:val="5C8E2E56"/>
    <w:rsid w:val="5C8E61F2"/>
    <w:rsid w:val="5C99004F"/>
    <w:rsid w:val="5C9A7A2D"/>
    <w:rsid w:val="5CA30CC3"/>
    <w:rsid w:val="5CAC4F5D"/>
    <w:rsid w:val="5CB21E60"/>
    <w:rsid w:val="5CB520BF"/>
    <w:rsid w:val="5CB73D37"/>
    <w:rsid w:val="5CB828D1"/>
    <w:rsid w:val="5CC30AC6"/>
    <w:rsid w:val="5CC40B0D"/>
    <w:rsid w:val="5CCD079E"/>
    <w:rsid w:val="5CE86EF6"/>
    <w:rsid w:val="5CE8720C"/>
    <w:rsid w:val="5CE937EC"/>
    <w:rsid w:val="5CEF075E"/>
    <w:rsid w:val="5CFB128B"/>
    <w:rsid w:val="5D0B6467"/>
    <w:rsid w:val="5D0D6C08"/>
    <w:rsid w:val="5D254CF0"/>
    <w:rsid w:val="5D2B490C"/>
    <w:rsid w:val="5D2C32FF"/>
    <w:rsid w:val="5D3503A7"/>
    <w:rsid w:val="5D407639"/>
    <w:rsid w:val="5D4A13FE"/>
    <w:rsid w:val="5D4B293C"/>
    <w:rsid w:val="5D504278"/>
    <w:rsid w:val="5D525CC0"/>
    <w:rsid w:val="5D571701"/>
    <w:rsid w:val="5D682F15"/>
    <w:rsid w:val="5D6E5E2E"/>
    <w:rsid w:val="5D73642A"/>
    <w:rsid w:val="5D7F6403"/>
    <w:rsid w:val="5D9F73A5"/>
    <w:rsid w:val="5DA8621C"/>
    <w:rsid w:val="5DB23A08"/>
    <w:rsid w:val="5DB654F1"/>
    <w:rsid w:val="5DD4246E"/>
    <w:rsid w:val="5DDE70EF"/>
    <w:rsid w:val="5DDF2646"/>
    <w:rsid w:val="5DE818F5"/>
    <w:rsid w:val="5DF52F61"/>
    <w:rsid w:val="5DF65676"/>
    <w:rsid w:val="5DF81859"/>
    <w:rsid w:val="5DFD2483"/>
    <w:rsid w:val="5E0275E6"/>
    <w:rsid w:val="5E147C31"/>
    <w:rsid w:val="5E1B50CD"/>
    <w:rsid w:val="5E45102F"/>
    <w:rsid w:val="5E5A38E8"/>
    <w:rsid w:val="5E6477B4"/>
    <w:rsid w:val="5E6D31E6"/>
    <w:rsid w:val="5E714FAE"/>
    <w:rsid w:val="5E7408C5"/>
    <w:rsid w:val="5E8B5D2A"/>
    <w:rsid w:val="5E9D481C"/>
    <w:rsid w:val="5E9E75E2"/>
    <w:rsid w:val="5EAC6EF0"/>
    <w:rsid w:val="5EBD22C6"/>
    <w:rsid w:val="5EC331BA"/>
    <w:rsid w:val="5EC371D7"/>
    <w:rsid w:val="5EC42059"/>
    <w:rsid w:val="5ED52344"/>
    <w:rsid w:val="5EDD63C6"/>
    <w:rsid w:val="5EE07ED9"/>
    <w:rsid w:val="5EE61286"/>
    <w:rsid w:val="5EF00969"/>
    <w:rsid w:val="5F01642D"/>
    <w:rsid w:val="5F1D4C88"/>
    <w:rsid w:val="5F284AF0"/>
    <w:rsid w:val="5F2F641E"/>
    <w:rsid w:val="5F4B3916"/>
    <w:rsid w:val="5F5071CD"/>
    <w:rsid w:val="5F5739AC"/>
    <w:rsid w:val="5F57679E"/>
    <w:rsid w:val="5F6F012A"/>
    <w:rsid w:val="5F783105"/>
    <w:rsid w:val="5F783C85"/>
    <w:rsid w:val="5F9675ED"/>
    <w:rsid w:val="5FAD04BE"/>
    <w:rsid w:val="5FBD7894"/>
    <w:rsid w:val="5FC64B9E"/>
    <w:rsid w:val="5FD64EAF"/>
    <w:rsid w:val="5FD91320"/>
    <w:rsid w:val="5FDD135F"/>
    <w:rsid w:val="5FDE5A07"/>
    <w:rsid w:val="5FE47000"/>
    <w:rsid w:val="5FE7010D"/>
    <w:rsid w:val="5FFC42E2"/>
    <w:rsid w:val="60181ADE"/>
    <w:rsid w:val="601D5EC2"/>
    <w:rsid w:val="60211D01"/>
    <w:rsid w:val="60216C47"/>
    <w:rsid w:val="6027752A"/>
    <w:rsid w:val="602C2897"/>
    <w:rsid w:val="60350D7C"/>
    <w:rsid w:val="6039274B"/>
    <w:rsid w:val="604D7DA6"/>
    <w:rsid w:val="605B208B"/>
    <w:rsid w:val="607038D7"/>
    <w:rsid w:val="607038DE"/>
    <w:rsid w:val="607E66DB"/>
    <w:rsid w:val="608000CD"/>
    <w:rsid w:val="6081551B"/>
    <w:rsid w:val="608E10A2"/>
    <w:rsid w:val="608E755F"/>
    <w:rsid w:val="60942C96"/>
    <w:rsid w:val="60975C7B"/>
    <w:rsid w:val="60A537B9"/>
    <w:rsid w:val="60A56599"/>
    <w:rsid w:val="60A94651"/>
    <w:rsid w:val="60AA1FC2"/>
    <w:rsid w:val="60AE0093"/>
    <w:rsid w:val="60B664C7"/>
    <w:rsid w:val="60B94F41"/>
    <w:rsid w:val="60BA12FD"/>
    <w:rsid w:val="60C060AB"/>
    <w:rsid w:val="60C10B87"/>
    <w:rsid w:val="60C877F8"/>
    <w:rsid w:val="60D055EF"/>
    <w:rsid w:val="60D27394"/>
    <w:rsid w:val="60D73ED1"/>
    <w:rsid w:val="60D93C36"/>
    <w:rsid w:val="60DE48A9"/>
    <w:rsid w:val="60E12944"/>
    <w:rsid w:val="60E60B94"/>
    <w:rsid w:val="60F11495"/>
    <w:rsid w:val="60F960E9"/>
    <w:rsid w:val="60FB5FD7"/>
    <w:rsid w:val="60FD08C3"/>
    <w:rsid w:val="6102503F"/>
    <w:rsid w:val="61066030"/>
    <w:rsid w:val="61195430"/>
    <w:rsid w:val="61207FAE"/>
    <w:rsid w:val="61254A99"/>
    <w:rsid w:val="612D3AC1"/>
    <w:rsid w:val="61302278"/>
    <w:rsid w:val="613F087B"/>
    <w:rsid w:val="61402F2D"/>
    <w:rsid w:val="61454EB2"/>
    <w:rsid w:val="614926BE"/>
    <w:rsid w:val="614E73B9"/>
    <w:rsid w:val="61520069"/>
    <w:rsid w:val="61684961"/>
    <w:rsid w:val="616A53E5"/>
    <w:rsid w:val="61717261"/>
    <w:rsid w:val="6178550D"/>
    <w:rsid w:val="61790012"/>
    <w:rsid w:val="61966ECD"/>
    <w:rsid w:val="619816CB"/>
    <w:rsid w:val="61985A59"/>
    <w:rsid w:val="61BB791E"/>
    <w:rsid w:val="61BD521E"/>
    <w:rsid w:val="61C11373"/>
    <w:rsid w:val="61CB7C90"/>
    <w:rsid w:val="61CD7470"/>
    <w:rsid w:val="61D75664"/>
    <w:rsid w:val="61DB3B7F"/>
    <w:rsid w:val="61DE3D9F"/>
    <w:rsid w:val="61E44D86"/>
    <w:rsid w:val="61E52825"/>
    <w:rsid w:val="61E9098F"/>
    <w:rsid w:val="61EF254D"/>
    <w:rsid w:val="61EF4A4F"/>
    <w:rsid w:val="61FF1507"/>
    <w:rsid w:val="62087B27"/>
    <w:rsid w:val="621D26C2"/>
    <w:rsid w:val="622341CC"/>
    <w:rsid w:val="6226587D"/>
    <w:rsid w:val="62323F92"/>
    <w:rsid w:val="62324FF5"/>
    <w:rsid w:val="623A21D2"/>
    <w:rsid w:val="62470661"/>
    <w:rsid w:val="62557FA9"/>
    <w:rsid w:val="62667BCD"/>
    <w:rsid w:val="626B257B"/>
    <w:rsid w:val="62731FE8"/>
    <w:rsid w:val="62942374"/>
    <w:rsid w:val="62955A7E"/>
    <w:rsid w:val="62A50ADF"/>
    <w:rsid w:val="62A55820"/>
    <w:rsid w:val="62AC4739"/>
    <w:rsid w:val="62C639D1"/>
    <w:rsid w:val="62CE4294"/>
    <w:rsid w:val="62E038E0"/>
    <w:rsid w:val="62E14ECD"/>
    <w:rsid w:val="62E150FF"/>
    <w:rsid w:val="63046316"/>
    <w:rsid w:val="630E7897"/>
    <w:rsid w:val="631B79A4"/>
    <w:rsid w:val="63270BF1"/>
    <w:rsid w:val="63295656"/>
    <w:rsid w:val="63380563"/>
    <w:rsid w:val="633C207B"/>
    <w:rsid w:val="63451270"/>
    <w:rsid w:val="6346273F"/>
    <w:rsid w:val="634D0094"/>
    <w:rsid w:val="634F3BFC"/>
    <w:rsid w:val="635B152B"/>
    <w:rsid w:val="63627E19"/>
    <w:rsid w:val="63673FB3"/>
    <w:rsid w:val="636D5F94"/>
    <w:rsid w:val="636F4EE2"/>
    <w:rsid w:val="63775613"/>
    <w:rsid w:val="63894BD3"/>
    <w:rsid w:val="6391142A"/>
    <w:rsid w:val="63955A71"/>
    <w:rsid w:val="639A33EE"/>
    <w:rsid w:val="639A36B0"/>
    <w:rsid w:val="639F74FD"/>
    <w:rsid w:val="63A150D6"/>
    <w:rsid w:val="63A8248C"/>
    <w:rsid w:val="63A87F63"/>
    <w:rsid w:val="63AD54D6"/>
    <w:rsid w:val="63AF766B"/>
    <w:rsid w:val="63B779A5"/>
    <w:rsid w:val="63BB557E"/>
    <w:rsid w:val="63D504FA"/>
    <w:rsid w:val="63DF0A03"/>
    <w:rsid w:val="64001415"/>
    <w:rsid w:val="64006C1E"/>
    <w:rsid w:val="64021C22"/>
    <w:rsid w:val="640A3713"/>
    <w:rsid w:val="640E3C98"/>
    <w:rsid w:val="6410179A"/>
    <w:rsid w:val="64153320"/>
    <w:rsid w:val="64190B80"/>
    <w:rsid w:val="641B1C5F"/>
    <w:rsid w:val="641D12E4"/>
    <w:rsid w:val="641F6DA1"/>
    <w:rsid w:val="642504EB"/>
    <w:rsid w:val="6443739C"/>
    <w:rsid w:val="644B62E0"/>
    <w:rsid w:val="644D5F9A"/>
    <w:rsid w:val="64616C7F"/>
    <w:rsid w:val="646825FB"/>
    <w:rsid w:val="64691316"/>
    <w:rsid w:val="647072DA"/>
    <w:rsid w:val="64762468"/>
    <w:rsid w:val="648A2CC0"/>
    <w:rsid w:val="64AA7146"/>
    <w:rsid w:val="64BE0F63"/>
    <w:rsid w:val="64C649E0"/>
    <w:rsid w:val="64D3725D"/>
    <w:rsid w:val="64DB0835"/>
    <w:rsid w:val="64F16A53"/>
    <w:rsid w:val="6502343A"/>
    <w:rsid w:val="650A4E78"/>
    <w:rsid w:val="65164762"/>
    <w:rsid w:val="651E6676"/>
    <w:rsid w:val="65253303"/>
    <w:rsid w:val="652839C6"/>
    <w:rsid w:val="65283CD0"/>
    <w:rsid w:val="6528711E"/>
    <w:rsid w:val="6530677B"/>
    <w:rsid w:val="65406CA0"/>
    <w:rsid w:val="6541247C"/>
    <w:rsid w:val="65534D66"/>
    <w:rsid w:val="65582162"/>
    <w:rsid w:val="655B768C"/>
    <w:rsid w:val="655D7AB1"/>
    <w:rsid w:val="65663D91"/>
    <w:rsid w:val="65803A35"/>
    <w:rsid w:val="65856431"/>
    <w:rsid w:val="658A2AD7"/>
    <w:rsid w:val="658F511B"/>
    <w:rsid w:val="65BC0B80"/>
    <w:rsid w:val="65D92AAE"/>
    <w:rsid w:val="65DC1971"/>
    <w:rsid w:val="65E10C8B"/>
    <w:rsid w:val="65E34053"/>
    <w:rsid w:val="65E738B6"/>
    <w:rsid w:val="65F63878"/>
    <w:rsid w:val="65F96D64"/>
    <w:rsid w:val="65FD5A05"/>
    <w:rsid w:val="66052CE2"/>
    <w:rsid w:val="6608467E"/>
    <w:rsid w:val="66085337"/>
    <w:rsid w:val="66231A3A"/>
    <w:rsid w:val="66240413"/>
    <w:rsid w:val="66313FE0"/>
    <w:rsid w:val="663542DB"/>
    <w:rsid w:val="66355701"/>
    <w:rsid w:val="663E3C7B"/>
    <w:rsid w:val="664820DD"/>
    <w:rsid w:val="66485251"/>
    <w:rsid w:val="664D1E99"/>
    <w:rsid w:val="664E1FEA"/>
    <w:rsid w:val="664F03CE"/>
    <w:rsid w:val="666751EE"/>
    <w:rsid w:val="6673144B"/>
    <w:rsid w:val="66802781"/>
    <w:rsid w:val="668511F8"/>
    <w:rsid w:val="66857ABA"/>
    <w:rsid w:val="66880CA0"/>
    <w:rsid w:val="6688351F"/>
    <w:rsid w:val="6691574E"/>
    <w:rsid w:val="66A15ADC"/>
    <w:rsid w:val="66AB5095"/>
    <w:rsid w:val="66B727C3"/>
    <w:rsid w:val="66B809DE"/>
    <w:rsid w:val="66BC3652"/>
    <w:rsid w:val="66D25763"/>
    <w:rsid w:val="66D61EB1"/>
    <w:rsid w:val="66E14850"/>
    <w:rsid w:val="66E52743"/>
    <w:rsid w:val="66F36B6B"/>
    <w:rsid w:val="66F95EFF"/>
    <w:rsid w:val="67076661"/>
    <w:rsid w:val="67081F27"/>
    <w:rsid w:val="671312F3"/>
    <w:rsid w:val="671959F8"/>
    <w:rsid w:val="671A2D94"/>
    <w:rsid w:val="671A376A"/>
    <w:rsid w:val="672C1B71"/>
    <w:rsid w:val="672C30A1"/>
    <w:rsid w:val="673477F3"/>
    <w:rsid w:val="67364039"/>
    <w:rsid w:val="673B28FF"/>
    <w:rsid w:val="673E031B"/>
    <w:rsid w:val="67403CB9"/>
    <w:rsid w:val="674B2534"/>
    <w:rsid w:val="674F64A8"/>
    <w:rsid w:val="67501353"/>
    <w:rsid w:val="6751626B"/>
    <w:rsid w:val="67736C47"/>
    <w:rsid w:val="677846D7"/>
    <w:rsid w:val="67892363"/>
    <w:rsid w:val="678C0905"/>
    <w:rsid w:val="679A00CD"/>
    <w:rsid w:val="679D0849"/>
    <w:rsid w:val="67A341C7"/>
    <w:rsid w:val="67AE012B"/>
    <w:rsid w:val="67B1127E"/>
    <w:rsid w:val="67B46EA1"/>
    <w:rsid w:val="67BE5797"/>
    <w:rsid w:val="67BE7649"/>
    <w:rsid w:val="67C07475"/>
    <w:rsid w:val="67C25256"/>
    <w:rsid w:val="67CE603C"/>
    <w:rsid w:val="67D5699E"/>
    <w:rsid w:val="67DA1C08"/>
    <w:rsid w:val="67E65CA0"/>
    <w:rsid w:val="67ED2066"/>
    <w:rsid w:val="67F207E3"/>
    <w:rsid w:val="68083714"/>
    <w:rsid w:val="6811799D"/>
    <w:rsid w:val="682149F2"/>
    <w:rsid w:val="68223CAD"/>
    <w:rsid w:val="682D2336"/>
    <w:rsid w:val="683B1D9C"/>
    <w:rsid w:val="68424E61"/>
    <w:rsid w:val="68642DAB"/>
    <w:rsid w:val="68700E61"/>
    <w:rsid w:val="68740510"/>
    <w:rsid w:val="687950AC"/>
    <w:rsid w:val="687B732B"/>
    <w:rsid w:val="687E0C0B"/>
    <w:rsid w:val="688B5945"/>
    <w:rsid w:val="688B6ABB"/>
    <w:rsid w:val="688D0F67"/>
    <w:rsid w:val="68910336"/>
    <w:rsid w:val="68931336"/>
    <w:rsid w:val="68A90732"/>
    <w:rsid w:val="68AF09D4"/>
    <w:rsid w:val="68BA7764"/>
    <w:rsid w:val="68BF2374"/>
    <w:rsid w:val="68C30A8F"/>
    <w:rsid w:val="68E77F42"/>
    <w:rsid w:val="68F22634"/>
    <w:rsid w:val="68F97D2F"/>
    <w:rsid w:val="690A3D87"/>
    <w:rsid w:val="691C14DA"/>
    <w:rsid w:val="691C65A7"/>
    <w:rsid w:val="692173A1"/>
    <w:rsid w:val="692F7C92"/>
    <w:rsid w:val="693063C4"/>
    <w:rsid w:val="693E1C07"/>
    <w:rsid w:val="6948152B"/>
    <w:rsid w:val="69490AFC"/>
    <w:rsid w:val="695233E2"/>
    <w:rsid w:val="69651114"/>
    <w:rsid w:val="6965645B"/>
    <w:rsid w:val="696C035B"/>
    <w:rsid w:val="6970465E"/>
    <w:rsid w:val="697259C1"/>
    <w:rsid w:val="698535F8"/>
    <w:rsid w:val="698E4F10"/>
    <w:rsid w:val="699A7F78"/>
    <w:rsid w:val="69A611F9"/>
    <w:rsid w:val="69A9445B"/>
    <w:rsid w:val="69B21A18"/>
    <w:rsid w:val="69B67B81"/>
    <w:rsid w:val="69BB724C"/>
    <w:rsid w:val="69CD4224"/>
    <w:rsid w:val="69D92A75"/>
    <w:rsid w:val="69E6684C"/>
    <w:rsid w:val="69EA7B2D"/>
    <w:rsid w:val="69F074A5"/>
    <w:rsid w:val="69F11671"/>
    <w:rsid w:val="69F172E9"/>
    <w:rsid w:val="69F4095B"/>
    <w:rsid w:val="69FB50FB"/>
    <w:rsid w:val="6A065DFF"/>
    <w:rsid w:val="6A1D245A"/>
    <w:rsid w:val="6A341D80"/>
    <w:rsid w:val="6A3E6403"/>
    <w:rsid w:val="6A4532C4"/>
    <w:rsid w:val="6A4F1150"/>
    <w:rsid w:val="6A59733E"/>
    <w:rsid w:val="6A6561E2"/>
    <w:rsid w:val="6A7A6E73"/>
    <w:rsid w:val="6A945D98"/>
    <w:rsid w:val="6AA02757"/>
    <w:rsid w:val="6ABA0703"/>
    <w:rsid w:val="6ABC5A8F"/>
    <w:rsid w:val="6AC35F44"/>
    <w:rsid w:val="6AC73D62"/>
    <w:rsid w:val="6AE55D47"/>
    <w:rsid w:val="6AFE0DDD"/>
    <w:rsid w:val="6AFF12D3"/>
    <w:rsid w:val="6B081C4B"/>
    <w:rsid w:val="6B0D688C"/>
    <w:rsid w:val="6B0E4247"/>
    <w:rsid w:val="6B184728"/>
    <w:rsid w:val="6B187A8F"/>
    <w:rsid w:val="6B193D55"/>
    <w:rsid w:val="6B1E29B5"/>
    <w:rsid w:val="6B45732F"/>
    <w:rsid w:val="6B523E33"/>
    <w:rsid w:val="6B6705FE"/>
    <w:rsid w:val="6B6C01E7"/>
    <w:rsid w:val="6B7D07A1"/>
    <w:rsid w:val="6B9C160B"/>
    <w:rsid w:val="6BA96666"/>
    <w:rsid w:val="6BC14620"/>
    <w:rsid w:val="6BD5124A"/>
    <w:rsid w:val="6BDB0541"/>
    <w:rsid w:val="6BE36400"/>
    <w:rsid w:val="6BEF0CB0"/>
    <w:rsid w:val="6C0024B7"/>
    <w:rsid w:val="6C014C57"/>
    <w:rsid w:val="6C0C3AEC"/>
    <w:rsid w:val="6C0D7AF3"/>
    <w:rsid w:val="6C101915"/>
    <w:rsid w:val="6C14549A"/>
    <w:rsid w:val="6C15072D"/>
    <w:rsid w:val="6C1D46D8"/>
    <w:rsid w:val="6C1F38B4"/>
    <w:rsid w:val="6C243638"/>
    <w:rsid w:val="6C336DEF"/>
    <w:rsid w:val="6C3B63FE"/>
    <w:rsid w:val="6C5739AD"/>
    <w:rsid w:val="6C580990"/>
    <w:rsid w:val="6C63131B"/>
    <w:rsid w:val="6C7B68DD"/>
    <w:rsid w:val="6C7B7249"/>
    <w:rsid w:val="6C7C577A"/>
    <w:rsid w:val="6C915790"/>
    <w:rsid w:val="6C975BE8"/>
    <w:rsid w:val="6C977133"/>
    <w:rsid w:val="6CA036C2"/>
    <w:rsid w:val="6CA05D28"/>
    <w:rsid w:val="6CA769BA"/>
    <w:rsid w:val="6CC07F49"/>
    <w:rsid w:val="6CC72762"/>
    <w:rsid w:val="6CC76637"/>
    <w:rsid w:val="6CCD7D80"/>
    <w:rsid w:val="6CD56BB1"/>
    <w:rsid w:val="6CDB1A1F"/>
    <w:rsid w:val="6CDD0755"/>
    <w:rsid w:val="6CE41FF1"/>
    <w:rsid w:val="6CED0230"/>
    <w:rsid w:val="6CFC2CF5"/>
    <w:rsid w:val="6D0B75E9"/>
    <w:rsid w:val="6D0D3BF5"/>
    <w:rsid w:val="6D113ABD"/>
    <w:rsid w:val="6D17095F"/>
    <w:rsid w:val="6D174F89"/>
    <w:rsid w:val="6D247A0B"/>
    <w:rsid w:val="6D2A58F4"/>
    <w:rsid w:val="6D3300AA"/>
    <w:rsid w:val="6D3509D9"/>
    <w:rsid w:val="6D363D61"/>
    <w:rsid w:val="6D371CE7"/>
    <w:rsid w:val="6D3F3983"/>
    <w:rsid w:val="6D535D13"/>
    <w:rsid w:val="6D642778"/>
    <w:rsid w:val="6D6610C2"/>
    <w:rsid w:val="6D710C46"/>
    <w:rsid w:val="6D7A208C"/>
    <w:rsid w:val="6D8253A8"/>
    <w:rsid w:val="6D87511E"/>
    <w:rsid w:val="6D967A0A"/>
    <w:rsid w:val="6D975BD8"/>
    <w:rsid w:val="6DA21C49"/>
    <w:rsid w:val="6DA33BF2"/>
    <w:rsid w:val="6DAD3319"/>
    <w:rsid w:val="6DAD64A4"/>
    <w:rsid w:val="6DB42915"/>
    <w:rsid w:val="6DBE3817"/>
    <w:rsid w:val="6DCA16DA"/>
    <w:rsid w:val="6DCC1D21"/>
    <w:rsid w:val="6DE0576A"/>
    <w:rsid w:val="6DED26F4"/>
    <w:rsid w:val="6DEF61E0"/>
    <w:rsid w:val="6DFB7DE7"/>
    <w:rsid w:val="6E023C9B"/>
    <w:rsid w:val="6E091EC6"/>
    <w:rsid w:val="6E0F0FDA"/>
    <w:rsid w:val="6E1B4569"/>
    <w:rsid w:val="6E1D4DDC"/>
    <w:rsid w:val="6E2835A1"/>
    <w:rsid w:val="6E330D04"/>
    <w:rsid w:val="6E33193C"/>
    <w:rsid w:val="6E37239F"/>
    <w:rsid w:val="6E39311C"/>
    <w:rsid w:val="6E3A1B77"/>
    <w:rsid w:val="6E3A3185"/>
    <w:rsid w:val="6E3D017A"/>
    <w:rsid w:val="6E4F60FA"/>
    <w:rsid w:val="6E514690"/>
    <w:rsid w:val="6E5817BC"/>
    <w:rsid w:val="6E5A7C16"/>
    <w:rsid w:val="6E620DE5"/>
    <w:rsid w:val="6E6341CD"/>
    <w:rsid w:val="6E716D81"/>
    <w:rsid w:val="6E732F51"/>
    <w:rsid w:val="6E7C2088"/>
    <w:rsid w:val="6E8E3C74"/>
    <w:rsid w:val="6E940690"/>
    <w:rsid w:val="6EA53209"/>
    <w:rsid w:val="6EA950C3"/>
    <w:rsid w:val="6EB71890"/>
    <w:rsid w:val="6EBA00D4"/>
    <w:rsid w:val="6ECB3218"/>
    <w:rsid w:val="6EE30BFD"/>
    <w:rsid w:val="6EEA62DB"/>
    <w:rsid w:val="6EF04038"/>
    <w:rsid w:val="6F092F6B"/>
    <w:rsid w:val="6F0D2190"/>
    <w:rsid w:val="6F1E7266"/>
    <w:rsid w:val="6F265701"/>
    <w:rsid w:val="6F2758C8"/>
    <w:rsid w:val="6F2F20EB"/>
    <w:rsid w:val="6F322F24"/>
    <w:rsid w:val="6F3B0127"/>
    <w:rsid w:val="6F404F0E"/>
    <w:rsid w:val="6F537E6F"/>
    <w:rsid w:val="6F8A18A4"/>
    <w:rsid w:val="6F8D281B"/>
    <w:rsid w:val="6F911A01"/>
    <w:rsid w:val="6F990732"/>
    <w:rsid w:val="6F995439"/>
    <w:rsid w:val="6F9A08FA"/>
    <w:rsid w:val="6FB56DCD"/>
    <w:rsid w:val="6FBD4138"/>
    <w:rsid w:val="6FC1100D"/>
    <w:rsid w:val="6FEB11C1"/>
    <w:rsid w:val="6FF737D5"/>
    <w:rsid w:val="70047B87"/>
    <w:rsid w:val="70072E95"/>
    <w:rsid w:val="70094020"/>
    <w:rsid w:val="70252B76"/>
    <w:rsid w:val="70385451"/>
    <w:rsid w:val="70403939"/>
    <w:rsid w:val="704B652A"/>
    <w:rsid w:val="704E3FA0"/>
    <w:rsid w:val="705750D2"/>
    <w:rsid w:val="7071312F"/>
    <w:rsid w:val="70767D4B"/>
    <w:rsid w:val="708154E9"/>
    <w:rsid w:val="70864B54"/>
    <w:rsid w:val="708F1F1B"/>
    <w:rsid w:val="70906392"/>
    <w:rsid w:val="70922F9E"/>
    <w:rsid w:val="70A54336"/>
    <w:rsid w:val="70A80B1A"/>
    <w:rsid w:val="70A92D50"/>
    <w:rsid w:val="70B51BD6"/>
    <w:rsid w:val="70C37836"/>
    <w:rsid w:val="70C460C7"/>
    <w:rsid w:val="70D5280C"/>
    <w:rsid w:val="70D77AA9"/>
    <w:rsid w:val="70DC189D"/>
    <w:rsid w:val="70E33AAC"/>
    <w:rsid w:val="70E77538"/>
    <w:rsid w:val="70EF7CC3"/>
    <w:rsid w:val="70F4349E"/>
    <w:rsid w:val="70F706EC"/>
    <w:rsid w:val="71043C82"/>
    <w:rsid w:val="710534A9"/>
    <w:rsid w:val="711A4A8D"/>
    <w:rsid w:val="712013D3"/>
    <w:rsid w:val="7122060C"/>
    <w:rsid w:val="712434FA"/>
    <w:rsid w:val="7127048E"/>
    <w:rsid w:val="7137020C"/>
    <w:rsid w:val="713D7744"/>
    <w:rsid w:val="71410CD5"/>
    <w:rsid w:val="715007E0"/>
    <w:rsid w:val="71533981"/>
    <w:rsid w:val="71546D06"/>
    <w:rsid w:val="715D3132"/>
    <w:rsid w:val="716738F7"/>
    <w:rsid w:val="716944E9"/>
    <w:rsid w:val="716A78EB"/>
    <w:rsid w:val="716F7C7B"/>
    <w:rsid w:val="71752540"/>
    <w:rsid w:val="71770C56"/>
    <w:rsid w:val="717A73E0"/>
    <w:rsid w:val="71860CDB"/>
    <w:rsid w:val="718969BC"/>
    <w:rsid w:val="718D55AD"/>
    <w:rsid w:val="719478FF"/>
    <w:rsid w:val="719E3A70"/>
    <w:rsid w:val="71AA539D"/>
    <w:rsid w:val="71AF1C11"/>
    <w:rsid w:val="71BA7DF0"/>
    <w:rsid w:val="71C93E2F"/>
    <w:rsid w:val="71CF6A93"/>
    <w:rsid w:val="71D22DBA"/>
    <w:rsid w:val="71DE60E8"/>
    <w:rsid w:val="71ED538D"/>
    <w:rsid w:val="71FA2028"/>
    <w:rsid w:val="72035C56"/>
    <w:rsid w:val="72064DF9"/>
    <w:rsid w:val="72080FD0"/>
    <w:rsid w:val="7208169F"/>
    <w:rsid w:val="72172B2A"/>
    <w:rsid w:val="72197EBC"/>
    <w:rsid w:val="721E2457"/>
    <w:rsid w:val="721E5B73"/>
    <w:rsid w:val="722A13F7"/>
    <w:rsid w:val="722F44B6"/>
    <w:rsid w:val="72386319"/>
    <w:rsid w:val="72394A94"/>
    <w:rsid w:val="72394AAB"/>
    <w:rsid w:val="723A2223"/>
    <w:rsid w:val="72410FE2"/>
    <w:rsid w:val="72416D44"/>
    <w:rsid w:val="724244B9"/>
    <w:rsid w:val="72550839"/>
    <w:rsid w:val="726224BA"/>
    <w:rsid w:val="72624792"/>
    <w:rsid w:val="72646089"/>
    <w:rsid w:val="726D6073"/>
    <w:rsid w:val="726F2A3E"/>
    <w:rsid w:val="7274736F"/>
    <w:rsid w:val="727C2C48"/>
    <w:rsid w:val="72932FE7"/>
    <w:rsid w:val="729A1777"/>
    <w:rsid w:val="72A34AAC"/>
    <w:rsid w:val="72AA3C6F"/>
    <w:rsid w:val="72B43CAC"/>
    <w:rsid w:val="72B84B38"/>
    <w:rsid w:val="72C51AA7"/>
    <w:rsid w:val="72C96A30"/>
    <w:rsid w:val="72FA5F49"/>
    <w:rsid w:val="73046849"/>
    <w:rsid w:val="730B306A"/>
    <w:rsid w:val="730D789C"/>
    <w:rsid w:val="732970F2"/>
    <w:rsid w:val="73307A05"/>
    <w:rsid w:val="733C4946"/>
    <w:rsid w:val="73476EDE"/>
    <w:rsid w:val="734B5D73"/>
    <w:rsid w:val="734E19FC"/>
    <w:rsid w:val="736967B1"/>
    <w:rsid w:val="736C2947"/>
    <w:rsid w:val="737171A2"/>
    <w:rsid w:val="73742FDB"/>
    <w:rsid w:val="738F40E2"/>
    <w:rsid w:val="73A32030"/>
    <w:rsid w:val="73A35B3C"/>
    <w:rsid w:val="73A965AE"/>
    <w:rsid w:val="73AD3012"/>
    <w:rsid w:val="73BD4744"/>
    <w:rsid w:val="73CF6E9E"/>
    <w:rsid w:val="73DB48A8"/>
    <w:rsid w:val="73E249EF"/>
    <w:rsid w:val="73F51833"/>
    <w:rsid w:val="73F71626"/>
    <w:rsid w:val="73FC7938"/>
    <w:rsid w:val="73FF7978"/>
    <w:rsid w:val="740012FB"/>
    <w:rsid w:val="7408522A"/>
    <w:rsid w:val="740B38DA"/>
    <w:rsid w:val="741602EF"/>
    <w:rsid w:val="741C0B18"/>
    <w:rsid w:val="742A4336"/>
    <w:rsid w:val="74304CCF"/>
    <w:rsid w:val="743D05E3"/>
    <w:rsid w:val="7440134F"/>
    <w:rsid w:val="74460C77"/>
    <w:rsid w:val="74465AA8"/>
    <w:rsid w:val="745537FD"/>
    <w:rsid w:val="746501D3"/>
    <w:rsid w:val="747C6973"/>
    <w:rsid w:val="747F0AE3"/>
    <w:rsid w:val="748D5C6A"/>
    <w:rsid w:val="749D3F98"/>
    <w:rsid w:val="749F4C1D"/>
    <w:rsid w:val="74A71CCB"/>
    <w:rsid w:val="74B27608"/>
    <w:rsid w:val="74C32396"/>
    <w:rsid w:val="74D20724"/>
    <w:rsid w:val="74DB71B0"/>
    <w:rsid w:val="74E1227F"/>
    <w:rsid w:val="74E24675"/>
    <w:rsid w:val="74E83FF9"/>
    <w:rsid w:val="74EB10E8"/>
    <w:rsid w:val="74F56910"/>
    <w:rsid w:val="75010262"/>
    <w:rsid w:val="75123D67"/>
    <w:rsid w:val="7514051F"/>
    <w:rsid w:val="7527067B"/>
    <w:rsid w:val="752710E7"/>
    <w:rsid w:val="752A4BA3"/>
    <w:rsid w:val="752E04C7"/>
    <w:rsid w:val="753E56C9"/>
    <w:rsid w:val="753F3D11"/>
    <w:rsid w:val="753F780D"/>
    <w:rsid w:val="754537ED"/>
    <w:rsid w:val="75511422"/>
    <w:rsid w:val="75515D8F"/>
    <w:rsid w:val="757160C5"/>
    <w:rsid w:val="75767162"/>
    <w:rsid w:val="757E3EC4"/>
    <w:rsid w:val="75806477"/>
    <w:rsid w:val="758353D7"/>
    <w:rsid w:val="758721BB"/>
    <w:rsid w:val="758C3EED"/>
    <w:rsid w:val="75974552"/>
    <w:rsid w:val="759B5A0B"/>
    <w:rsid w:val="759C62EA"/>
    <w:rsid w:val="75AD42EF"/>
    <w:rsid w:val="75B02CE1"/>
    <w:rsid w:val="75B20C37"/>
    <w:rsid w:val="75B45CF0"/>
    <w:rsid w:val="75C9657F"/>
    <w:rsid w:val="75CD0707"/>
    <w:rsid w:val="75E01920"/>
    <w:rsid w:val="75E11980"/>
    <w:rsid w:val="75E324B4"/>
    <w:rsid w:val="75E714B9"/>
    <w:rsid w:val="75F96F04"/>
    <w:rsid w:val="760925A0"/>
    <w:rsid w:val="760951F9"/>
    <w:rsid w:val="761313E3"/>
    <w:rsid w:val="762A316E"/>
    <w:rsid w:val="762E321C"/>
    <w:rsid w:val="763140B2"/>
    <w:rsid w:val="763F0AF3"/>
    <w:rsid w:val="76487A77"/>
    <w:rsid w:val="76487B51"/>
    <w:rsid w:val="765203E6"/>
    <w:rsid w:val="765679A6"/>
    <w:rsid w:val="765B7C88"/>
    <w:rsid w:val="7663593C"/>
    <w:rsid w:val="766B126F"/>
    <w:rsid w:val="766B5214"/>
    <w:rsid w:val="766C3D94"/>
    <w:rsid w:val="767E0F98"/>
    <w:rsid w:val="76854828"/>
    <w:rsid w:val="768B33CC"/>
    <w:rsid w:val="76A61038"/>
    <w:rsid w:val="76A73D64"/>
    <w:rsid w:val="76AC010C"/>
    <w:rsid w:val="76AE0929"/>
    <w:rsid w:val="76B113F7"/>
    <w:rsid w:val="76B115BD"/>
    <w:rsid w:val="76B13001"/>
    <w:rsid w:val="76BB5E17"/>
    <w:rsid w:val="76C92F52"/>
    <w:rsid w:val="76C95904"/>
    <w:rsid w:val="76DA12F6"/>
    <w:rsid w:val="76E37EDC"/>
    <w:rsid w:val="76EC4404"/>
    <w:rsid w:val="76EE5CF6"/>
    <w:rsid w:val="770736A2"/>
    <w:rsid w:val="771118C9"/>
    <w:rsid w:val="771C3938"/>
    <w:rsid w:val="771F3C49"/>
    <w:rsid w:val="7728287C"/>
    <w:rsid w:val="77295409"/>
    <w:rsid w:val="772D0BF6"/>
    <w:rsid w:val="773045F7"/>
    <w:rsid w:val="773E768F"/>
    <w:rsid w:val="77495AF5"/>
    <w:rsid w:val="774E4D77"/>
    <w:rsid w:val="77660D78"/>
    <w:rsid w:val="776846EC"/>
    <w:rsid w:val="7776494A"/>
    <w:rsid w:val="777D3C52"/>
    <w:rsid w:val="777E3B41"/>
    <w:rsid w:val="77900A3C"/>
    <w:rsid w:val="77A0300F"/>
    <w:rsid w:val="77A569C0"/>
    <w:rsid w:val="77A9041A"/>
    <w:rsid w:val="77A977DF"/>
    <w:rsid w:val="77AE6207"/>
    <w:rsid w:val="77B328DD"/>
    <w:rsid w:val="77B65143"/>
    <w:rsid w:val="77C00F1B"/>
    <w:rsid w:val="77C16134"/>
    <w:rsid w:val="77CA63F2"/>
    <w:rsid w:val="77D02F5A"/>
    <w:rsid w:val="77D82C45"/>
    <w:rsid w:val="77DA04BE"/>
    <w:rsid w:val="77DD69BF"/>
    <w:rsid w:val="77EB706E"/>
    <w:rsid w:val="77EF2A58"/>
    <w:rsid w:val="77F927B5"/>
    <w:rsid w:val="77FC0E24"/>
    <w:rsid w:val="77FF04EC"/>
    <w:rsid w:val="78143D6A"/>
    <w:rsid w:val="7817549C"/>
    <w:rsid w:val="78233ACF"/>
    <w:rsid w:val="78287019"/>
    <w:rsid w:val="782F6116"/>
    <w:rsid w:val="783648F6"/>
    <w:rsid w:val="783F7E98"/>
    <w:rsid w:val="78505519"/>
    <w:rsid w:val="78582781"/>
    <w:rsid w:val="785F1E68"/>
    <w:rsid w:val="786829E1"/>
    <w:rsid w:val="786A69B2"/>
    <w:rsid w:val="786E19D4"/>
    <w:rsid w:val="786E4BF0"/>
    <w:rsid w:val="78710D74"/>
    <w:rsid w:val="788156E2"/>
    <w:rsid w:val="788A0C09"/>
    <w:rsid w:val="788E332F"/>
    <w:rsid w:val="789D1A1B"/>
    <w:rsid w:val="78A06317"/>
    <w:rsid w:val="78A238B2"/>
    <w:rsid w:val="78A24715"/>
    <w:rsid w:val="78A27C15"/>
    <w:rsid w:val="78AB04A7"/>
    <w:rsid w:val="78AE36A8"/>
    <w:rsid w:val="78B52F6A"/>
    <w:rsid w:val="78B55CBF"/>
    <w:rsid w:val="78CE5F6F"/>
    <w:rsid w:val="78D0551B"/>
    <w:rsid w:val="78DD7E9E"/>
    <w:rsid w:val="78DE3805"/>
    <w:rsid w:val="79004DF5"/>
    <w:rsid w:val="790059C1"/>
    <w:rsid w:val="79131F33"/>
    <w:rsid w:val="7916591B"/>
    <w:rsid w:val="79236006"/>
    <w:rsid w:val="792659B0"/>
    <w:rsid w:val="792B50FF"/>
    <w:rsid w:val="792F066A"/>
    <w:rsid w:val="796B458B"/>
    <w:rsid w:val="797A4CF5"/>
    <w:rsid w:val="797A77EA"/>
    <w:rsid w:val="798A5035"/>
    <w:rsid w:val="79986A91"/>
    <w:rsid w:val="799D7A63"/>
    <w:rsid w:val="79A071C7"/>
    <w:rsid w:val="79A87EA9"/>
    <w:rsid w:val="79AE391F"/>
    <w:rsid w:val="79B8746A"/>
    <w:rsid w:val="79B9720E"/>
    <w:rsid w:val="79BB3BEB"/>
    <w:rsid w:val="79C75648"/>
    <w:rsid w:val="79C777B1"/>
    <w:rsid w:val="79D06669"/>
    <w:rsid w:val="79D601C6"/>
    <w:rsid w:val="79EA15F9"/>
    <w:rsid w:val="79EA6F75"/>
    <w:rsid w:val="79FB32EE"/>
    <w:rsid w:val="79FE2581"/>
    <w:rsid w:val="7A0E5E34"/>
    <w:rsid w:val="7A264470"/>
    <w:rsid w:val="7A3071AA"/>
    <w:rsid w:val="7A3118DF"/>
    <w:rsid w:val="7A341E45"/>
    <w:rsid w:val="7A40433D"/>
    <w:rsid w:val="7A4D06C8"/>
    <w:rsid w:val="7A5B7DFB"/>
    <w:rsid w:val="7A645D10"/>
    <w:rsid w:val="7A712C49"/>
    <w:rsid w:val="7A7178CF"/>
    <w:rsid w:val="7A886322"/>
    <w:rsid w:val="7A930CEB"/>
    <w:rsid w:val="7A992E78"/>
    <w:rsid w:val="7A9F1F8D"/>
    <w:rsid w:val="7AAC49E6"/>
    <w:rsid w:val="7AB864AF"/>
    <w:rsid w:val="7ADF2BC4"/>
    <w:rsid w:val="7AE84BD8"/>
    <w:rsid w:val="7AFF6FA0"/>
    <w:rsid w:val="7B046A4F"/>
    <w:rsid w:val="7B1A645B"/>
    <w:rsid w:val="7B1A6F9A"/>
    <w:rsid w:val="7B1E6837"/>
    <w:rsid w:val="7B2F5EB1"/>
    <w:rsid w:val="7B3A6FFE"/>
    <w:rsid w:val="7B424BF5"/>
    <w:rsid w:val="7B49344F"/>
    <w:rsid w:val="7B4D4DED"/>
    <w:rsid w:val="7B6139BA"/>
    <w:rsid w:val="7B6A5320"/>
    <w:rsid w:val="7B82248C"/>
    <w:rsid w:val="7B83052E"/>
    <w:rsid w:val="7B9D0E23"/>
    <w:rsid w:val="7B9E1CBB"/>
    <w:rsid w:val="7BA76713"/>
    <w:rsid w:val="7BC821D5"/>
    <w:rsid w:val="7BCA55A5"/>
    <w:rsid w:val="7BCC6919"/>
    <w:rsid w:val="7BD41FC3"/>
    <w:rsid w:val="7BE05AA1"/>
    <w:rsid w:val="7BFC70A8"/>
    <w:rsid w:val="7C002287"/>
    <w:rsid w:val="7C0626EE"/>
    <w:rsid w:val="7C0844A2"/>
    <w:rsid w:val="7C0C1F08"/>
    <w:rsid w:val="7C145C81"/>
    <w:rsid w:val="7C1F4244"/>
    <w:rsid w:val="7C2012F1"/>
    <w:rsid w:val="7C2C4FB7"/>
    <w:rsid w:val="7C401441"/>
    <w:rsid w:val="7C421CB6"/>
    <w:rsid w:val="7C4602C7"/>
    <w:rsid w:val="7C4F6DEE"/>
    <w:rsid w:val="7C5930CC"/>
    <w:rsid w:val="7C5D1250"/>
    <w:rsid w:val="7C6421F9"/>
    <w:rsid w:val="7C6E6E47"/>
    <w:rsid w:val="7C740BC4"/>
    <w:rsid w:val="7C79256D"/>
    <w:rsid w:val="7C91464A"/>
    <w:rsid w:val="7C927792"/>
    <w:rsid w:val="7C93138C"/>
    <w:rsid w:val="7C9352B5"/>
    <w:rsid w:val="7CA31F41"/>
    <w:rsid w:val="7CA90B6F"/>
    <w:rsid w:val="7CC13BF3"/>
    <w:rsid w:val="7CD626E6"/>
    <w:rsid w:val="7CE750AD"/>
    <w:rsid w:val="7CEB5035"/>
    <w:rsid w:val="7CF424CC"/>
    <w:rsid w:val="7CF44B39"/>
    <w:rsid w:val="7CFD447E"/>
    <w:rsid w:val="7D011F80"/>
    <w:rsid w:val="7D250B93"/>
    <w:rsid w:val="7D2D45D8"/>
    <w:rsid w:val="7D305881"/>
    <w:rsid w:val="7D460176"/>
    <w:rsid w:val="7D5D4DA3"/>
    <w:rsid w:val="7D607A9D"/>
    <w:rsid w:val="7D6808E7"/>
    <w:rsid w:val="7D7F367F"/>
    <w:rsid w:val="7D855A2F"/>
    <w:rsid w:val="7D876566"/>
    <w:rsid w:val="7D89521B"/>
    <w:rsid w:val="7D8F658D"/>
    <w:rsid w:val="7D906738"/>
    <w:rsid w:val="7D9E2722"/>
    <w:rsid w:val="7DA15718"/>
    <w:rsid w:val="7DC06526"/>
    <w:rsid w:val="7DE26995"/>
    <w:rsid w:val="7DE562BB"/>
    <w:rsid w:val="7DED0F2D"/>
    <w:rsid w:val="7DF33B08"/>
    <w:rsid w:val="7DFA40B1"/>
    <w:rsid w:val="7E0C7EE2"/>
    <w:rsid w:val="7E1C2B1A"/>
    <w:rsid w:val="7E3657D8"/>
    <w:rsid w:val="7E384331"/>
    <w:rsid w:val="7E40020E"/>
    <w:rsid w:val="7E475B87"/>
    <w:rsid w:val="7E577D82"/>
    <w:rsid w:val="7E5E683A"/>
    <w:rsid w:val="7E7A56C2"/>
    <w:rsid w:val="7E7B1A41"/>
    <w:rsid w:val="7E7B6D92"/>
    <w:rsid w:val="7E884BAD"/>
    <w:rsid w:val="7E900E24"/>
    <w:rsid w:val="7E910576"/>
    <w:rsid w:val="7E912AD6"/>
    <w:rsid w:val="7E92629A"/>
    <w:rsid w:val="7E9E05B8"/>
    <w:rsid w:val="7EA66C46"/>
    <w:rsid w:val="7EAD262B"/>
    <w:rsid w:val="7EAD2907"/>
    <w:rsid w:val="7EB86C1A"/>
    <w:rsid w:val="7EB9612B"/>
    <w:rsid w:val="7EBC0D06"/>
    <w:rsid w:val="7EBE033C"/>
    <w:rsid w:val="7EBE5100"/>
    <w:rsid w:val="7EC04252"/>
    <w:rsid w:val="7ED921B0"/>
    <w:rsid w:val="7EDC491C"/>
    <w:rsid w:val="7EE33E9F"/>
    <w:rsid w:val="7EE93498"/>
    <w:rsid w:val="7EE96F46"/>
    <w:rsid w:val="7EED124C"/>
    <w:rsid w:val="7EEF7121"/>
    <w:rsid w:val="7EFE4D97"/>
    <w:rsid w:val="7F012819"/>
    <w:rsid w:val="7F045DB1"/>
    <w:rsid w:val="7F1C50E7"/>
    <w:rsid w:val="7F246777"/>
    <w:rsid w:val="7F367748"/>
    <w:rsid w:val="7F3F1A9E"/>
    <w:rsid w:val="7F5B4BBB"/>
    <w:rsid w:val="7F5C1FB8"/>
    <w:rsid w:val="7F5D3AF4"/>
    <w:rsid w:val="7F6077FA"/>
    <w:rsid w:val="7F696E35"/>
    <w:rsid w:val="7F6F0DEF"/>
    <w:rsid w:val="7F6F2F32"/>
    <w:rsid w:val="7F74343A"/>
    <w:rsid w:val="7F7F0905"/>
    <w:rsid w:val="7F8032D5"/>
    <w:rsid w:val="7F804788"/>
    <w:rsid w:val="7F8C2A94"/>
    <w:rsid w:val="7F8C3689"/>
    <w:rsid w:val="7F921840"/>
    <w:rsid w:val="7F94663D"/>
    <w:rsid w:val="7F982CC2"/>
    <w:rsid w:val="7F9F5ECE"/>
    <w:rsid w:val="7FA43D24"/>
    <w:rsid w:val="7FA60D56"/>
    <w:rsid w:val="7FAF2E00"/>
    <w:rsid w:val="7FB060EA"/>
    <w:rsid w:val="7FB54A35"/>
    <w:rsid w:val="7FC51A28"/>
    <w:rsid w:val="7FC77952"/>
    <w:rsid w:val="7FD0108A"/>
    <w:rsid w:val="7FD24F3B"/>
    <w:rsid w:val="7FDE626E"/>
    <w:rsid w:val="7FE3394C"/>
    <w:rsid w:val="7FE520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F95"/>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B90F95"/>
    <w:pPr>
      <w:jc w:val="left"/>
    </w:pPr>
  </w:style>
  <w:style w:type="paragraph" w:styleId="a4">
    <w:name w:val="footer"/>
    <w:basedOn w:val="a"/>
    <w:link w:val="Char"/>
    <w:qFormat/>
    <w:rsid w:val="00B90F95"/>
    <w:pPr>
      <w:tabs>
        <w:tab w:val="center" w:pos="4153"/>
        <w:tab w:val="right" w:pos="8306"/>
      </w:tabs>
      <w:snapToGrid w:val="0"/>
      <w:jc w:val="left"/>
    </w:pPr>
    <w:rPr>
      <w:sz w:val="18"/>
      <w:szCs w:val="18"/>
    </w:rPr>
  </w:style>
  <w:style w:type="paragraph" w:styleId="a5">
    <w:name w:val="header"/>
    <w:basedOn w:val="a"/>
    <w:link w:val="Char0"/>
    <w:qFormat/>
    <w:rsid w:val="00B90F95"/>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B90F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unhideWhenUsed/>
    <w:qFormat/>
    <w:rsid w:val="00B90F95"/>
    <w:pPr>
      <w:widowControl w:val="0"/>
      <w:autoSpaceDE w:val="0"/>
      <w:autoSpaceDN w:val="0"/>
      <w:adjustRightInd w:val="0"/>
    </w:pPr>
    <w:rPr>
      <w:rFonts w:ascii="宋体" w:hAnsi="宋体" w:hint="eastAsia"/>
      <w:color w:val="000000"/>
      <w:sz w:val="24"/>
    </w:rPr>
  </w:style>
  <w:style w:type="table" w:customStyle="1" w:styleId="TableNormal">
    <w:name w:val="Table Normal"/>
    <w:semiHidden/>
    <w:unhideWhenUsed/>
    <w:qFormat/>
    <w:rsid w:val="00B90F95"/>
    <w:tblPr>
      <w:tblCellMar>
        <w:top w:w="0" w:type="dxa"/>
        <w:left w:w="0" w:type="dxa"/>
        <w:bottom w:w="0" w:type="dxa"/>
        <w:right w:w="0" w:type="dxa"/>
      </w:tblCellMar>
    </w:tblPr>
  </w:style>
  <w:style w:type="character" w:customStyle="1" w:styleId="Char0">
    <w:name w:val="页眉 Char"/>
    <w:basedOn w:val="a0"/>
    <w:link w:val="a5"/>
    <w:qFormat/>
    <w:rsid w:val="00B90F95"/>
    <w:rPr>
      <w:kern w:val="2"/>
      <w:sz w:val="18"/>
      <w:szCs w:val="18"/>
    </w:rPr>
  </w:style>
  <w:style w:type="character" w:customStyle="1" w:styleId="Char">
    <w:name w:val="页脚 Char"/>
    <w:basedOn w:val="a0"/>
    <w:link w:val="a4"/>
    <w:qFormat/>
    <w:rsid w:val="00B90F9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320</Words>
  <Characters>1829</Characters>
  <Application>Microsoft Office Word</Application>
  <DocSecurity>4</DocSecurity>
  <Lines>15</Lines>
  <Paragraphs>4</Paragraphs>
  <ScaleCrop>false</ScaleCrop>
  <Company>CNSTOCK</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dc:creator>
  <cp:lastModifiedBy>ZHONGM</cp:lastModifiedBy>
  <cp:revision>2</cp:revision>
  <dcterms:created xsi:type="dcterms:W3CDTF">2024-07-05T16:00:00Z</dcterms:created>
  <dcterms:modified xsi:type="dcterms:W3CDTF">2024-07-05T16:00:00Z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0DC51BF626B24A20BEF8A0DE92FF7EB6_12</vt:lpwstr>
  </property>
</Properties>
</file>