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D7" w:rsidRDefault="006E74D7"/>
    <w:p w:rsidR="006E74D7" w:rsidRDefault="00407AF5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博时信用债纯债债券型证券投资基金暂停大额申购、转换转入、定期定额投资业务的公告</w:t>
      </w:r>
    </w:p>
    <w:p w:rsidR="006E74D7" w:rsidRDefault="00407AF5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7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5</w:t>
      </w:r>
      <w:r>
        <w:rPr>
          <w:rFonts w:ascii="宋体" w:eastAsia="宋体" w:hAnsi="宋体"/>
          <w:b/>
          <w:sz w:val="24"/>
        </w:rPr>
        <w:t>日</w:t>
      </w:r>
    </w:p>
    <w:p w:rsidR="006E74D7" w:rsidRDefault="006E74D7">
      <w:pPr>
        <w:jc w:val="center"/>
        <w:rPr>
          <w:rFonts w:ascii="宋体" w:eastAsia="宋体" w:hAnsi="宋体"/>
          <w:b/>
          <w:sz w:val="24"/>
        </w:rPr>
      </w:pPr>
    </w:p>
    <w:p w:rsidR="006E74D7" w:rsidRDefault="00407AF5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博时信用债纯债债券型证券投资基金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050027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根据有关法律法规及《博时信用债纯债债券型证券投资基金基金合同》、《博时信用债纯债债券型证券投资基金招募说明书》等的规定</w:t>
            </w:r>
          </w:p>
        </w:tc>
      </w:tr>
      <w:tr w:rsidR="006E74D7">
        <w:tc>
          <w:tcPr>
            <w:tcW w:w="1704" w:type="dxa"/>
            <w:vMerge w:val="restart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6E74D7">
        <w:tc>
          <w:tcPr>
            <w:tcW w:w="1704" w:type="dxa"/>
            <w:vMerge/>
            <w:vAlign w:val="center"/>
          </w:tcPr>
          <w:p w:rsidR="006E74D7" w:rsidRDefault="006E74D7"/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3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B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050027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020024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001661</w:t>
            </w:r>
          </w:p>
        </w:tc>
      </w:tr>
      <w:tr w:rsidR="006E74D7">
        <w:tc>
          <w:tcPr>
            <w:tcW w:w="3408" w:type="dxa"/>
            <w:gridSpan w:val="2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1704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6E74D7" w:rsidRDefault="00407AF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6E74D7" w:rsidRDefault="006E74D7"/>
    <w:p w:rsidR="006E74D7" w:rsidRDefault="00407AF5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6E74D7" w:rsidRDefault="00407AF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日，本基金单日每个基金账户的申购、转换转入、定期定额投资累计金额应不超过</w:t>
      </w:r>
      <w:r>
        <w:rPr>
          <w:rFonts w:hint="eastAsia"/>
        </w:rPr>
        <w:t>500</w:t>
      </w:r>
      <w:r>
        <w:rPr>
          <w:rFonts w:hint="eastAsia"/>
        </w:rPr>
        <w:t>万元（本基金</w:t>
      </w:r>
      <w:r>
        <w:rPr>
          <w:rFonts w:hint="eastAsia"/>
        </w:rPr>
        <w:t>A,B,C</w:t>
      </w:r>
      <w:r>
        <w:rPr>
          <w:rFonts w:hint="eastAsia"/>
        </w:rPr>
        <w:t>三类基金份额申请金额予以合计）。如单日每个基金账户的申购、转换转入、定期定额投资累计金额超过</w:t>
      </w:r>
      <w:r>
        <w:rPr>
          <w:rFonts w:hint="eastAsia"/>
        </w:rPr>
        <w:t>500</w:t>
      </w:r>
      <w:r>
        <w:rPr>
          <w:rFonts w:hint="eastAsia"/>
        </w:rPr>
        <w:t>万元，本基金管理人有权拒绝。</w:t>
      </w:r>
      <w:r>
        <w:rPr>
          <w:rFonts w:hint="eastAsia"/>
        </w:rPr>
        <w:t xml:space="preserve"> </w:t>
      </w:r>
    </w:p>
    <w:p w:rsidR="006E74D7" w:rsidRDefault="00407AF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日起，本基金</w:t>
      </w:r>
      <w:r>
        <w:rPr>
          <w:rFonts w:hint="eastAsia"/>
        </w:rPr>
        <w:t>B</w:t>
      </w:r>
      <w:r>
        <w:rPr>
          <w:rFonts w:hint="eastAsia"/>
        </w:rPr>
        <w:t>类单日每个基金账户的申购、转换转入、定期定额投资累计金额限额恢复为</w:t>
      </w:r>
      <w:r>
        <w:rPr>
          <w:rFonts w:hint="eastAsia"/>
        </w:rPr>
        <w:t>500</w:t>
      </w:r>
      <w:r>
        <w:rPr>
          <w:rFonts w:hint="eastAsia"/>
        </w:rPr>
        <w:t>万元，</w:t>
      </w:r>
      <w:r>
        <w:rPr>
          <w:rFonts w:hint="eastAsia"/>
        </w:rPr>
        <w:t>C</w:t>
      </w:r>
      <w:r>
        <w:rPr>
          <w:rFonts w:hint="eastAsia"/>
        </w:rPr>
        <w:t>类单日每</w:t>
      </w:r>
      <w:r>
        <w:rPr>
          <w:rFonts w:hint="eastAsia"/>
        </w:rPr>
        <w:t>个基金账户的申购、转换转入、定期定额投资累计金额限额恢复为</w:t>
      </w:r>
      <w:r>
        <w:rPr>
          <w:rFonts w:hint="eastAsia"/>
        </w:rPr>
        <w:t>1000</w:t>
      </w:r>
      <w:r>
        <w:rPr>
          <w:rFonts w:hint="eastAsia"/>
        </w:rPr>
        <w:t>万元（本基金</w:t>
      </w:r>
      <w:r>
        <w:rPr>
          <w:rFonts w:hint="eastAsia"/>
        </w:rPr>
        <w:t>B,C</w:t>
      </w:r>
      <w:r>
        <w:rPr>
          <w:rFonts w:hint="eastAsia"/>
        </w:rPr>
        <w:t>两类基金份额申请金额不予以合计）。如</w:t>
      </w:r>
      <w:r>
        <w:rPr>
          <w:rFonts w:hint="eastAsia"/>
        </w:rPr>
        <w:t>B</w:t>
      </w:r>
      <w:r>
        <w:rPr>
          <w:rFonts w:hint="eastAsia"/>
        </w:rPr>
        <w:t>类和</w:t>
      </w:r>
      <w:r>
        <w:rPr>
          <w:rFonts w:hint="eastAsia"/>
        </w:rPr>
        <w:t>C</w:t>
      </w:r>
      <w:r>
        <w:rPr>
          <w:rFonts w:hint="eastAsia"/>
        </w:rPr>
        <w:t>类单日每个基金账户的申购、转换转入及定期定额投资金额分别累计超过</w:t>
      </w:r>
      <w:r>
        <w:rPr>
          <w:rFonts w:hint="eastAsia"/>
        </w:rPr>
        <w:t>500</w:t>
      </w:r>
      <w:r>
        <w:rPr>
          <w:rFonts w:hint="eastAsia"/>
        </w:rPr>
        <w:t>万元和</w:t>
      </w:r>
      <w:r>
        <w:rPr>
          <w:rFonts w:hint="eastAsia"/>
        </w:rPr>
        <w:t>1000</w:t>
      </w:r>
      <w:r>
        <w:rPr>
          <w:rFonts w:hint="eastAsia"/>
        </w:rPr>
        <w:t>万元，本基金管理人有权拒绝。</w:t>
      </w:r>
      <w:r>
        <w:rPr>
          <w:rFonts w:hint="eastAsia"/>
        </w:rPr>
        <w:t> </w:t>
      </w:r>
      <w:r>
        <w:rPr>
          <w:rFonts w:hint="eastAsia"/>
        </w:rPr>
        <w:t>在本基</w:t>
      </w:r>
      <w:bookmarkStart w:id="0" w:name="_GoBack"/>
      <w:bookmarkEnd w:id="0"/>
      <w:r>
        <w:rPr>
          <w:rFonts w:hint="eastAsia"/>
        </w:rPr>
        <w:t>金暂停大额申购、转换转入、定期定额投资业务期间，其它业务正常办理。</w:t>
      </w:r>
      <w:r>
        <w:rPr>
          <w:rFonts w:hint="eastAsia"/>
        </w:rPr>
        <w:t xml:space="preserve"> </w:t>
      </w:r>
    </w:p>
    <w:p w:rsidR="006E74D7" w:rsidRDefault="00407AF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6E74D7" w:rsidRDefault="00407AF5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6E74D7" w:rsidRDefault="006E74D7">
      <w:pPr>
        <w:pStyle w:val="a3"/>
        <w:spacing w:before="0" w:beforeAutospacing="0" w:after="0" w:afterAutospacing="0" w:line="360" w:lineRule="auto"/>
        <w:ind w:firstLine="420"/>
      </w:pPr>
    </w:p>
    <w:p w:rsidR="006E74D7" w:rsidRDefault="006E74D7">
      <w:pPr>
        <w:pStyle w:val="a3"/>
        <w:spacing w:before="0" w:beforeAutospacing="0" w:after="0" w:afterAutospacing="0" w:line="360" w:lineRule="auto"/>
        <w:ind w:firstLine="420"/>
      </w:pPr>
    </w:p>
    <w:p w:rsidR="006E74D7" w:rsidRDefault="006E74D7">
      <w:pPr>
        <w:pStyle w:val="a3"/>
        <w:spacing w:before="0" w:beforeAutospacing="0" w:after="0" w:afterAutospacing="0" w:line="360" w:lineRule="auto"/>
        <w:ind w:firstLine="420"/>
      </w:pPr>
    </w:p>
    <w:p w:rsidR="006E74D7" w:rsidRDefault="00407AF5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6E74D7" w:rsidRDefault="00407AF5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2024</w:t>
      </w:r>
      <w:r>
        <w:t>年</w:t>
      </w:r>
      <w:r>
        <w:t>7</w:t>
      </w:r>
      <w:r>
        <w:t>月</w:t>
      </w:r>
      <w:r>
        <w:t>5</w:t>
      </w:r>
      <w:r>
        <w:t>日</w:t>
      </w:r>
    </w:p>
    <w:sectPr w:rsidR="006E74D7" w:rsidSect="006E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186"/>
    <w:rsid w:val="00300EF3"/>
    <w:rsid w:val="00407AF5"/>
    <w:rsid w:val="006E74D7"/>
    <w:rsid w:val="00FA2186"/>
    <w:rsid w:val="68E10C99"/>
    <w:rsid w:val="69D2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74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E7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6E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sid w:val="006E74D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4</DocSecurity>
  <Lines>7</Lines>
  <Paragraphs>2</Paragraphs>
  <ScaleCrop>false</ScaleCrop>
  <Company>mycompany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2024-07-04T16:02:00Z</dcterms:created>
  <dcterms:modified xsi:type="dcterms:W3CDTF">2024-07-04T16:02:00Z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A98E72FC520A44FA93E96AA7299467F9</vt:lpwstr>
  </property>
</Properties>
</file>