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40" w:rsidRDefault="00D50981">
      <w:pPr>
        <w:jc w:val="center"/>
        <w:rPr>
          <w:rFonts w:asciiTheme="minorEastAsia" w:hAnsiTheme="minorEastAsia" w:cs="Times New Roman"/>
          <w:b/>
          <w:sz w:val="36"/>
          <w:szCs w:val="44"/>
        </w:rPr>
      </w:pPr>
      <w:r>
        <w:rPr>
          <w:rFonts w:asciiTheme="minorEastAsia" w:hAnsiTheme="minorEastAsia" w:cs="Times New Roman" w:hint="eastAsia"/>
          <w:b/>
          <w:sz w:val="36"/>
          <w:szCs w:val="44"/>
        </w:rPr>
        <w:t>建信中关村产业园封闭式基础设施证券投资基金</w:t>
      </w:r>
    </w:p>
    <w:p w:rsidR="00AF06DF" w:rsidRDefault="00A73E3D" w:rsidP="00AF06DF">
      <w:pPr>
        <w:jc w:val="center"/>
        <w:rPr>
          <w:rFonts w:asciiTheme="minorEastAsia" w:hAnsiTheme="minorEastAsia" w:cs="Times New Roman"/>
          <w:b/>
          <w:sz w:val="36"/>
          <w:szCs w:val="44"/>
        </w:rPr>
      </w:pPr>
      <w:r>
        <w:rPr>
          <w:rFonts w:asciiTheme="minorEastAsia" w:hAnsiTheme="minorEastAsia" w:cs="Times New Roman" w:hint="eastAsia"/>
          <w:b/>
          <w:sz w:val="36"/>
          <w:szCs w:val="44"/>
        </w:rPr>
        <w:t>关于</w:t>
      </w:r>
      <w:r w:rsidRPr="00A73E3D">
        <w:rPr>
          <w:rFonts w:asciiTheme="minorEastAsia" w:hAnsiTheme="minorEastAsia" w:cs="Times New Roman" w:hint="eastAsia"/>
          <w:b/>
          <w:sz w:val="36"/>
          <w:szCs w:val="44"/>
        </w:rPr>
        <w:t>原始权益人及其控股股东</w:t>
      </w:r>
    </w:p>
    <w:p w:rsidR="00AF06DF" w:rsidRDefault="00603F41" w:rsidP="00F649EE">
      <w:pPr>
        <w:jc w:val="center"/>
        <w:rPr>
          <w:rFonts w:asciiTheme="minorEastAsia" w:hAnsiTheme="minorEastAsia" w:cs="Times New Roman"/>
        </w:rPr>
      </w:pPr>
      <w:r w:rsidRPr="00603F41">
        <w:rPr>
          <w:rFonts w:asciiTheme="minorEastAsia" w:hAnsiTheme="minorEastAsia" w:cs="Times New Roman" w:hint="eastAsia"/>
          <w:b/>
          <w:sz w:val="36"/>
          <w:szCs w:val="44"/>
        </w:rPr>
        <w:t>增持期间届满暨增持计划实施情况的公告</w:t>
      </w:r>
    </w:p>
    <w:p w:rsidR="00603F41" w:rsidRDefault="00603F41">
      <w:pPr>
        <w:pStyle w:val="Default"/>
        <w:spacing w:line="360" w:lineRule="auto"/>
        <w:ind w:firstLineChars="200" w:firstLine="482"/>
        <w:jc w:val="both"/>
        <w:rPr>
          <w:rFonts w:asciiTheme="minorEastAsia" w:eastAsiaTheme="minorEastAsia" w:hAnsiTheme="minorEastAsia" w:cs="Times New Roman"/>
          <w:b/>
        </w:rPr>
      </w:pPr>
    </w:p>
    <w:p w:rsidR="00743840" w:rsidRDefault="00D50981">
      <w:pPr>
        <w:pStyle w:val="Default"/>
        <w:spacing w:line="360" w:lineRule="auto"/>
        <w:ind w:firstLineChars="200" w:firstLine="482"/>
        <w:jc w:val="both"/>
        <w:rPr>
          <w:rFonts w:asciiTheme="minorEastAsia" w:eastAsiaTheme="minorEastAsia" w:hAnsiTheme="minorEastAsia" w:cs="Times New Roman"/>
          <w:b/>
        </w:rPr>
      </w:pPr>
      <w:r>
        <w:rPr>
          <w:rFonts w:asciiTheme="minorEastAsia" w:eastAsiaTheme="minorEastAsia" w:hAnsiTheme="minorEastAsia" w:cs="Times New Roman" w:hint="eastAsia"/>
          <w:b/>
        </w:rPr>
        <w:t>一、公募REITs基本信息</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5387"/>
      </w:tblGrid>
      <w:tr w:rsidR="00743840">
        <w:trPr>
          <w:trHeight w:val="349"/>
        </w:trPr>
        <w:tc>
          <w:tcPr>
            <w:tcW w:w="2693"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公募REITs名称</w:t>
            </w:r>
          </w:p>
        </w:tc>
        <w:tc>
          <w:tcPr>
            <w:tcW w:w="5387"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建信中关村产业园封闭式基础设施证券投资基金</w:t>
            </w:r>
          </w:p>
        </w:tc>
      </w:tr>
      <w:tr w:rsidR="00743840">
        <w:trPr>
          <w:trHeight w:val="299"/>
        </w:trPr>
        <w:tc>
          <w:tcPr>
            <w:tcW w:w="2693"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公募REITs简称</w:t>
            </w:r>
          </w:p>
        </w:tc>
        <w:tc>
          <w:tcPr>
            <w:tcW w:w="5387"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建信中关村REIT</w:t>
            </w:r>
          </w:p>
        </w:tc>
      </w:tr>
      <w:tr w:rsidR="00743840">
        <w:trPr>
          <w:trHeight w:val="391"/>
        </w:trPr>
        <w:tc>
          <w:tcPr>
            <w:tcW w:w="2693"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公募REITs代码</w:t>
            </w:r>
          </w:p>
        </w:tc>
        <w:tc>
          <w:tcPr>
            <w:tcW w:w="5387"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508099</w:t>
            </w:r>
          </w:p>
        </w:tc>
      </w:tr>
      <w:tr w:rsidR="00743840">
        <w:trPr>
          <w:trHeight w:val="391"/>
        </w:trPr>
        <w:tc>
          <w:tcPr>
            <w:tcW w:w="2693"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公募REITs合同生效日</w:t>
            </w:r>
          </w:p>
        </w:tc>
        <w:tc>
          <w:tcPr>
            <w:tcW w:w="5387"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2021年12月3日</w:t>
            </w:r>
          </w:p>
        </w:tc>
      </w:tr>
      <w:tr w:rsidR="00743840">
        <w:tc>
          <w:tcPr>
            <w:tcW w:w="2693"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基金管理人名称</w:t>
            </w:r>
          </w:p>
        </w:tc>
        <w:tc>
          <w:tcPr>
            <w:tcW w:w="5387"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建信基金管理有限责任公司</w:t>
            </w:r>
          </w:p>
        </w:tc>
      </w:tr>
      <w:tr w:rsidR="00743840">
        <w:trPr>
          <w:trHeight w:val="418"/>
        </w:trPr>
        <w:tc>
          <w:tcPr>
            <w:tcW w:w="2693"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基金托管人名称</w:t>
            </w:r>
          </w:p>
        </w:tc>
        <w:tc>
          <w:tcPr>
            <w:tcW w:w="5387"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交通银行股份有限公司</w:t>
            </w:r>
          </w:p>
        </w:tc>
      </w:tr>
      <w:tr w:rsidR="00743840">
        <w:trPr>
          <w:trHeight w:val="300"/>
        </w:trPr>
        <w:tc>
          <w:tcPr>
            <w:tcW w:w="2693"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公告依据</w:t>
            </w:r>
          </w:p>
        </w:tc>
        <w:tc>
          <w:tcPr>
            <w:tcW w:w="5387"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《中华人民共和国证券投资基金法》及配套法规、《公开募集基础设施证券投资基金指引（试行）》、《上海证券交易所公开募集基础设施证券投资基金（REITs）业务办法（试行）》、</w:t>
            </w:r>
            <w:r w:rsidR="00126D92">
              <w:rPr>
                <w:rFonts w:asciiTheme="minorEastAsia" w:eastAsiaTheme="minorEastAsia" w:hAnsiTheme="minorEastAsia" w:cs="Times New Roman" w:hint="eastAsia"/>
              </w:rPr>
              <w:t>《</w:t>
            </w:r>
            <w:r w:rsidR="00126D92" w:rsidRPr="00126D92">
              <w:rPr>
                <w:rFonts w:asciiTheme="minorEastAsia" w:eastAsiaTheme="minorEastAsia" w:hAnsiTheme="minorEastAsia" w:cs="Times New Roman" w:hint="eastAsia"/>
              </w:rPr>
              <w:t>上海证券交易所公开募集基础设施证券投资基金（REITs）规则适用指引第5号——临时报告（试行）</w:t>
            </w:r>
            <w:r w:rsidR="00126D92">
              <w:rPr>
                <w:rFonts w:asciiTheme="minorEastAsia" w:eastAsiaTheme="minorEastAsia" w:hAnsiTheme="minorEastAsia" w:cs="Times New Roman" w:hint="eastAsia"/>
              </w:rPr>
              <w:t>》等有关规定以及</w:t>
            </w:r>
            <w:r>
              <w:rPr>
                <w:rFonts w:asciiTheme="minorEastAsia" w:eastAsiaTheme="minorEastAsia" w:hAnsiTheme="minorEastAsia" w:cs="Times New Roman" w:hint="eastAsia"/>
              </w:rPr>
              <w:t>《建信中关村产业园封闭式基础设施证券投资基金基金合同》、《建信中关村产业园封闭式基础设施证券投资基金招募说明书》</w:t>
            </w:r>
            <w:r w:rsidR="00126D92">
              <w:rPr>
                <w:rFonts w:asciiTheme="minorEastAsia" w:eastAsiaTheme="minorEastAsia" w:hAnsiTheme="minorEastAsia" w:cs="Times New Roman" w:hint="eastAsia"/>
              </w:rPr>
              <w:t>及其更新</w:t>
            </w:r>
          </w:p>
        </w:tc>
      </w:tr>
    </w:tbl>
    <w:p w:rsidR="00743840" w:rsidRDefault="00743840">
      <w:pPr>
        <w:pStyle w:val="Default"/>
        <w:spacing w:line="360" w:lineRule="auto"/>
        <w:ind w:firstLineChars="200" w:firstLine="482"/>
        <w:jc w:val="both"/>
        <w:rPr>
          <w:rFonts w:asciiTheme="minorEastAsia" w:eastAsiaTheme="minorEastAsia" w:hAnsiTheme="minorEastAsia" w:cs="Times New Roman"/>
          <w:b/>
        </w:rPr>
      </w:pPr>
    </w:p>
    <w:p w:rsidR="00743840" w:rsidRDefault="00D50981">
      <w:pPr>
        <w:pStyle w:val="Default"/>
        <w:spacing w:line="360" w:lineRule="auto"/>
        <w:ind w:firstLineChars="200" w:firstLine="482"/>
        <w:jc w:val="both"/>
        <w:rPr>
          <w:rFonts w:asciiTheme="minorEastAsia" w:eastAsiaTheme="minorEastAsia" w:hAnsiTheme="minorEastAsia" w:cs="Times New Roman"/>
          <w:b/>
        </w:rPr>
      </w:pPr>
      <w:r>
        <w:rPr>
          <w:rFonts w:asciiTheme="minorEastAsia" w:eastAsiaTheme="minorEastAsia" w:hAnsiTheme="minorEastAsia" w:cs="Times New Roman" w:hint="eastAsia"/>
          <w:b/>
        </w:rPr>
        <w:t>二、</w:t>
      </w:r>
      <w:r w:rsidR="00603F41" w:rsidRPr="00603F41">
        <w:rPr>
          <w:rFonts w:asciiTheme="minorEastAsia" w:eastAsiaTheme="minorEastAsia" w:hAnsiTheme="minorEastAsia" w:cs="Times New Roman" w:hint="eastAsia"/>
          <w:b/>
        </w:rPr>
        <w:t>本基金本次增持计划的完成情况</w:t>
      </w:r>
    </w:p>
    <w:p w:rsidR="00A73E3D" w:rsidRDefault="00A73E3D" w:rsidP="00B14135">
      <w:pPr>
        <w:pStyle w:val="Default"/>
        <w:spacing w:line="360" w:lineRule="auto"/>
        <w:ind w:firstLineChars="200" w:firstLine="480"/>
        <w:rPr>
          <w:rFonts w:asciiTheme="minorEastAsia" w:eastAsiaTheme="minorEastAsia" w:hAnsiTheme="minorEastAsia" w:cs="Times New Roman"/>
        </w:rPr>
      </w:pPr>
      <w:r w:rsidRPr="00A73E3D">
        <w:rPr>
          <w:rFonts w:asciiTheme="minorEastAsia" w:eastAsiaTheme="minorEastAsia" w:hAnsiTheme="minorEastAsia" w:cs="Times New Roman" w:hint="eastAsia"/>
        </w:rPr>
        <w:t>基金管理人于202</w:t>
      </w:r>
      <w:r>
        <w:rPr>
          <w:rFonts w:asciiTheme="minorEastAsia" w:eastAsiaTheme="minorEastAsia" w:hAnsiTheme="minorEastAsia" w:cs="Times New Roman" w:hint="eastAsia"/>
        </w:rPr>
        <w:t>3</w:t>
      </w:r>
      <w:r w:rsidRPr="00A73E3D">
        <w:rPr>
          <w:rFonts w:asciiTheme="minorEastAsia" w:eastAsiaTheme="minorEastAsia" w:hAnsiTheme="minorEastAsia" w:cs="Times New Roman" w:hint="eastAsia"/>
        </w:rPr>
        <w:t>年</w:t>
      </w:r>
      <w:r>
        <w:rPr>
          <w:rFonts w:asciiTheme="minorEastAsia" w:eastAsiaTheme="minorEastAsia" w:hAnsiTheme="minorEastAsia" w:cs="Times New Roman" w:hint="eastAsia"/>
        </w:rPr>
        <w:t>11</w:t>
      </w:r>
      <w:r w:rsidRPr="00A73E3D">
        <w:rPr>
          <w:rFonts w:asciiTheme="minorEastAsia" w:eastAsiaTheme="minorEastAsia" w:hAnsiTheme="minorEastAsia" w:cs="Times New Roman" w:hint="eastAsia"/>
        </w:rPr>
        <w:t>月</w:t>
      </w:r>
      <w:r>
        <w:rPr>
          <w:rFonts w:asciiTheme="minorEastAsia" w:eastAsiaTheme="minorEastAsia" w:hAnsiTheme="minorEastAsia" w:cs="Times New Roman" w:hint="eastAsia"/>
        </w:rPr>
        <w:t>7</w:t>
      </w:r>
      <w:r w:rsidRPr="00A73E3D">
        <w:rPr>
          <w:rFonts w:asciiTheme="minorEastAsia" w:eastAsiaTheme="minorEastAsia" w:hAnsiTheme="minorEastAsia" w:cs="Times New Roman" w:hint="eastAsia"/>
        </w:rPr>
        <w:t>日发布了《建信中关村产业园封闭式基础设施证券投资基金关于原始权益人及其控股股东基金份额增持计划的公告》，本基金原始权益人</w:t>
      </w:r>
      <w:r>
        <w:rPr>
          <w:rFonts w:asciiTheme="minorEastAsia" w:eastAsiaTheme="minorEastAsia" w:hAnsiTheme="minorEastAsia" w:cs="Times New Roman" w:hint="eastAsia"/>
        </w:rPr>
        <w:t>及其</w:t>
      </w:r>
      <w:r w:rsidRPr="00A73E3D">
        <w:rPr>
          <w:rFonts w:asciiTheme="minorEastAsia" w:eastAsiaTheme="minorEastAsia" w:hAnsiTheme="minorEastAsia" w:cs="Times New Roman" w:hint="eastAsia"/>
        </w:rPr>
        <w:t>控股股东自2023年11月6日起，不晚于2024年6月30日前（含法律、法规及上海证券交易所业务规则等有关规定不准增持的期间），在遵守中国证监会和上海证券交易所的相关规定前提下，通过二级市场买入方式增持本基金基金份额，累计增持金额合计不超过20</w:t>
      </w:r>
      <w:r>
        <w:rPr>
          <w:rFonts w:asciiTheme="minorEastAsia" w:eastAsiaTheme="minorEastAsia" w:hAnsiTheme="minorEastAsia" w:cs="Times New Roman" w:hint="eastAsia"/>
        </w:rPr>
        <w:t>,</w:t>
      </w:r>
      <w:r w:rsidRPr="00A73E3D">
        <w:rPr>
          <w:rFonts w:asciiTheme="minorEastAsia" w:eastAsiaTheme="minorEastAsia" w:hAnsiTheme="minorEastAsia" w:cs="Times New Roman" w:hint="eastAsia"/>
        </w:rPr>
        <w:t>000万元。</w:t>
      </w:r>
    </w:p>
    <w:p w:rsidR="00603F41" w:rsidRDefault="00603F41" w:rsidP="00B14135">
      <w:pPr>
        <w:pStyle w:val="Default"/>
        <w:spacing w:line="360" w:lineRule="auto"/>
        <w:ind w:firstLineChars="200" w:firstLine="480"/>
        <w:rPr>
          <w:rFonts w:asciiTheme="minorEastAsia" w:eastAsiaTheme="minorEastAsia" w:hAnsiTheme="minorEastAsia" w:cs="Times New Roman"/>
        </w:rPr>
      </w:pPr>
      <w:r w:rsidRPr="00603F41">
        <w:rPr>
          <w:rFonts w:asciiTheme="minorEastAsia" w:eastAsiaTheme="minorEastAsia" w:hAnsiTheme="minorEastAsia" w:cs="Times New Roman" w:hint="eastAsia"/>
        </w:rPr>
        <w:t>截至本公告披露之日，上述增持计划实施期限已届满</w:t>
      </w:r>
      <w:r w:rsidR="005F112E">
        <w:rPr>
          <w:rFonts w:asciiTheme="minorEastAsia" w:eastAsiaTheme="minorEastAsia" w:hAnsiTheme="minorEastAsia" w:cs="Times New Roman" w:hint="eastAsia"/>
        </w:rPr>
        <w:t>。</w:t>
      </w:r>
      <w:r w:rsidRPr="00603F41">
        <w:rPr>
          <w:rFonts w:asciiTheme="minorEastAsia" w:eastAsiaTheme="minorEastAsia" w:hAnsiTheme="minorEastAsia" w:cs="Times New Roman" w:hint="eastAsia"/>
        </w:rPr>
        <w:t>根据本基金管理人收到的原始权益人控股股东中关村发展集团股份有限公司（以下简称“中发展集团”）和原始权益人北京中关村软件园发展有限责任公司（以下简称“软件园公司”）的通知,中发展集团累计增持本基金基金份额</w:t>
      </w:r>
      <w:r w:rsidR="001922D7" w:rsidRPr="001922D7">
        <w:rPr>
          <w:rFonts w:asciiTheme="minorEastAsia" w:eastAsiaTheme="minorEastAsia" w:hAnsiTheme="minorEastAsia" w:cs="Times New Roman"/>
        </w:rPr>
        <w:t>30,836,807</w:t>
      </w:r>
      <w:r w:rsidRPr="00603F41">
        <w:rPr>
          <w:rFonts w:asciiTheme="minorEastAsia" w:eastAsiaTheme="minorEastAsia" w:hAnsiTheme="minorEastAsia" w:cs="Times New Roman" w:hint="eastAsia"/>
        </w:rPr>
        <w:t>份，占本基金已发行基金总份额的</w:t>
      </w:r>
      <w:r w:rsidR="001922D7" w:rsidRPr="001922D7">
        <w:rPr>
          <w:rFonts w:asciiTheme="minorEastAsia" w:eastAsiaTheme="minorEastAsia" w:hAnsiTheme="minorEastAsia" w:cs="Times New Roman"/>
        </w:rPr>
        <w:t>3.43%</w:t>
      </w:r>
      <w:r>
        <w:rPr>
          <w:rFonts w:asciiTheme="minorEastAsia" w:eastAsiaTheme="minorEastAsia" w:hAnsiTheme="minorEastAsia" w:cs="Times New Roman" w:hint="eastAsia"/>
        </w:rPr>
        <w:t>；</w:t>
      </w:r>
      <w:r w:rsidRPr="00603F41">
        <w:rPr>
          <w:rFonts w:asciiTheme="minorEastAsia" w:eastAsiaTheme="minorEastAsia" w:hAnsiTheme="minorEastAsia" w:cs="Times New Roman" w:hint="eastAsia"/>
        </w:rPr>
        <w:t>软件园公司累计增持本基金基金份额</w:t>
      </w:r>
      <w:r w:rsidR="001922D7" w:rsidRPr="001922D7">
        <w:rPr>
          <w:rFonts w:asciiTheme="minorEastAsia" w:eastAsiaTheme="minorEastAsia" w:hAnsiTheme="minorEastAsia" w:cs="Times New Roman"/>
        </w:rPr>
        <w:t>30,836,734</w:t>
      </w:r>
      <w:r w:rsidRPr="00603F41">
        <w:rPr>
          <w:rFonts w:asciiTheme="minorEastAsia" w:eastAsiaTheme="minorEastAsia" w:hAnsiTheme="minorEastAsia" w:cs="Times New Roman" w:hint="eastAsia"/>
        </w:rPr>
        <w:t>份，占本基</w:t>
      </w:r>
      <w:r w:rsidRPr="00603F41">
        <w:rPr>
          <w:rFonts w:asciiTheme="minorEastAsia" w:eastAsiaTheme="minorEastAsia" w:hAnsiTheme="minorEastAsia" w:cs="Times New Roman" w:hint="eastAsia"/>
        </w:rPr>
        <w:lastRenderedPageBreak/>
        <w:t>金已发行基金总份额的</w:t>
      </w:r>
      <w:r w:rsidR="001922D7" w:rsidRPr="001922D7">
        <w:rPr>
          <w:rFonts w:asciiTheme="minorEastAsia" w:eastAsiaTheme="minorEastAsia" w:hAnsiTheme="minorEastAsia" w:cs="Times New Roman"/>
        </w:rPr>
        <w:t>3.43%</w:t>
      </w:r>
      <w:r>
        <w:rPr>
          <w:rFonts w:asciiTheme="minorEastAsia" w:eastAsiaTheme="minorEastAsia" w:hAnsiTheme="minorEastAsia" w:cs="Times New Roman" w:hint="eastAsia"/>
        </w:rPr>
        <w:t>；</w:t>
      </w:r>
      <w:r w:rsidRPr="00603F41">
        <w:rPr>
          <w:rFonts w:asciiTheme="minorEastAsia" w:eastAsiaTheme="minorEastAsia" w:hAnsiTheme="minorEastAsia" w:cs="Times New Roman" w:hint="eastAsia"/>
        </w:rPr>
        <w:t>中发展集团和软件园公司（以下简称“增持主体”）合计增持本基金基金份额</w:t>
      </w:r>
      <w:r w:rsidR="001922D7" w:rsidRPr="001922D7">
        <w:rPr>
          <w:rFonts w:asciiTheme="minorEastAsia" w:eastAsiaTheme="minorEastAsia" w:hAnsiTheme="minorEastAsia" w:cs="Times New Roman"/>
        </w:rPr>
        <w:t>61,673,541</w:t>
      </w:r>
      <w:r w:rsidRPr="00603F41">
        <w:rPr>
          <w:rFonts w:asciiTheme="minorEastAsia" w:eastAsiaTheme="minorEastAsia" w:hAnsiTheme="minorEastAsia" w:cs="Times New Roman" w:hint="eastAsia"/>
        </w:rPr>
        <w:t>份，占本基金已发行基金总份额的</w:t>
      </w:r>
      <w:r w:rsidR="001922D7" w:rsidRPr="001922D7">
        <w:rPr>
          <w:rFonts w:asciiTheme="minorEastAsia" w:eastAsiaTheme="minorEastAsia" w:hAnsiTheme="minorEastAsia" w:cs="Times New Roman"/>
        </w:rPr>
        <w:t>6.85%</w:t>
      </w:r>
      <w:r w:rsidRPr="00603F41">
        <w:rPr>
          <w:rFonts w:asciiTheme="minorEastAsia" w:eastAsiaTheme="minorEastAsia" w:hAnsiTheme="minorEastAsia" w:cs="Times New Roman" w:hint="eastAsia"/>
        </w:rPr>
        <w:t>。</w:t>
      </w:r>
    </w:p>
    <w:p w:rsidR="00A73E3D" w:rsidRDefault="00A73E3D" w:rsidP="00A73E3D">
      <w:pPr>
        <w:pStyle w:val="Default"/>
        <w:spacing w:line="360" w:lineRule="auto"/>
        <w:ind w:firstLineChars="200" w:firstLine="480"/>
        <w:jc w:val="both"/>
        <w:rPr>
          <w:rFonts w:asciiTheme="minorEastAsia" w:eastAsiaTheme="minorEastAsia" w:hAnsiTheme="minorEastAsia" w:cs="Times New Roman"/>
          <w:highlight w:val="yellow"/>
        </w:rPr>
      </w:pPr>
    </w:p>
    <w:p w:rsidR="00743840" w:rsidRDefault="00D50981">
      <w:pPr>
        <w:pStyle w:val="Default"/>
        <w:spacing w:line="360" w:lineRule="auto"/>
        <w:ind w:firstLineChars="200" w:firstLine="482"/>
        <w:jc w:val="both"/>
        <w:rPr>
          <w:rFonts w:asciiTheme="minorEastAsia" w:eastAsiaTheme="minorEastAsia" w:hAnsiTheme="minorEastAsia" w:cs="Times New Roman"/>
          <w:b/>
        </w:rPr>
      </w:pPr>
      <w:r>
        <w:rPr>
          <w:rFonts w:asciiTheme="minorEastAsia" w:eastAsiaTheme="minorEastAsia" w:hAnsiTheme="minorEastAsia" w:cs="Times New Roman" w:hint="eastAsia"/>
          <w:b/>
        </w:rPr>
        <w:t>三、</w:t>
      </w:r>
      <w:r w:rsidR="00603F41" w:rsidRPr="00603F41">
        <w:rPr>
          <w:rFonts w:asciiTheme="minorEastAsia" w:eastAsiaTheme="minorEastAsia" w:hAnsiTheme="minorEastAsia" w:cs="Times New Roman" w:hint="eastAsia"/>
          <w:b/>
        </w:rPr>
        <w:t>本次增持计划完成后，本基金</w:t>
      </w:r>
      <w:r w:rsidR="00603F41" w:rsidRPr="00A73E3D">
        <w:rPr>
          <w:rFonts w:asciiTheme="minorEastAsia" w:eastAsiaTheme="minorEastAsia" w:hAnsiTheme="minorEastAsia" w:cs="Times New Roman" w:hint="eastAsia"/>
          <w:b/>
        </w:rPr>
        <w:t>原始权益人</w:t>
      </w:r>
      <w:r w:rsidR="00603F41">
        <w:rPr>
          <w:rFonts w:asciiTheme="minorEastAsia" w:eastAsiaTheme="minorEastAsia" w:hAnsiTheme="minorEastAsia" w:cs="Times New Roman" w:hint="eastAsia"/>
          <w:b/>
        </w:rPr>
        <w:t>及其</w:t>
      </w:r>
      <w:r w:rsidR="00603F41" w:rsidRPr="00A73E3D">
        <w:rPr>
          <w:rFonts w:asciiTheme="minorEastAsia" w:eastAsiaTheme="minorEastAsia" w:hAnsiTheme="minorEastAsia" w:cs="Times New Roman" w:hint="eastAsia"/>
          <w:b/>
        </w:rPr>
        <w:t>控股股东</w:t>
      </w:r>
      <w:r w:rsidR="00603F41" w:rsidRPr="00603F41">
        <w:rPr>
          <w:rFonts w:asciiTheme="minorEastAsia" w:eastAsiaTheme="minorEastAsia" w:hAnsiTheme="minorEastAsia" w:cs="Times New Roman" w:hint="eastAsia"/>
          <w:b/>
        </w:rPr>
        <w:t>持有份额</w:t>
      </w:r>
      <w:r w:rsidR="00603F41">
        <w:rPr>
          <w:rFonts w:asciiTheme="minorEastAsia" w:eastAsiaTheme="minorEastAsia" w:hAnsiTheme="minorEastAsia" w:cs="Times New Roman" w:hint="eastAsia"/>
          <w:b/>
        </w:rPr>
        <w:t>情况</w:t>
      </w:r>
    </w:p>
    <w:p w:rsidR="004B35F8" w:rsidRDefault="00603F41" w:rsidP="004B35F8">
      <w:pPr>
        <w:pStyle w:val="Default"/>
        <w:spacing w:line="360" w:lineRule="auto"/>
        <w:ind w:firstLineChars="200" w:firstLine="480"/>
        <w:jc w:val="both"/>
        <w:rPr>
          <w:rFonts w:asciiTheme="minorEastAsia" w:eastAsiaTheme="minorEastAsia" w:hAnsiTheme="minorEastAsia" w:cs="Times New Roman"/>
        </w:rPr>
      </w:pPr>
      <w:r w:rsidRPr="00603F41">
        <w:rPr>
          <w:rFonts w:asciiTheme="minorEastAsia" w:eastAsiaTheme="minorEastAsia" w:hAnsiTheme="minorEastAsia" w:cs="Times New Roman" w:hint="eastAsia"/>
        </w:rPr>
        <w:t>本次增持计划实施后</w:t>
      </w:r>
      <w:r w:rsidR="004B35F8" w:rsidRPr="004B35F8">
        <w:rPr>
          <w:rFonts w:asciiTheme="minorEastAsia" w:eastAsiaTheme="minorEastAsia" w:hAnsiTheme="minorEastAsia" w:cs="Times New Roman" w:hint="eastAsia"/>
        </w:rPr>
        <w:t>，</w:t>
      </w:r>
      <w:r w:rsidR="00DB3A8B">
        <w:rPr>
          <w:rFonts w:asciiTheme="minorEastAsia" w:eastAsiaTheme="minorEastAsia" w:hAnsiTheme="minorEastAsia" w:cs="Times New Roman" w:hint="eastAsia"/>
        </w:rPr>
        <w:t>增持主体</w:t>
      </w:r>
      <w:r w:rsidR="00DB3A8B" w:rsidRPr="00DB3A8B">
        <w:rPr>
          <w:rFonts w:asciiTheme="minorEastAsia" w:eastAsiaTheme="minorEastAsia" w:hAnsiTheme="minorEastAsia" w:cs="Times New Roman" w:hint="eastAsia"/>
        </w:rPr>
        <w:t>合计持有本基金基金份额</w:t>
      </w:r>
      <w:r w:rsidR="001922D7" w:rsidRPr="001922D7">
        <w:rPr>
          <w:rFonts w:asciiTheme="minorEastAsia" w:eastAsiaTheme="minorEastAsia" w:hAnsiTheme="minorEastAsia" w:cs="Times New Roman"/>
        </w:rPr>
        <w:t>36,173.35</w:t>
      </w:r>
      <w:r w:rsidR="00DB3A8B" w:rsidRPr="00DB3A8B">
        <w:rPr>
          <w:rFonts w:asciiTheme="minorEastAsia" w:eastAsiaTheme="minorEastAsia" w:hAnsiTheme="minorEastAsia" w:cs="Times New Roman" w:hint="eastAsia"/>
        </w:rPr>
        <w:t>万份,占本基金已发行份额总数的</w:t>
      </w:r>
      <w:r w:rsidR="001922D7" w:rsidRPr="001922D7">
        <w:rPr>
          <w:rFonts w:asciiTheme="minorEastAsia" w:eastAsiaTheme="minorEastAsia" w:hAnsiTheme="minorEastAsia" w:cs="Times New Roman"/>
        </w:rPr>
        <w:t>40.19%</w:t>
      </w:r>
      <w:r w:rsidR="00DB3A8B" w:rsidRPr="00DB3A8B">
        <w:rPr>
          <w:rFonts w:asciiTheme="minorEastAsia" w:eastAsiaTheme="minorEastAsia" w:hAnsiTheme="minorEastAsia" w:cs="Times New Roman" w:hint="eastAsia"/>
        </w:rPr>
        <w:t>。</w:t>
      </w:r>
      <w:r w:rsidR="00DB3A8B">
        <w:rPr>
          <w:rFonts w:asciiTheme="minorEastAsia" w:eastAsiaTheme="minorEastAsia" w:hAnsiTheme="minorEastAsia" w:cs="Times New Roman" w:hint="eastAsia"/>
        </w:rPr>
        <w:t>其中</w:t>
      </w:r>
      <w:r w:rsidR="004B35F8" w:rsidRPr="003F6E7C">
        <w:rPr>
          <w:rFonts w:asciiTheme="minorEastAsia" w:eastAsiaTheme="minorEastAsia" w:hAnsiTheme="minorEastAsia" w:cs="Times New Roman" w:hint="eastAsia"/>
        </w:rPr>
        <w:t>中发展集团持有本基金基金份额</w:t>
      </w:r>
      <w:r w:rsidR="001922D7" w:rsidRPr="001922D7">
        <w:rPr>
          <w:rFonts w:asciiTheme="minorEastAsia" w:eastAsiaTheme="minorEastAsia" w:hAnsiTheme="minorEastAsia" w:cs="Times New Roman"/>
        </w:rPr>
        <w:t>330,896,807</w:t>
      </w:r>
      <w:r w:rsidR="004B35F8" w:rsidRPr="003F6E7C">
        <w:rPr>
          <w:rFonts w:asciiTheme="minorEastAsia" w:eastAsiaTheme="minorEastAsia" w:hAnsiTheme="minorEastAsia" w:cs="Times New Roman" w:hint="eastAsia"/>
        </w:rPr>
        <w:t>份，持有份额比例为</w:t>
      </w:r>
      <w:r w:rsidR="001922D7" w:rsidRPr="001922D7">
        <w:rPr>
          <w:rFonts w:asciiTheme="minorEastAsia" w:eastAsiaTheme="minorEastAsia" w:hAnsiTheme="minorEastAsia" w:cs="Times New Roman"/>
        </w:rPr>
        <w:t>36.77%</w:t>
      </w:r>
      <w:r w:rsidR="004B35F8" w:rsidRPr="003F6E7C">
        <w:rPr>
          <w:rFonts w:asciiTheme="minorEastAsia" w:eastAsiaTheme="minorEastAsia" w:hAnsiTheme="minorEastAsia" w:cs="Times New Roman" w:hint="eastAsia"/>
        </w:rPr>
        <w:t>；软件园公司持有本基金基金份额</w:t>
      </w:r>
      <w:r w:rsidR="001922D7" w:rsidRPr="001922D7">
        <w:rPr>
          <w:rFonts w:asciiTheme="minorEastAsia" w:eastAsiaTheme="minorEastAsia" w:hAnsiTheme="minorEastAsia" w:cs="Times New Roman"/>
        </w:rPr>
        <w:t>30,836,734</w:t>
      </w:r>
      <w:r w:rsidR="004B35F8" w:rsidRPr="003F6E7C">
        <w:rPr>
          <w:rFonts w:asciiTheme="minorEastAsia" w:eastAsiaTheme="minorEastAsia" w:hAnsiTheme="minorEastAsia" w:cs="Times New Roman" w:hint="eastAsia"/>
        </w:rPr>
        <w:t>份，持有份额比例为</w:t>
      </w:r>
      <w:r w:rsidR="001922D7" w:rsidRPr="001922D7">
        <w:rPr>
          <w:rFonts w:asciiTheme="minorEastAsia" w:eastAsiaTheme="minorEastAsia" w:hAnsiTheme="minorEastAsia" w:cs="Times New Roman"/>
        </w:rPr>
        <w:t>3.43%</w:t>
      </w:r>
      <w:r w:rsidR="004B35F8" w:rsidRPr="003F6E7C">
        <w:rPr>
          <w:rFonts w:asciiTheme="minorEastAsia" w:eastAsiaTheme="minorEastAsia" w:hAnsiTheme="minorEastAsia" w:cs="Times New Roman" w:hint="eastAsia"/>
        </w:rPr>
        <w:t>。</w:t>
      </w:r>
    </w:p>
    <w:p w:rsidR="004B35F8" w:rsidRPr="005F112E" w:rsidRDefault="004B35F8" w:rsidP="004B35F8">
      <w:pPr>
        <w:pStyle w:val="Default"/>
        <w:spacing w:line="360" w:lineRule="auto"/>
        <w:ind w:firstLineChars="200" w:firstLine="480"/>
        <w:jc w:val="both"/>
        <w:rPr>
          <w:rFonts w:asciiTheme="minorEastAsia" w:eastAsiaTheme="minorEastAsia" w:hAnsiTheme="minorEastAsia" w:cs="Times New Roman"/>
        </w:rPr>
      </w:pPr>
    </w:p>
    <w:p w:rsidR="00603F41" w:rsidRDefault="00603F41">
      <w:pPr>
        <w:pStyle w:val="Default"/>
        <w:spacing w:line="360" w:lineRule="auto"/>
        <w:ind w:firstLineChars="200" w:firstLine="482"/>
        <w:jc w:val="both"/>
        <w:rPr>
          <w:rFonts w:asciiTheme="minorEastAsia" w:eastAsiaTheme="minorEastAsia" w:hAnsiTheme="minorEastAsia" w:cs="Times New Roman"/>
          <w:b/>
        </w:rPr>
      </w:pPr>
      <w:r>
        <w:rPr>
          <w:rFonts w:asciiTheme="minorEastAsia" w:eastAsiaTheme="minorEastAsia" w:hAnsiTheme="minorEastAsia" w:cs="Times New Roman" w:hint="eastAsia"/>
          <w:b/>
        </w:rPr>
        <w:t>四、</w:t>
      </w:r>
      <w:r w:rsidRPr="00603F41">
        <w:rPr>
          <w:rFonts w:asciiTheme="minorEastAsia" w:eastAsiaTheme="minorEastAsia" w:hAnsiTheme="minorEastAsia" w:cs="Times New Roman" w:hint="eastAsia"/>
          <w:b/>
        </w:rPr>
        <w:t>本基金</w:t>
      </w:r>
      <w:r w:rsidRPr="00A73E3D">
        <w:rPr>
          <w:rFonts w:asciiTheme="minorEastAsia" w:eastAsiaTheme="minorEastAsia" w:hAnsiTheme="minorEastAsia" w:cs="Times New Roman" w:hint="eastAsia"/>
          <w:b/>
        </w:rPr>
        <w:t>原始权益人</w:t>
      </w:r>
      <w:r>
        <w:rPr>
          <w:rFonts w:asciiTheme="minorEastAsia" w:eastAsiaTheme="minorEastAsia" w:hAnsiTheme="minorEastAsia" w:cs="Times New Roman" w:hint="eastAsia"/>
          <w:b/>
        </w:rPr>
        <w:t>及其</w:t>
      </w:r>
      <w:r w:rsidRPr="00A73E3D">
        <w:rPr>
          <w:rFonts w:asciiTheme="minorEastAsia" w:eastAsiaTheme="minorEastAsia" w:hAnsiTheme="minorEastAsia" w:cs="Times New Roman" w:hint="eastAsia"/>
          <w:b/>
        </w:rPr>
        <w:t>控股股东</w:t>
      </w:r>
      <w:r w:rsidRPr="00603F41">
        <w:rPr>
          <w:rFonts w:asciiTheme="minorEastAsia" w:eastAsiaTheme="minorEastAsia" w:hAnsiTheme="minorEastAsia" w:cs="Times New Roman" w:hint="eastAsia"/>
          <w:b/>
        </w:rPr>
        <w:t>在未来6个月内持有基金份额的计划</w:t>
      </w:r>
    </w:p>
    <w:p w:rsidR="00603F41" w:rsidRPr="00F649EE" w:rsidRDefault="00603F41" w:rsidP="00F649EE">
      <w:pPr>
        <w:pStyle w:val="Default"/>
        <w:spacing w:line="360" w:lineRule="auto"/>
        <w:ind w:firstLineChars="200" w:firstLine="480"/>
        <w:jc w:val="both"/>
        <w:rPr>
          <w:rFonts w:asciiTheme="minorEastAsia" w:eastAsiaTheme="minorEastAsia" w:hAnsiTheme="minorEastAsia" w:cs="Times New Roman"/>
        </w:rPr>
      </w:pPr>
      <w:r w:rsidRPr="00F649EE">
        <w:rPr>
          <w:rFonts w:asciiTheme="minorEastAsia" w:eastAsiaTheme="minorEastAsia" w:hAnsiTheme="minorEastAsia" w:cs="Times New Roman" w:hint="eastAsia"/>
        </w:rPr>
        <w:t>本基金原始权益人及其控股股东将严格遵守承诺</w:t>
      </w:r>
      <w:r w:rsidRPr="00F649EE">
        <w:rPr>
          <w:rFonts w:asciiTheme="minorEastAsia" w:eastAsiaTheme="minorEastAsia" w:hAnsiTheme="minorEastAsia" w:cs="Times New Roman"/>
        </w:rPr>
        <w:t>,本次增持基金份额在本次增持计划实施期间届满后6个月内不会通过大宗、协议转让或竞价交易等方式进行减持，减持行为将严格遵循相关法律法规要求</w:t>
      </w:r>
      <w:r w:rsidRPr="00F649EE">
        <w:rPr>
          <w:rFonts w:asciiTheme="minorEastAsia" w:eastAsiaTheme="minorEastAsia" w:hAnsiTheme="minorEastAsia" w:cs="Times New Roman" w:hint="eastAsia"/>
        </w:rPr>
        <w:t>。</w:t>
      </w:r>
    </w:p>
    <w:p w:rsidR="00603F41" w:rsidRPr="00603F41" w:rsidRDefault="00603F41" w:rsidP="00603F41">
      <w:pPr>
        <w:pStyle w:val="Default"/>
        <w:spacing w:line="360" w:lineRule="auto"/>
        <w:ind w:firstLineChars="200" w:firstLine="482"/>
        <w:jc w:val="both"/>
        <w:rPr>
          <w:rFonts w:asciiTheme="minorEastAsia" w:eastAsiaTheme="minorEastAsia" w:hAnsiTheme="minorEastAsia" w:cs="Times New Roman"/>
          <w:b/>
        </w:rPr>
      </w:pPr>
    </w:p>
    <w:p w:rsidR="00743840" w:rsidRDefault="004B35F8">
      <w:pPr>
        <w:pStyle w:val="Default"/>
        <w:spacing w:line="360" w:lineRule="auto"/>
        <w:ind w:firstLineChars="200" w:firstLine="482"/>
        <w:jc w:val="both"/>
        <w:rPr>
          <w:rFonts w:asciiTheme="minorEastAsia" w:eastAsiaTheme="minorEastAsia" w:hAnsiTheme="minorEastAsia" w:cs="Times New Roman"/>
          <w:b/>
        </w:rPr>
      </w:pPr>
      <w:r>
        <w:rPr>
          <w:rFonts w:asciiTheme="minorEastAsia" w:eastAsiaTheme="minorEastAsia" w:hAnsiTheme="minorEastAsia" w:cs="Times New Roman" w:hint="eastAsia"/>
          <w:b/>
        </w:rPr>
        <w:t>五</w:t>
      </w:r>
      <w:r w:rsidR="00D50981">
        <w:rPr>
          <w:rFonts w:asciiTheme="minorEastAsia" w:eastAsiaTheme="minorEastAsia" w:hAnsiTheme="minorEastAsia" w:cs="Times New Roman" w:hint="eastAsia"/>
          <w:b/>
        </w:rPr>
        <w:t>、风险提示</w:t>
      </w:r>
    </w:p>
    <w:p w:rsidR="00743840" w:rsidRDefault="00D50981">
      <w:pPr>
        <w:pStyle w:val="Default"/>
        <w:spacing w:line="360" w:lineRule="auto"/>
        <w:ind w:firstLineChars="200" w:firstLine="480"/>
        <w:jc w:val="both"/>
        <w:rPr>
          <w:rFonts w:asciiTheme="minorEastAsia" w:eastAsiaTheme="minorEastAsia" w:hAnsiTheme="minorEastAsia" w:cs="Times New Roman"/>
        </w:rPr>
      </w:pPr>
      <w:r>
        <w:rPr>
          <w:rFonts w:asciiTheme="minorEastAsia" w:eastAsiaTheme="minorEastAsia" w:hAnsiTheme="minorEastAsia" w:cs="Times New Roman" w:hint="eastAsia"/>
        </w:rPr>
        <w:t>基金管理人承诺以诚实信用、勤勉尽责的原则管理和运用基金资产，但不保证基金一定盈利，也不保证最低收益。</w:t>
      </w:r>
      <w:r w:rsidR="00304B48" w:rsidRPr="00304B48">
        <w:rPr>
          <w:rFonts w:asciiTheme="minorEastAsia" w:eastAsiaTheme="minorEastAsia" w:hAnsiTheme="minorEastAsia" w:cs="Times New Roman" w:hint="eastAsia"/>
        </w:rPr>
        <w:t>基金的过往业绩及其净值高低并不预示其未来业绩表现。基金管理人提醒投资者基金投资的“买者自负”原则，在做出投资决策后，基金运营状况与基金净值变化引致的投资风险，由投资者自行负担。</w:t>
      </w:r>
      <w:r>
        <w:rPr>
          <w:rFonts w:asciiTheme="minorEastAsia" w:eastAsiaTheme="minorEastAsia" w:hAnsiTheme="minorEastAsia" w:cs="Times New Roman" w:hint="eastAsia"/>
        </w:rPr>
        <w:t>投资者投资于本基金时应认真阅读本基金的</w:t>
      </w:r>
      <w:r w:rsidR="00304B48" w:rsidRPr="00304B48">
        <w:rPr>
          <w:rFonts w:asciiTheme="minorEastAsia" w:eastAsiaTheme="minorEastAsia" w:hAnsiTheme="minorEastAsia" w:cs="Times New Roman" w:hint="eastAsia"/>
        </w:rPr>
        <w:t>基金合同、招募说明书及其更新、基金产品资料概要等法律文件，</w:t>
      </w:r>
      <w:r w:rsidR="00E372D0">
        <w:rPr>
          <w:rFonts w:asciiTheme="minorEastAsia" w:eastAsiaTheme="minorEastAsia" w:hAnsiTheme="minorEastAsia" w:cs="Times New Roman" w:hint="eastAsia"/>
        </w:rPr>
        <w:t>全面认识本基金的风险收益特征和产品特征，自主、谨慎做出投资决策</w:t>
      </w:r>
      <w:r>
        <w:rPr>
          <w:rFonts w:asciiTheme="minorEastAsia" w:eastAsiaTheme="minorEastAsia" w:hAnsiTheme="minorEastAsia" w:cs="Times New Roman" w:hint="eastAsia"/>
        </w:rPr>
        <w:t>。敬请投资者注意投资风险。</w:t>
      </w:r>
    </w:p>
    <w:p w:rsidR="00743840" w:rsidRDefault="00D50981">
      <w:pPr>
        <w:pStyle w:val="Default"/>
        <w:spacing w:line="360" w:lineRule="auto"/>
        <w:ind w:firstLineChars="200" w:firstLine="480"/>
        <w:jc w:val="both"/>
        <w:rPr>
          <w:rFonts w:asciiTheme="minorEastAsia" w:eastAsiaTheme="minorEastAsia" w:hAnsiTheme="minorEastAsia" w:cs="Times New Roman"/>
        </w:rPr>
      </w:pPr>
      <w:r>
        <w:rPr>
          <w:rFonts w:asciiTheme="minorEastAsia" w:eastAsiaTheme="minorEastAsia" w:hAnsiTheme="minorEastAsia" w:cs="Times New Roman" w:hint="eastAsia"/>
        </w:rPr>
        <w:t>特此公告。</w:t>
      </w:r>
      <w:bookmarkStart w:id="0" w:name="_GoBack"/>
      <w:bookmarkEnd w:id="0"/>
    </w:p>
    <w:p w:rsidR="005B1BF7" w:rsidRDefault="005B1BF7">
      <w:pPr>
        <w:pStyle w:val="Default"/>
        <w:spacing w:line="360" w:lineRule="auto"/>
        <w:ind w:firstLineChars="200" w:firstLine="480"/>
        <w:jc w:val="both"/>
        <w:rPr>
          <w:rFonts w:asciiTheme="minorEastAsia" w:eastAsiaTheme="minorEastAsia" w:hAnsiTheme="minorEastAsia" w:cs="Times New Roman"/>
        </w:rPr>
      </w:pPr>
    </w:p>
    <w:p w:rsidR="00743840" w:rsidRDefault="00D50981">
      <w:pPr>
        <w:pStyle w:val="Default"/>
        <w:spacing w:line="360" w:lineRule="auto"/>
        <w:ind w:firstLineChars="200" w:firstLine="480"/>
        <w:jc w:val="right"/>
        <w:rPr>
          <w:rFonts w:asciiTheme="minorEastAsia" w:eastAsiaTheme="minorEastAsia" w:hAnsiTheme="minorEastAsia" w:cs="Times New Roman"/>
        </w:rPr>
      </w:pPr>
      <w:r>
        <w:rPr>
          <w:rFonts w:asciiTheme="minorEastAsia" w:eastAsiaTheme="minorEastAsia" w:hAnsiTheme="minorEastAsia" w:cs="Times New Roman" w:hint="eastAsia"/>
        </w:rPr>
        <w:t>建信基金管理有限责任公司</w:t>
      </w:r>
    </w:p>
    <w:p w:rsidR="00743840" w:rsidRPr="00AF06DF" w:rsidRDefault="007D6590" w:rsidP="00AF06DF">
      <w:pPr>
        <w:pStyle w:val="Default"/>
        <w:spacing w:line="360" w:lineRule="auto"/>
        <w:ind w:firstLineChars="200" w:firstLine="480"/>
        <w:jc w:val="right"/>
        <w:rPr>
          <w:rFonts w:asciiTheme="minorEastAsia" w:eastAsiaTheme="minorEastAsia" w:hAnsiTheme="minorEastAsia" w:cs="Times New Roman"/>
        </w:rPr>
      </w:pPr>
      <w:r w:rsidRPr="005B1BF7">
        <w:rPr>
          <w:rFonts w:asciiTheme="minorEastAsia" w:eastAsiaTheme="minorEastAsia" w:hAnsiTheme="minorEastAsia" w:cs="Times New Roman" w:hint="eastAsia"/>
        </w:rPr>
        <w:t>2024年</w:t>
      </w:r>
      <w:r>
        <w:rPr>
          <w:rFonts w:asciiTheme="minorEastAsia" w:eastAsiaTheme="minorEastAsia" w:hAnsiTheme="minorEastAsia" w:cs="Times New Roman" w:hint="eastAsia"/>
        </w:rPr>
        <w:t>7</w:t>
      </w:r>
      <w:r w:rsidR="008345FF" w:rsidRPr="005B1BF7">
        <w:rPr>
          <w:rFonts w:asciiTheme="minorEastAsia" w:eastAsiaTheme="minorEastAsia" w:hAnsiTheme="minorEastAsia" w:cs="Times New Roman" w:hint="eastAsia"/>
        </w:rPr>
        <w:t>月</w:t>
      </w:r>
      <w:r>
        <w:rPr>
          <w:rFonts w:asciiTheme="minorEastAsia" w:eastAsiaTheme="minorEastAsia" w:hAnsiTheme="minorEastAsia" w:cs="Times New Roman" w:hint="eastAsia"/>
        </w:rPr>
        <w:t>2</w:t>
      </w:r>
      <w:r w:rsidR="00D50981" w:rsidRPr="005B1BF7">
        <w:rPr>
          <w:rFonts w:asciiTheme="minorEastAsia" w:eastAsiaTheme="minorEastAsia" w:hAnsiTheme="minorEastAsia" w:cs="Times New Roman" w:hint="eastAsia"/>
        </w:rPr>
        <w:t>日</w:t>
      </w:r>
    </w:p>
    <w:sectPr w:rsidR="00743840" w:rsidRPr="00AF06DF" w:rsidSect="0085447A">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2013A33" w15:done="0"/>
  <w15:commentEx w15:paraId="62BA1BCC" w15:done="0"/>
  <w15:commentEx w15:paraId="2B84592F" w15:done="0"/>
  <w15:commentEx w15:paraId="31790D1D" w15:done="0"/>
  <w15:commentEx w15:paraId="5B7D301C" w15:done="0"/>
  <w15:commentEx w15:paraId="6781643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32A" w:rsidRDefault="00A0032A" w:rsidP="00256D6F">
      <w:r>
        <w:separator/>
      </w:r>
    </w:p>
  </w:endnote>
  <w:endnote w:type="continuationSeparator" w:id="0">
    <w:p w:rsidR="00A0032A" w:rsidRDefault="00A0032A" w:rsidP="00256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32A" w:rsidRDefault="00A0032A" w:rsidP="00256D6F">
      <w:r>
        <w:separator/>
      </w:r>
    </w:p>
  </w:footnote>
  <w:footnote w:type="continuationSeparator" w:id="0">
    <w:p w:rsidR="00A0032A" w:rsidRDefault="00A0032A" w:rsidP="00256D6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K">
    <w15:presenceInfo w15:providerId="None" w15:userId="NK"/>
  </w15:person>
  <w15:person w15:author="建信-张一欣">
    <w15:presenceInfo w15:providerId="None" w15:userId="建信-张一欣"/>
  </w15:person>
  <w15:person w15:author="wangwei">
    <w15:presenceInfo w15:providerId="WPS Office" w15:userId="8724868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U4YWYxNmNhNWIyMjNlM2Y1MWE3NzE5OTI1NzUwMDYifQ=="/>
  </w:docVars>
  <w:rsids>
    <w:rsidRoot w:val="00514F86"/>
    <w:rsid w:val="00000008"/>
    <w:rsid w:val="00000233"/>
    <w:rsid w:val="00007874"/>
    <w:rsid w:val="00015B8D"/>
    <w:rsid w:val="00057AD5"/>
    <w:rsid w:val="00070BAD"/>
    <w:rsid w:val="00096EE4"/>
    <w:rsid w:val="000A3344"/>
    <w:rsid w:val="000D2708"/>
    <w:rsid w:val="000E2637"/>
    <w:rsid w:val="00100EB7"/>
    <w:rsid w:val="00126D92"/>
    <w:rsid w:val="00150C2B"/>
    <w:rsid w:val="00154083"/>
    <w:rsid w:val="00160FC5"/>
    <w:rsid w:val="0016763F"/>
    <w:rsid w:val="00173F7A"/>
    <w:rsid w:val="001773CF"/>
    <w:rsid w:val="00184A54"/>
    <w:rsid w:val="001922D7"/>
    <w:rsid w:val="001B3AEB"/>
    <w:rsid w:val="001C1D0F"/>
    <w:rsid w:val="001F1A28"/>
    <w:rsid w:val="00217C75"/>
    <w:rsid w:val="00256D6F"/>
    <w:rsid w:val="00263285"/>
    <w:rsid w:val="00283184"/>
    <w:rsid w:val="002A2638"/>
    <w:rsid w:val="002B2BEF"/>
    <w:rsid w:val="002B5F76"/>
    <w:rsid w:val="002F147A"/>
    <w:rsid w:val="00303A04"/>
    <w:rsid w:val="00304B48"/>
    <w:rsid w:val="00322EC2"/>
    <w:rsid w:val="00336419"/>
    <w:rsid w:val="00393FB7"/>
    <w:rsid w:val="003A67DB"/>
    <w:rsid w:val="003B541F"/>
    <w:rsid w:val="003C45F7"/>
    <w:rsid w:val="003C6E7B"/>
    <w:rsid w:val="003D1CB5"/>
    <w:rsid w:val="003D3462"/>
    <w:rsid w:val="003F02C9"/>
    <w:rsid w:val="003F6E7C"/>
    <w:rsid w:val="00403FFC"/>
    <w:rsid w:val="00412836"/>
    <w:rsid w:val="00431C39"/>
    <w:rsid w:val="004329DC"/>
    <w:rsid w:val="004526FC"/>
    <w:rsid w:val="00471AC3"/>
    <w:rsid w:val="00494ED0"/>
    <w:rsid w:val="004A394C"/>
    <w:rsid w:val="004B35F8"/>
    <w:rsid w:val="004D2C5E"/>
    <w:rsid w:val="00514F86"/>
    <w:rsid w:val="00520058"/>
    <w:rsid w:val="005241E4"/>
    <w:rsid w:val="00524A31"/>
    <w:rsid w:val="00527139"/>
    <w:rsid w:val="005632D9"/>
    <w:rsid w:val="005B1BF7"/>
    <w:rsid w:val="005C163F"/>
    <w:rsid w:val="005D7C97"/>
    <w:rsid w:val="005E7D2E"/>
    <w:rsid w:val="005F112E"/>
    <w:rsid w:val="005F31D2"/>
    <w:rsid w:val="005F5AE9"/>
    <w:rsid w:val="006011C8"/>
    <w:rsid w:val="00603F41"/>
    <w:rsid w:val="00605766"/>
    <w:rsid w:val="006063AB"/>
    <w:rsid w:val="006149B7"/>
    <w:rsid w:val="00626971"/>
    <w:rsid w:val="00671C3D"/>
    <w:rsid w:val="00671FAD"/>
    <w:rsid w:val="00692177"/>
    <w:rsid w:val="00697DA8"/>
    <w:rsid w:val="006C6C40"/>
    <w:rsid w:val="00703F89"/>
    <w:rsid w:val="007076B0"/>
    <w:rsid w:val="00727FB0"/>
    <w:rsid w:val="00743840"/>
    <w:rsid w:val="0074755F"/>
    <w:rsid w:val="00781E58"/>
    <w:rsid w:val="007970A9"/>
    <w:rsid w:val="007A0526"/>
    <w:rsid w:val="007A3111"/>
    <w:rsid w:val="007A7E3B"/>
    <w:rsid w:val="007B00C9"/>
    <w:rsid w:val="007D2B67"/>
    <w:rsid w:val="007D525C"/>
    <w:rsid w:val="007D6590"/>
    <w:rsid w:val="007D6719"/>
    <w:rsid w:val="007F01B1"/>
    <w:rsid w:val="007F5F3F"/>
    <w:rsid w:val="00826AF2"/>
    <w:rsid w:val="008345FF"/>
    <w:rsid w:val="0085447A"/>
    <w:rsid w:val="00863360"/>
    <w:rsid w:val="00870AFC"/>
    <w:rsid w:val="008D11E2"/>
    <w:rsid w:val="008E0716"/>
    <w:rsid w:val="008F1AA9"/>
    <w:rsid w:val="009067A4"/>
    <w:rsid w:val="00906880"/>
    <w:rsid w:val="00931B62"/>
    <w:rsid w:val="00941096"/>
    <w:rsid w:val="009776E4"/>
    <w:rsid w:val="0099646B"/>
    <w:rsid w:val="00A0032A"/>
    <w:rsid w:val="00A26548"/>
    <w:rsid w:val="00A5569C"/>
    <w:rsid w:val="00A568E6"/>
    <w:rsid w:val="00A73E3D"/>
    <w:rsid w:val="00A758A0"/>
    <w:rsid w:val="00AA0F38"/>
    <w:rsid w:val="00AA1271"/>
    <w:rsid w:val="00AA12DC"/>
    <w:rsid w:val="00AB1233"/>
    <w:rsid w:val="00AB4438"/>
    <w:rsid w:val="00AE3FB7"/>
    <w:rsid w:val="00AF06B8"/>
    <w:rsid w:val="00AF06DF"/>
    <w:rsid w:val="00B14135"/>
    <w:rsid w:val="00B20261"/>
    <w:rsid w:val="00B55275"/>
    <w:rsid w:val="00B627FB"/>
    <w:rsid w:val="00B638C7"/>
    <w:rsid w:val="00B63D41"/>
    <w:rsid w:val="00B64327"/>
    <w:rsid w:val="00B813B6"/>
    <w:rsid w:val="00BD1F35"/>
    <w:rsid w:val="00BD5723"/>
    <w:rsid w:val="00BE5BAB"/>
    <w:rsid w:val="00C2432D"/>
    <w:rsid w:val="00C75357"/>
    <w:rsid w:val="00C774C9"/>
    <w:rsid w:val="00C85C8F"/>
    <w:rsid w:val="00CC1FF2"/>
    <w:rsid w:val="00CC2279"/>
    <w:rsid w:val="00CC5335"/>
    <w:rsid w:val="00CC6886"/>
    <w:rsid w:val="00CE114E"/>
    <w:rsid w:val="00CE3F1E"/>
    <w:rsid w:val="00CE7988"/>
    <w:rsid w:val="00CF3517"/>
    <w:rsid w:val="00D0798A"/>
    <w:rsid w:val="00D353AE"/>
    <w:rsid w:val="00D50981"/>
    <w:rsid w:val="00D56BD2"/>
    <w:rsid w:val="00D83448"/>
    <w:rsid w:val="00D9122E"/>
    <w:rsid w:val="00D97929"/>
    <w:rsid w:val="00D97DC0"/>
    <w:rsid w:val="00DB3A8B"/>
    <w:rsid w:val="00DC4675"/>
    <w:rsid w:val="00DC5588"/>
    <w:rsid w:val="00DE504F"/>
    <w:rsid w:val="00DF2012"/>
    <w:rsid w:val="00E372D0"/>
    <w:rsid w:val="00E50B54"/>
    <w:rsid w:val="00E85172"/>
    <w:rsid w:val="00E92CF9"/>
    <w:rsid w:val="00EA6DCF"/>
    <w:rsid w:val="00EB308A"/>
    <w:rsid w:val="00EC7029"/>
    <w:rsid w:val="00EE00F4"/>
    <w:rsid w:val="00EF4CF8"/>
    <w:rsid w:val="00EF7930"/>
    <w:rsid w:val="00F044D2"/>
    <w:rsid w:val="00F075AE"/>
    <w:rsid w:val="00F40A6B"/>
    <w:rsid w:val="00F649EE"/>
    <w:rsid w:val="00F66D9A"/>
    <w:rsid w:val="00F84567"/>
    <w:rsid w:val="00FD7FD1"/>
    <w:rsid w:val="00FE1718"/>
    <w:rsid w:val="077C0A48"/>
    <w:rsid w:val="238A2F84"/>
    <w:rsid w:val="2823612C"/>
    <w:rsid w:val="298365D8"/>
    <w:rsid w:val="2F824559"/>
    <w:rsid w:val="31A43590"/>
    <w:rsid w:val="373719FF"/>
    <w:rsid w:val="3A777A93"/>
    <w:rsid w:val="3EFD4D9B"/>
    <w:rsid w:val="44CD31ED"/>
    <w:rsid w:val="46A15149"/>
    <w:rsid w:val="4DDC2991"/>
    <w:rsid w:val="4F821E0A"/>
    <w:rsid w:val="580D712F"/>
    <w:rsid w:val="5CAF2C65"/>
    <w:rsid w:val="5F3B6DA9"/>
    <w:rsid w:val="6D6B4986"/>
    <w:rsid w:val="6FCD7F43"/>
    <w:rsid w:val="759B75AD"/>
    <w:rsid w:val="7CD14485"/>
    <w:rsid w:val="7F4B75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7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5447A"/>
    <w:pPr>
      <w:jc w:val="left"/>
    </w:pPr>
  </w:style>
  <w:style w:type="paragraph" w:styleId="a4">
    <w:name w:val="Balloon Text"/>
    <w:basedOn w:val="a"/>
    <w:link w:val="Char0"/>
    <w:uiPriority w:val="99"/>
    <w:semiHidden/>
    <w:unhideWhenUsed/>
    <w:qFormat/>
    <w:rsid w:val="0085447A"/>
    <w:rPr>
      <w:sz w:val="18"/>
      <w:szCs w:val="18"/>
    </w:rPr>
  </w:style>
  <w:style w:type="paragraph" w:styleId="a5">
    <w:name w:val="footer"/>
    <w:basedOn w:val="a"/>
    <w:link w:val="Char1"/>
    <w:uiPriority w:val="99"/>
    <w:unhideWhenUsed/>
    <w:qFormat/>
    <w:rsid w:val="0085447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5447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85447A"/>
    <w:pPr>
      <w:widowControl/>
      <w:spacing w:before="100" w:beforeAutospacing="1" w:after="100" w:afterAutospacing="1" w:line="560" w:lineRule="exact"/>
      <w:ind w:firstLineChars="200" w:firstLine="200"/>
      <w:jc w:val="left"/>
    </w:pPr>
    <w:rPr>
      <w:rFonts w:ascii="宋体" w:eastAsia="宋体" w:hAnsi="宋体" w:cs="宋体"/>
      <w:color w:val="000000"/>
      <w:kern w:val="0"/>
      <w:sz w:val="24"/>
      <w:szCs w:val="24"/>
    </w:rPr>
  </w:style>
  <w:style w:type="paragraph" w:styleId="a8">
    <w:name w:val="annotation subject"/>
    <w:basedOn w:val="a3"/>
    <w:next w:val="a3"/>
    <w:link w:val="Char3"/>
    <w:uiPriority w:val="99"/>
    <w:semiHidden/>
    <w:unhideWhenUsed/>
    <w:qFormat/>
    <w:rsid w:val="0085447A"/>
    <w:rPr>
      <w:b/>
      <w:bCs/>
    </w:rPr>
  </w:style>
  <w:style w:type="character" w:styleId="a9">
    <w:name w:val="Hyperlink"/>
    <w:basedOn w:val="a0"/>
    <w:uiPriority w:val="99"/>
    <w:semiHidden/>
    <w:unhideWhenUsed/>
    <w:qFormat/>
    <w:rsid w:val="0085447A"/>
    <w:rPr>
      <w:color w:val="0000FF"/>
      <w:u w:val="single"/>
    </w:rPr>
  </w:style>
  <w:style w:type="character" w:styleId="aa">
    <w:name w:val="annotation reference"/>
    <w:basedOn w:val="a0"/>
    <w:uiPriority w:val="99"/>
    <w:semiHidden/>
    <w:unhideWhenUsed/>
    <w:qFormat/>
    <w:rsid w:val="0085447A"/>
    <w:rPr>
      <w:sz w:val="21"/>
      <w:szCs w:val="21"/>
    </w:rPr>
  </w:style>
  <w:style w:type="paragraph" w:customStyle="1" w:styleId="Default">
    <w:name w:val="Default"/>
    <w:qFormat/>
    <w:rsid w:val="0085447A"/>
    <w:pPr>
      <w:widowControl w:val="0"/>
      <w:autoSpaceDE w:val="0"/>
      <w:autoSpaceDN w:val="0"/>
      <w:adjustRightInd w:val="0"/>
    </w:pPr>
    <w:rPr>
      <w:rFonts w:ascii="宋体" w:hAnsiTheme="minorHAnsi" w:cs="宋体"/>
      <w:color w:val="000000"/>
      <w:sz w:val="24"/>
      <w:szCs w:val="24"/>
    </w:rPr>
  </w:style>
  <w:style w:type="character" w:customStyle="1" w:styleId="Char2">
    <w:name w:val="页眉 Char"/>
    <w:basedOn w:val="a0"/>
    <w:link w:val="a6"/>
    <w:uiPriority w:val="99"/>
    <w:qFormat/>
    <w:rsid w:val="0085447A"/>
    <w:rPr>
      <w:sz w:val="18"/>
      <w:szCs w:val="18"/>
    </w:rPr>
  </w:style>
  <w:style w:type="character" w:customStyle="1" w:styleId="Char1">
    <w:name w:val="页脚 Char"/>
    <w:basedOn w:val="a0"/>
    <w:link w:val="a5"/>
    <w:uiPriority w:val="99"/>
    <w:qFormat/>
    <w:rsid w:val="0085447A"/>
    <w:rPr>
      <w:sz w:val="18"/>
      <w:szCs w:val="18"/>
    </w:rPr>
  </w:style>
  <w:style w:type="character" w:customStyle="1" w:styleId="Char0">
    <w:name w:val="批注框文本 Char"/>
    <w:basedOn w:val="a0"/>
    <w:link w:val="a4"/>
    <w:uiPriority w:val="99"/>
    <w:semiHidden/>
    <w:qFormat/>
    <w:rsid w:val="0085447A"/>
    <w:rPr>
      <w:kern w:val="2"/>
      <w:sz w:val="18"/>
      <w:szCs w:val="18"/>
    </w:rPr>
  </w:style>
  <w:style w:type="paragraph" w:customStyle="1" w:styleId="1">
    <w:name w:val="修订1"/>
    <w:hidden/>
    <w:uiPriority w:val="99"/>
    <w:semiHidden/>
    <w:qFormat/>
    <w:rsid w:val="0085447A"/>
    <w:rPr>
      <w:rFonts w:asciiTheme="minorHAnsi" w:eastAsiaTheme="minorEastAsia" w:hAnsiTheme="minorHAnsi" w:cstheme="minorBidi"/>
      <w:kern w:val="2"/>
      <w:sz w:val="21"/>
      <w:szCs w:val="22"/>
    </w:rPr>
  </w:style>
  <w:style w:type="character" w:customStyle="1" w:styleId="Char">
    <w:name w:val="批注文字 Char"/>
    <w:basedOn w:val="a0"/>
    <w:link w:val="a3"/>
    <w:uiPriority w:val="99"/>
    <w:semiHidden/>
    <w:qFormat/>
    <w:rsid w:val="0085447A"/>
    <w:rPr>
      <w:kern w:val="2"/>
      <w:sz w:val="21"/>
      <w:szCs w:val="22"/>
    </w:rPr>
  </w:style>
  <w:style w:type="character" w:customStyle="1" w:styleId="Char3">
    <w:name w:val="批注主题 Char"/>
    <w:basedOn w:val="Char"/>
    <w:link w:val="a8"/>
    <w:uiPriority w:val="99"/>
    <w:semiHidden/>
    <w:qFormat/>
    <w:rsid w:val="0085447A"/>
    <w:rPr>
      <w:b/>
      <w:bCs/>
      <w:kern w:val="2"/>
      <w:sz w:val="21"/>
      <w:szCs w:val="22"/>
    </w:rPr>
  </w:style>
  <w:style w:type="paragraph" w:styleId="ab">
    <w:name w:val="Revision"/>
    <w:hidden/>
    <w:uiPriority w:val="99"/>
    <w:unhideWhenUsed/>
    <w:rsid w:val="00431C39"/>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line="560" w:lineRule="exact"/>
      <w:ind w:firstLineChars="200" w:firstLine="200"/>
      <w:jc w:val="left"/>
    </w:pPr>
    <w:rPr>
      <w:rFonts w:ascii="宋体" w:eastAsia="宋体" w:hAnsi="宋体" w:cs="宋体"/>
      <w:color w:val="000000"/>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semiHidden/>
    <w:unhideWhenUsed/>
    <w:qFormat/>
    <w:rPr>
      <w:color w:val="0000FF"/>
      <w:u w:val="single"/>
    </w:rPr>
  </w:style>
  <w:style w:type="character" w:styleId="aa">
    <w:name w:val="annotation reference"/>
    <w:basedOn w:val="a0"/>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8"/>
    <w:uiPriority w:val="99"/>
    <w:semiHidden/>
    <w:qFormat/>
    <w:rPr>
      <w:b/>
      <w:bCs/>
      <w:kern w:val="2"/>
      <w:sz w:val="21"/>
      <w:szCs w:val="22"/>
    </w:rPr>
  </w:style>
  <w:style w:type="paragraph" w:styleId="ab">
    <w:name w:val="Revision"/>
    <w:hidden/>
    <w:uiPriority w:val="99"/>
    <w:unhideWhenUsed/>
    <w:rsid w:val="00431C39"/>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1257</Characters>
  <Application>Microsoft Office Word</Application>
  <DocSecurity>4</DocSecurity>
  <Lines>10</Lines>
  <Paragraphs>2</Paragraphs>
  <ScaleCrop>false</ScaleCrop>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王亮</dc:creator>
  <cp:lastModifiedBy>ZHONGM</cp:lastModifiedBy>
  <cp:revision>2</cp:revision>
  <cp:lastPrinted>2024-07-01T09:41:00Z</cp:lastPrinted>
  <dcterms:created xsi:type="dcterms:W3CDTF">2024-07-01T16:02:00Z</dcterms:created>
  <dcterms:modified xsi:type="dcterms:W3CDTF">2024-07-01T16:02:00Z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C2D8B714BD154452B5FC9C5511FCDDDB_13</vt:lpwstr>
  </property>
</Properties>
</file>