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9A" w:rsidRDefault="004C2C9A">
      <w:pPr>
        <w:spacing w:line="387" w:lineRule="auto"/>
      </w:pPr>
      <w:bookmarkStart w:id="0" w:name="_GoBack"/>
      <w:bookmarkEnd w:id="0"/>
    </w:p>
    <w:p w:rsidR="004C2C9A" w:rsidRDefault="002A7A88">
      <w:pPr>
        <w:spacing w:before="156" w:line="220" w:lineRule="auto"/>
        <w:ind w:left="1309"/>
        <w:jc w:val="both"/>
        <w:rPr>
          <w:rFonts w:ascii="宋体" w:eastAsia="宋体" w:hAnsi="宋体" w:cs="宋体"/>
          <w:sz w:val="48"/>
          <w:szCs w:val="48"/>
        </w:rPr>
      </w:pPr>
      <w:r>
        <w:rPr>
          <w:rFonts w:ascii="宋体" w:eastAsia="宋体" w:hAnsi="宋体" w:cs="宋体" w:hint="eastAsia"/>
          <w:spacing w:val="-2"/>
          <w:sz w:val="48"/>
          <w:szCs w:val="48"/>
        </w:rPr>
        <w:t>红土创新</w:t>
      </w:r>
      <w:r>
        <w:rPr>
          <w:rFonts w:ascii="宋体" w:eastAsia="宋体" w:hAnsi="宋体" w:cs="宋体"/>
          <w:spacing w:val="-2"/>
          <w:sz w:val="48"/>
          <w:szCs w:val="48"/>
        </w:rPr>
        <w:t>基金管理</w:t>
      </w:r>
      <w:r>
        <w:rPr>
          <w:rFonts w:ascii="宋体" w:eastAsia="宋体" w:hAnsi="宋体" w:cs="宋体"/>
          <w:spacing w:val="-1"/>
          <w:sz w:val="48"/>
          <w:szCs w:val="48"/>
        </w:rPr>
        <w:t>有限公司</w:t>
      </w:r>
    </w:p>
    <w:p w:rsidR="004C2C9A" w:rsidRDefault="002A7A88">
      <w:pPr>
        <w:spacing w:before="53" w:line="218" w:lineRule="auto"/>
        <w:ind w:left="328"/>
        <w:jc w:val="center"/>
        <w:rPr>
          <w:rFonts w:ascii="宋体" w:eastAsia="宋体" w:hAnsi="宋体" w:cs="宋体"/>
          <w:sz w:val="48"/>
          <w:szCs w:val="48"/>
        </w:rPr>
      </w:pPr>
      <w:r>
        <w:rPr>
          <w:rFonts w:ascii="宋体" w:eastAsia="宋体" w:hAnsi="宋体" w:cs="宋体"/>
          <w:spacing w:val="1"/>
          <w:sz w:val="48"/>
          <w:szCs w:val="48"/>
        </w:rPr>
        <w:t>旗下基金</w:t>
      </w:r>
      <w:r>
        <w:rPr>
          <w:rFonts w:ascii="宋体" w:eastAsia="宋体" w:hAnsi="宋体" w:cs="宋体"/>
          <w:sz w:val="48"/>
          <w:szCs w:val="48"/>
        </w:rPr>
        <w:t>改聘会计师事务所公告</w:t>
      </w:r>
    </w:p>
    <w:p w:rsidR="004C2C9A" w:rsidRDefault="004C2C9A">
      <w:pPr>
        <w:spacing w:line="241" w:lineRule="auto"/>
      </w:pPr>
    </w:p>
    <w:p w:rsidR="004C2C9A" w:rsidRDefault="004C2C9A">
      <w:pPr>
        <w:spacing w:line="241" w:lineRule="auto"/>
      </w:pPr>
    </w:p>
    <w:p w:rsidR="004C2C9A" w:rsidRDefault="004C2C9A">
      <w:pPr>
        <w:spacing w:line="241"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4C2C9A">
      <w:pPr>
        <w:spacing w:line="242" w:lineRule="auto"/>
      </w:pPr>
    </w:p>
    <w:p w:rsidR="004C2C9A" w:rsidRDefault="002A7A88">
      <w:pPr>
        <w:spacing w:before="78" w:line="218" w:lineRule="auto"/>
        <w:ind w:left="2467"/>
        <w:rPr>
          <w:rFonts w:ascii="宋体" w:eastAsia="宋体" w:hAnsi="宋体" w:cs="宋体"/>
          <w:spacing w:val="-12"/>
          <w:sz w:val="24"/>
          <w:szCs w:val="24"/>
        </w:rPr>
      </w:pPr>
      <w:r>
        <w:rPr>
          <w:rFonts w:ascii="宋体" w:eastAsia="宋体" w:hAnsi="宋体" w:cs="宋体"/>
          <w:spacing w:val="-12"/>
          <w:sz w:val="24"/>
          <w:szCs w:val="24"/>
        </w:rPr>
        <w:t>公告送出日期：</w:t>
      </w:r>
      <w:r>
        <w:rPr>
          <w:rFonts w:ascii="宋体" w:eastAsia="宋体" w:hAnsi="宋体" w:cs="宋体"/>
          <w:spacing w:val="-12"/>
          <w:sz w:val="24"/>
          <w:szCs w:val="24"/>
        </w:rPr>
        <w:t>2024</w:t>
      </w:r>
      <w:r>
        <w:rPr>
          <w:rFonts w:ascii="宋体" w:eastAsia="宋体" w:hAnsi="宋体" w:cs="宋体"/>
          <w:spacing w:val="-12"/>
          <w:sz w:val="24"/>
          <w:szCs w:val="24"/>
        </w:rPr>
        <w:t>年</w:t>
      </w:r>
      <w:r>
        <w:rPr>
          <w:rFonts w:ascii="宋体" w:eastAsia="宋体" w:hAnsi="宋体" w:cs="宋体" w:hint="eastAsia"/>
          <w:spacing w:val="-12"/>
          <w:sz w:val="24"/>
          <w:szCs w:val="24"/>
        </w:rPr>
        <w:t>6</w:t>
      </w:r>
      <w:r>
        <w:rPr>
          <w:rFonts w:ascii="宋体" w:eastAsia="宋体" w:hAnsi="宋体" w:cs="宋体"/>
          <w:spacing w:val="-12"/>
          <w:sz w:val="24"/>
          <w:szCs w:val="24"/>
        </w:rPr>
        <w:t>月</w:t>
      </w:r>
      <w:r>
        <w:rPr>
          <w:rFonts w:ascii="宋体" w:eastAsia="宋体" w:hAnsi="宋体" w:cs="宋体"/>
          <w:spacing w:val="-12"/>
          <w:sz w:val="24"/>
          <w:szCs w:val="24"/>
        </w:rPr>
        <w:t>2</w:t>
      </w:r>
      <w:r>
        <w:rPr>
          <w:rFonts w:ascii="宋体" w:eastAsia="宋体" w:hAnsi="宋体" w:cs="宋体" w:hint="eastAsia"/>
          <w:spacing w:val="-12"/>
          <w:sz w:val="24"/>
          <w:szCs w:val="24"/>
        </w:rPr>
        <w:t>9</w:t>
      </w:r>
      <w:r>
        <w:rPr>
          <w:rFonts w:ascii="宋体" w:eastAsia="宋体" w:hAnsi="宋体" w:cs="宋体"/>
          <w:spacing w:val="-12"/>
          <w:sz w:val="24"/>
          <w:szCs w:val="24"/>
        </w:rPr>
        <w:t>日</w:t>
      </w:r>
    </w:p>
    <w:p w:rsidR="004C2C9A" w:rsidRDefault="004C2C9A">
      <w:pPr>
        <w:sectPr w:rsidR="004C2C9A">
          <w:pgSz w:w="11907" w:h="16839"/>
          <w:pgMar w:top="1431" w:right="1785" w:bottom="0" w:left="1785" w:header="0" w:footer="0" w:gutter="0"/>
          <w:cols w:space="720"/>
        </w:sectPr>
      </w:pPr>
    </w:p>
    <w:p w:rsidR="004C2C9A" w:rsidRDefault="004C2C9A">
      <w:pPr>
        <w:spacing w:line="431" w:lineRule="auto"/>
      </w:pPr>
    </w:p>
    <w:p w:rsidR="004C2C9A" w:rsidRDefault="002A7A88">
      <w:pPr>
        <w:spacing w:before="78" w:line="214" w:lineRule="auto"/>
        <w:ind w:left="139"/>
        <w:outlineLvl w:val="0"/>
        <w:rPr>
          <w:rFonts w:ascii="宋体" w:eastAsia="宋体" w:hAnsi="宋体" w:cs="宋体"/>
          <w:sz w:val="24"/>
          <w:szCs w:val="24"/>
        </w:rPr>
      </w:pPr>
      <w:r>
        <w:rPr>
          <w:rFonts w:ascii="宋体" w:eastAsia="宋体" w:hAnsi="宋体" w:cs="宋体"/>
          <w:spacing w:val="5"/>
          <w:sz w:val="24"/>
          <w:szCs w:val="24"/>
        </w:rPr>
        <w:t>1</w:t>
      </w:r>
      <w:r>
        <w:rPr>
          <w:rFonts w:ascii="宋体" w:eastAsia="宋体" w:hAnsi="宋体" w:cs="宋体"/>
          <w:spacing w:val="4"/>
          <w:sz w:val="24"/>
          <w:szCs w:val="24"/>
        </w:rPr>
        <w:t xml:space="preserve">. </w:t>
      </w:r>
      <w:r>
        <w:rPr>
          <w:rFonts w:ascii="宋体" w:eastAsia="宋体" w:hAnsi="宋体" w:cs="宋体"/>
          <w:spacing w:val="4"/>
          <w:sz w:val="24"/>
          <w:szCs w:val="24"/>
        </w:rPr>
        <w:t>公告基本信息</w:t>
      </w:r>
    </w:p>
    <w:tbl>
      <w:tblPr>
        <w:tblStyle w:val="TableNormal"/>
        <w:tblW w:w="85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79"/>
        <w:gridCol w:w="2911"/>
        <w:gridCol w:w="1338"/>
      </w:tblGrid>
      <w:tr w:rsidR="004C2C9A">
        <w:trPr>
          <w:trHeight w:val="321"/>
        </w:trPr>
        <w:tc>
          <w:tcPr>
            <w:tcW w:w="4279" w:type="dxa"/>
          </w:tcPr>
          <w:p w:rsidR="004C2C9A" w:rsidRDefault="002A7A88">
            <w:pPr>
              <w:spacing w:before="55" w:line="221" w:lineRule="auto"/>
              <w:ind w:left="116"/>
              <w:rPr>
                <w:rFonts w:ascii="宋体" w:eastAsia="宋体" w:hAnsi="宋体" w:cs="宋体"/>
              </w:rPr>
            </w:pPr>
            <w:r>
              <w:rPr>
                <w:rFonts w:ascii="宋体" w:eastAsia="宋体" w:hAnsi="宋体" w:cs="宋体"/>
                <w:spacing w:val="-1"/>
              </w:rPr>
              <w:t>基金管理人</w:t>
            </w:r>
            <w:r>
              <w:rPr>
                <w:rFonts w:ascii="宋体" w:eastAsia="宋体" w:hAnsi="宋体" w:cs="宋体"/>
              </w:rPr>
              <w:t>名称</w:t>
            </w:r>
          </w:p>
        </w:tc>
        <w:tc>
          <w:tcPr>
            <w:tcW w:w="4249" w:type="dxa"/>
            <w:gridSpan w:val="2"/>
          </w:tcPr>
          <w:p w:rsidR="004C2C9A" w:rsidRDefault="002A7A88">
            <w:pPr>
              <w:spacing w:before="55" w:line="221" w:lineRule="auto"/>
              <w:ind w:left="120"/>
              <w:rPr>
                <w:rFonts w:ascii="宋体" w:eastAsia="宋体" w:hAnsi="宋体" w:cs="宋体"/>
              </w:rPr>
            </w:pPr>
            <w:r>
              <w:rPr>
                <w:rFonts w:ascii="宋体" w:eastAsia="宋体" w:hAnsi="宋体" w:cs="宋体" w:hint="eastAsia"/>
                <w:spacing w:val="-1"/>
              </w:rPr>
              <w:t>红土创新</w:t>
            </w:r>
            <w:r>
              <w:rPr>
                <w:rFonts w:ascii="宋体" w:eastAsia="宋体" w:hAnsi="宋体" w:cs="宋体"/>
                <w:spacing w:val="-1"/>
              </w:rPr>
              <w:t>基金管理有限公司</w:t>
            </w:r>
          </w:p>
        </w:tc>
      </w:tr>
      <w:tr w:rsidR="004C2C9A">
        <w:trPr>
          <w:trHeight w:val="940"/>
        </w:trPr>
        <w:tc>
          <w:tcPr>
            <w:tcW w:w="4279" w:type="dxa"/>
          </w:tcPr>
          <w:p w:rsidR="004C2C9A" w:rsidRDefault="004C2C9A">
            <w:pPr>
              <w:spacing w:line="293" w:lineRule="auto"/>
            </w:pPr>
          </w:p>
          <w:p w:rsidR="004C2C9A" w:rsidRDefault="002A7A88">
            <w:pPr>
              <w:spacing w:before="68" w:line="219" w:lineRule="auto"/>
              <w:ind w:left="122"/>
              <w:rPr>
                <w:rFonts w:ascii="宋体" w:eastAsia="宋体" w:hAnsi="宋体" w:cs="宋体"/>
              </w:rPr>
            </w:pPr>
            <w:r>
              <w:rPr>
                <w:rFonts w:ascii="宋体" w:eastAsia="宋体" w:hAnsi="宋体" w:cs="宋体"/>
                <w:spacing w:val="-4"/>
              </w:rPr>
              <w:t>公告</w:t>
            </w:r>
            <w:r>
              <w:rPr>
                <w:rFonts w:ascii="宋体" w:eastAsia="宋体" w:hAnsi="宋体" w:cs="宋体"/>
                <w:spacing w:val="-2"/>
              </w:rPr>
              <w:t>依据</w:t>
            </w:r>
          </w:p>
        </w:tc>
        <w:tc>
          <w:tcPr>
            <w:tcW w:w="4249" w:type="dxa"/>
            <w:gridSpan w:val="2"/>
          </w:tcPr>
          <w:p w:rsidR="004C2C9A" w:rsidRDefault="002A7A88">
            <w:pPr>
              <w:spacing w:before="52" w:line="256" w:lineRule="auto"/>
              <w:ind w:left="114" w:right="8"/>
              <w:rPr>
                <w:rFonts w:ascii="宋体" w:eastAsia="宋体" w:hAnsi="宋体" w:cs="宋体"/>
              </w:rPr>
            </w:pPr>
            <w:r>
              <w:rPr>
                <w:rFonts w:ascii="宋体" w:eastAsia="宋体" w:hAnsi="宋体" w:cs="宋体"/>
                <w:spacing w:val="24"/>
              </w:rPr>
              <w:t>《</w:t>
            </w:r>
            <w:r>
              <w:rPr>
                <w:rFonts w:ascii="宋体" w:eastAsia="宋体" w:hAnsi="宋体" w:cs="宋体"/>
                <w:spacing w:val="13"/>
              </w:rPr>
              <w:t>公开募集证券投资基金信息披露管理办</w:t>
            </w:r>
            <w:r>
              <w:rPr>
                <w:rFonts w:ascii="宋体" w:eastAsia="宋体" w:hAnsi="宋体" w:cs="宋体"/>
              </w:rPr>
              <w:t xml:space="preserve"> </w:t>
            </w:r>
            <w:r>
              <w:rPr>
                <w:rFonts w:ascii="宋体" w:eastAsia="宋体" w:hAnsi="宋体" w:cs="宋体"/>
                <w:spacing w:val="-13"/>
              </w:rPr>
              <w:t>法》、各基金的《基金合同》及《招募说明书》</w:t>
            </w:r>
            <w:r>
              <w:rPr>
                <w:rFonts w:ascii="宋体" w:eastAsia="宋体" w:hAnsi="宋体" w:cs="宋体"/>
              </w:rPr>
              <w:t xml:space="preserve"> </w:t>
            </w:r>
            <w:r>
              <w:rPr>
                <w:rFonts w:ascii="宋体" w:eastAsia="宋体" w:hAnsi="宋体" w:cs="宋体"/>
                <w:spacing w:val="-2"/>
              </w:rPr>
              <w:t>等</w:t>
            </w:r>
            <w:r>
              <w:rPr>
                <w:rFonts w:ascii="宋体" w:eastAsia="宋体" w:hAnsi="宋体" w:cs="宋体"/>
                <w:spacing w:val="-1"/>
              </w:rPr>
              <w:t>法律文件</w:t>
            </w:r>
          </w:p>
        </w:tc>
      </w:tr>
      <w:tr w:rsidR="004C2C9A">
        <w:trPr>
          <w:trHeight w:val="317"/>
        </w:trPr>
        <w:tc>
          <w:tcPr>
            <w:tcW w:w="4279" w:type="dxa"/>
          </w:tcPr>
          <w:p w:rsidR="004C2C9A" w:rsidRDefault="002A7A88">
            <w:pPr>
              <w:spacing w:before="51" w:line="221" w:lineRule="auto"/>
              <w:ind w:left="123"/>
              <w:rPr>
                <w:rFonts w:ascii="宋体" w:eastAsia="宋体" w:hAnsi="宋体" w:cs="宋体"/>
              </w:rPr>
            </w:pPr>
            <w:r>
              <w:rPr>
                <w:rFonts w:ascii="宋体" w:eastAsia="宋体" w:hAnsi="宋体" w:cs="宋体"/>
                <w:spacing w:val="-4"/>
              </w:rPr>
              <w:t>改</w:t>
            </w:r>
            <w:r>
              <w:rPr>
                <w:rFonts w:ascii="宋体" w:eastAsia="宋体" w:hAnsi="宋体" w:cs="宋体"/>
                <w:spacing w:val="-3"/>
              </w:rPr>
              <w:t>聘日期</w:t>
            </w:r>
          </w:p>
        </w:tc>
        <w:tc>
          <w:tcPr>
            <w:tcW w:w="4249" w:type="dxa"/>
            <w:gridSpan w:val="2"/>
          </w:tcPr>
          <w:p w:rsidR="004C2C9A" w:rsidRDefault="002A7A88">
            <w:pPr>
              <w:spacing w:before="51" w:line="221" w:lineRule="auto"/>
              <w:ind w:left="116"/>
              <w:rPr>
                <w:rFonts w:ascii="宋体" w:eastAsia="宋体" w:hAnsi="宋体" w:cs="宋体"/>
              </w:rPr>
            </w:pPr>
            <w:r>
              <w:rPr>
                <w:rFonts w:ascii="宋体" w:eastAsia="宋体" w:hAnsi="宋体" w:cs="宋体"/>
                <w:spacing w:val="-16"/>
              </w:rPr>
              <w:t>2024</w:t>
            </w:r>
            <w:r>
              <w:rPr>
                <w:rFonts w:ascii="宋体" w:eastAsia="宋体" w:hAnsi="宋体" w:cs="宋体"/>
                <w:spacing w:val="-16"/>
              </w:rPr>
              <w:t>年</w:t>
            </w:r>
            <w:r>
              <w:rPr>
                <w:rFonts w:ascii="宋体" w:eastAsia="宋体" w:hAnsi="宋体" w:cs="宋体" w:hint="eastAsia"/>
                <w:spacing w:val="-16"/>
              </w:rPr>
              <w:t>6</w:t>
            </w:r>
            <w:r>
              <w:rPr>
                <w:rFonts w:ascii="宋体" w:eastAsia="宋体" w:hAnsi="宋体" w:cs="宋体"/>
                <w:spacing w:val="-16"/>
              </w:rPr>
              <w:t>月</w:t>
            </w:r>
            <w:r>
              <w:rPr>
                <w:rFonts w:ascii="宋体" w:eastAsia="宋体" w:hAnsi="宋体" w:cs="宋体" w:hint="eastAsia"/>
                <w:spacing w:val="-16"/>
              </w:rPr>
              <w:t>25</w:t>
            </w:r>
            <w:r>
              <w:rPr>
                <w:rFonts w:ascii="宋体" w:eastAsia="宋体" w:hAnsi="宋体" w:cs="宋体"/>
                <w:spacing w:val="-16"/>
              </w:rPr>
              <w:t>日</w:t>
            </w:r>
          </w:p>
        </w:tc>
      </w:tr>
      <w:tr w:rsidR="004C2C9A">
        <w:trPr>
          <w:trHeight w:val="319"/>
        </w:trPr>
        <w:tc>
          <w:tcPr>
            <w:tcW w:w="4279" w:type="dxa"/>
          </w:tcPr>
          <w:p w:rsidR="004C2C9A" w:rsidRDefault="002A7A88">
            <w:pPr>
              <w:spacing w:before="54" w:line="220" w:lineRule="auto"/>
              <w:ind w:left="123"/>
              <w:rPr>
                <w:rFonts w:ascii="宋体" w:eastAsia="宋体" w:hAnsi="宋体" w:cs="宋体"/>
              </w:rPr>
            </w:pPr>
            <w:r>
              <w:rPr>
                <w:rFonts w:ascii="宋体" w:eastAsia="宋体" w:hAnsi="宋体" w:cs="宋体"/>
                <w:spacing w:val="-2"/>
              </w:rPr>
              <w:t>改</w:t>
            </w:r>
            <w:r>
              <w:rPr>
                <w:rFonts w:ascii="宋体" w:eastAsia="宋体" w:hAnsi="宋体" w:cs="宋体"/>
                <w:spacing w:val="-1"/>
              </w:rPr>
              <w:t>聘前会计师事务所名称</w:t>
            </w:r>
          </w:p>
        </w:tc>
        <w:tc>
          <w:tcPr>
            <w:tcW w:w="4249" w:type="dxa"/>
            <w:gridSpan w:val="2"/>
          </w:tcPr>
          <w:p w:rsidR="004C2C9A" w:rsidRDefault="002A7A88">
            <w:pPr>
              <w:spacing w:before="54" w:line="220" w:lineRule="auto"/>
              <w:ind w:left="113"/>
              <w:rPr>
                <w:rFonts w:ascii="宋体" w:eastAsia="宋体" w:hAnsi="宋体" w:cs="宋体"/>
              </w:rPr>
            </w:pPr>
            <w:r>
              <w:rPr>
                <w:rFonts w:ascii="宋体" w:eastAsia="宋体" w:hAnsi="宋体" w:cs="宋体" w:hint="eastAsia"/>
                <w:spacing w:val="10"/>
              </w:rPr>
              <w:t>普华永道中天会计师事务所（特殊普通合伙）</w:t>
            </w:r>
          </w:p>
        </w:tc>
      </w:tr>
      <w:tr w:rsidR="004C2C9A">
        <w:trPr>
          <w:trHeight w:val="317"/>
        </w:trPr>
        <w:tc>
          <w:tcPr>
            <w:tcW w:w="4279" w:type="dxa"/>
          </w:tcPr>
          <w:p w:rsidR="004C2C9A" w:rsidRDefault="002A7A88">
            <w:pPr>
              <w:spacing w:before="51" w:line="220" w:lineRule="auto"/>
              <w:ind w:left="123"/>
              <w:rPr>
                <w:rFonts w:ascii="宋体" w:eastAsia="宋体" w:hAnsi="宋体" w:cs="宋体"/>
              </w:rPr>
            </w:pPr>
            <w:r>
              <w:rPr>
                <w:rFonts w:ascii="宋体" w:eastAsia="宋体" w:hAnsi="宋体" w:cs="宋体"/>
                <w:spacing w:val="-2"/>
              </w:rPr>
              <w:t>改</w:t>
            </w:r>
            <w:r>
              <w:rPr>
                <w:rFonts w:ascii="宋体" w:eastAsia="宋体" w:hAnsi="宋体" w:cs="宋体"/>
                <w:spacing w:val="-1"/>
              </w:rPr>
              <w:t>聘后会计师事务所名称</w:t>
            </w:r>
          </w:p>
        </w:tc>
        <w:tc>
          <w:tcPr>
            <w:tcW w:w="4249" w:type="dxa"/>
            <w:gridSpan w:val="2"/>
          </w:tcPr>
          <w:p w:rsidR="004C2C9A" w:rsidRDefault="002A7A88">
            <w:pPr>
              <w:spacing w:before="51" w:line="220" w:lineRule="auto"/>
              <w:ind w:left="117"/>
              <w:rPr>
                <w:rFonts w:ascii="宋体" w:eastAsia="宋体" w:hAnsi="宋体" w:cs="宋体"/>
              </w:rPr>
            </w:pPr>
            <w:r>
              <w:rPr>
                <w:rFonts w:ascii="宋体" w:eastAsia="宋体" w:hAnsi="宋体" w:cs="宋体" w:hint="eastAsia"/>
                <w:spacing w:val="7"/>
              </w:rPr>
              <w:t>安永华明会计师事务所（特殊普通合伙）</w:t>
            </w:r>
          </w:p>
        </w:tc>
      </w:tr>
      <w:tr w:rsidR="004C2C9A">
        <w:trPr>
          <w:trHeight w:val="485"/>
        </w:trPr>
        <w:tc>
          <w:tcPr>
            <w:tcW w:w="4279" w:type="dxa"/>
          </w:tcPr>
          <w:p w:rsidR="004C2C9A" w:rsidRDefault="002A7A88">
            <w:pPr>
              <w:spacing w:before="135" w:line="223" w:lineRule="auto"/>
              <w:ind w:left="116"/>
              <w:rPr>
                <w:rFonts w:ascii="宋体" w:eastAsia="宋体" w:hAnsi="宋体" w:cs="宋体"/>
              </w:rPr>
            </w:pPr>
            <w:r>
              <w:rPr>
                <w:rFonts w:ascii="宋体" w:eastAsia="宋体" w:hAnsi="宋体" w:cs="宋体"/>
                <w:spacing w:val="-2"/>
              </w:rPr>
              <w:t>基</w:t>
            </w:r>
            <w:r>
              <w:rPr>
                <w:rFonts w:ascii="宋体" w:eastAsia="宋体" w:hAnsi="宋体" w:cs="宋体"/>
                <w:spacing w:val="-1"/>
              </w:rPr>
              <w:t>金名称</w:t>
            </w:r>
          </w:p>
        </w:tc>
        <w:tc>
          <w:tcPr>
            <w:tcW w:w="2911" w:type="dxa"/>
          </w:tcPr>
          <w:p w:rsidR="004C2C9A" w:rsidRDefault="002A7A88">
            <w:pPr>
              <w:spacing w:before="135" w:line="220" w:lineRule="auto"/>
              <w:ind w:left="112"/>
              <w:rPr>
                <w:rFonts w:ascii="宋体" w:eastAsia="宋体" w:hAnsi="宋体" w:cs="宋体"/>
              </w:rPr>
            </w:pPr>
            <w:r>
              <w:rPr>
                <w:rFonts w:ascii="宋体" w:eastAsia="宋体" w:hAnsi="宋体" w:cs="宋体"/>
                <w:spacing w:val="-2"/>
              </w:rPr>
              <w:t>基</w:t>
            </w:r>
            <w:r>
              <w:rPr>
                <w:rFonts w:ascii="宋体" w:eastAsia="宋体" w:hAnsi="宋体" w:cs="宋体"/>
                <w:spacing w:val="-1"/>
              </w:rPr>
              <w:t>金简称</w:t>
            </w:r>
          </w:p>
        </w:tc>
        <w:tc>
          <w:tcPr>
            <w:tcW w:w="1338" w:type="dxa"/>
          </w:tcPr>
          <w:p w:rsidR="004C2C9A" w:rsidRDefault="002A7A88">
            <w:pPr>
              <w:spacing w:before="134" w:line="221" w:lineRule="auto"/>
              <w:ind w:left="114"/>
              <w:rPr>
                <w:rFonts w:ascii="宋体" w:eastAsia="宋体" w:hAnsi="宋体" w:cs="宋体"/>
              </w:rPr>
            </w:pPr>
            <w:r>
              <w:rPr>
                <w:rFonts w:ascii="宋体" w:eastAsia="宋体" w:hAnsi="宋体" w:cs="宋体"/>
                <w:spacing w:val="-1"/>
              </w:rPr>
              <w:t>基金主代码</w:t>
            </w:r>
          </w:p>
        </w:tc>
      </w:tr>
      <w:tr w:rsidR="004C2C9A">
        <w:trPr>
          <w:trHeight w:val="628"/>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红土创新新兴产业灵活配置混合型证券投资基金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红土创新新兴产业混合</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001753</w:t>
            </w:r>
          </w:p>
        </w:tc>
      </w:tr>
      <w:tr w:rsidR="004C2C9A">
        <w:trPr>
          <w:trHeight w:val="566"/>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红土创新转型精选灵活配置混合型证券投资基金（</w:t>
            </w:r>
            <w:r>
              <w:rPr>
                <w:rFonts w:ascii="宋体" w:eastAsia="宋体" w:hAnsi="宋体" w:cs="宋体" w:hint="eastAsia"/>
                <w:spacing w:val="-2"/>
              </w:rPr>
              <w:t>LOF</w:t>
            </w:r>
            <w:r>
              <w:rPr>
                <w:rFonts w:ascii="宋体" w:eastAsia="宋体" w:hAnsi="宋体" w:cs="宋体" w:hint="eastAsia"/>
                <w:spacing w:val="-2"/>
              </w:rPr>
              <w:t>）</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红土精选混合</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168401</w:t>
            </w:r>
          </w:p>
        </w:tc>
      </w:tr>
      <w:tr w:rsidR="004C2C9A">
        <w:trPr>
          <w:trHeight w:val="298"/>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红土创新货币市场基金</w:t>
            </w:r>
          </w:p>
        </w:tc>
        <w:tc>
          <w:tcPr>
            <w:tcW w:w="2911"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红土创新货币</w:t>
            </w:r>
          </w:p>
        </w:tc>
        <w:tc>
          <w:tcPr>
            <w:tcW w:w="1338"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004967</w:t>
            </w:r>
          </w:p>
        </w:tc>
      </w:tr>
      <w:tr w:rsidR="004C2C9A">
        <w:trPr>
          <w:trHeight w:val="326"/>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红土创新优淳货币市场基金</w:t>
            </w:r>
          </w:p>
        </w:tc>
        <w:tc>
          <w:tcPr>
            <w:tcW w:w="2911"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红土创新优淳货币</w:t>
            </w:r>
            <w:r>
              <w:rPr>
                <w:rFonts w:ascii="宋体" w:eastAsia="宋体" w:hAnsi="宋体" w:cs="宋体" w:hint="eastAsia"/>
                <w:spacing w:val="-2"/>
              </w:rPr>
              <w:t xml:space="preserve"> </w:t>
            </w:r>
          </w:p>
        </w:tc>
        <w:tc>
          <w:tcPr>
            <w:tcW w:w="1338"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005150</w:t>
            </w:r>
          </w:p>
        </w:tc>
      </w:tr>
      <w:tr w:rsidR="004C2C9A">
        <w:trPr>
          <w:trHeight w:val="373"/>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红土创新增强收益债券型证券投资基金</w:t>
            </w:r>
          </w:p>
        </w:tc>
        <w:tc>
          <w:tcPr>
            <w:tcW w:w="2911"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红土创新增强收益债券</w:t>
            </w:r>
          </w:p>
        </w:tc>
        <w:tc>
          <w:tcPr>
            <w:tcW w:w="1338"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006061</w:t>
            </w:r>
          </w:p>
        </w:tc>
      </w:tr>
      <w:tr w:rsidR="004C2C9A">
        <w:trPr>
          <w:trHeight w:val="485"/>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红土创新新科技股票型发起式证券投资基金</w:t>
            </w:r>
          </w:p>
        </w:tc>
        <w:tc>
          <w:tcPr>
            <w:tcW w:w="2911"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红土创新新科技股票</w:t>
            </w:r>
          </w:p>
        </w:tc>
        <w:tc>
          <w:tcPr>
            <w:tcW w:w="1338"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006265</w:t>
            </w:r>
          </w:p>
        </w:tc>
      </w:tr>
      <w:tr w:rsidR="004C2C9A">
        <w:trPr>
          <w:trHeight w:val="628"/>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红土创新医疗保健股票型发起式证券投资基金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红土创新医疗保健股票</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010434</w:t>
            </w:r>
          </w:p>
        </w:tc>
      </w:tr>
      <w:tr w:rsidR="004C2C9A">
        <w:trPr>
          <w:trHeight w:val="485"/>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红土创新稳健混合证券投资基金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红土创新稳健混合</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spacing w:val="-2"/>
              </w:rPr>
              <w:t>006700</w:t>
            </w:r>
          </w:p>
        </w:tc>
      </w:tr>
      <w:tr w:rsidR="004C2C9A">
        <w:trPr>
          <w:trHeight w:val="348"/>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红土创新稳进混合型证券投资基金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红土创新稳进混合</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009077</w:t>
            </w:r>
          </w:p>
        </w:tc>
      </w:tr>
      <w:tr w:rsidR="004C2C9A">
        <w:trPr>
          <w:trHeight w:val="631"/>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红土创新科技创新股票型证券投资基金（</w:t>
            </w:r>
            <w:r>
              <w:rPr>
                <w:rFonts w:ascii="宋体" w:eastAsia="宋体" w:hAnsi="宋体" w:cs="宋体" w:hint="eastAsia"/>
                <w:spacing w:val="-2"/>
              </w:rPr>
              <w:t>LOF</w:t>
            </w:r>
            <w:r>
              <w:rPr>
                <w:rFonts w:ascii="宋体" w:eastAsia="宋体" w:hAnsi="宋体" w:cs="宋体" w:hint="eastAsia"/>
                <w:spacing w:val="-2"/>
              </w:rPr>
              <w:t>）</w:t>
            </w:r>
          </w:p>
        </w:tc>
        <w:tc>
          <w:tcPr>
            <w:tcW w:w="2911" w:type="dxa"/>
            <w:vAlign w:val="center"/>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红土创新科技创新混合（</w:t>
            </w:r>
            <w:r>
              <w:rPr>
                <w:rFonts w:ascii="宋体" w:eastAsia="宋体" w:hAnsi="宋体" w:cs="宋体" w:hint="eastAsia"/>
                <w:spacing w:val="-2"/>
              </w:rPr>
              <w:t>LOF</w:t>
            </w:r>
            <w:r>
              <w:rPr>
                <w:rFonts w:ascii="宋体" w:eastAsia="宋体" w:hAnsi="宋体" w:cs="宋体" w:hint="eastAsia"/>
                <w:spacing w:val="-2"/>
              </w:rPr>
              <w:t>）</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501201</w:t>
            </w:r>
          </w:p>
        </w:tc>
      </w:tr>
      <w:tr w:rsidR="004C2C9A">
        <w:trPr>
          <w:trHeight w:val="386"/>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红土创新纯债债券型证券投资基金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红土创新纯债</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009457</w:t>
            </w:r>
          </w:p>
        </w:tc>
      </w:tr>
      <w:tr w:rsidR="004C2C9A">
        <w:trPr>
          <w:trHeight w:val="628"/>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红土创新智能制造混合型发起式证券投资基金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红土创新智能制造混合型发起式</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013250</w:t>
            </w:r>
          </w:p>
        </w:tc>
      </w:tr>
      <w:tr w:rsidR="004C2C9A">
        <w:trPr>
          <w:trHeight w:val="628"/>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红土创新科技创新</w:t>
            </w:r>
            <w:r>
              <w:rPr>
                <w:rFonts w:ascii="宋体" w:eastAsia="宋体" w:hAnsi="宋体" w:cs="宋体" w:hint="eastAsia"/>
                <w:spacing w:val="-2"/>
              </w:rPr>
              <w:t>3</w:t>
            </w:r>
            <w:r>
              <w:rPr>
                <w:rFonts w:ascii="宋体" w:eastAsia="宋体" w:hAnsi="宋体" w:cs="宋体" w:hint="eastAsia"/>
                <w:spacing w:val="-2"/>
              </w:rPr>
              <w:t>个月定期开放混合型证券投资基金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红土创新科技创新</w:t>
            </w:r>
            <w:r>
              <w:rPr>
                <w:rFonts w:ascii="宋体" w:eastAsia="宋体" w:hAnsi="宋体" w:cs="宋体" w:hint="eastAsia"/>
                <w:spacing w:val="-2"/>
              </w:rPr>
              <w:t>3</w:t>
            </w:r>
            <w:r>
              <w:rPr>
                <w:rFonts w:ascii="宋体" w:eastAsia="宋体" w:hAnsi="宋体" w:cs="宋体" w:hint="eastAsia"/>
                <w:spacing w:val="-2"/>
              </w:rPr>
              <w:t>个月定开混合</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009467</w:t>
            </w:r>
          </w:p>
        </w:tc>
      </w:tr>
      <w:tr w:rsidR="004C2C9A">
        <w:trPr>
          <w:trHeight w:val="324"/>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红土创新丰源中短债债券型证券投资基金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红土创新丰源中短债</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014801</w:t>
            </w:r>
          </w:p>
        </w:tc>
      </w:tr>
      <w:tr w:rsidR="004C2C9A">
        <w:trPr>
          <w:trHeight w:val="386"/>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红土创新丰泽中短债债券型证券投资基金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红土创新丰泽中短债</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015844</w:t>
            </w:r>
          </w:p>
        </w:tc>
      </w:tr>
      <w:tr w:rsidR="004C2C9A">
        <w:trPr>
          <w:trHeight w:val="313"/>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红土创新添利债券型证券投资基金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红土创新添利债券</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016005</w:t>
            </w:r>
          </w:p>
        </w:tc>
      </w:tr>
      <w:tr w:rsidR="004C2C9A">
        <w:trPr>
          <w:trHeight w:val="328"/>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红土创新丰睿中短债债券型证券投资基金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红土创新丰睿中短债</w:t>
            </w:r>
            <w:r>
              <w:rPr>
                <w:rFonts w:ascii="宋体" w:eastAsia="宋体" w:hAnsi="宋体" w:cs="宋体" w:hint="eastAsia"/>
                <w:spacing w:val="-2"/>
              </w:rPr>
              <w:t xml:space="preserve"> </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017509</w:t>
            </w:r>
          </w:p>
        </w:tc>
      </w:tr>
      <w:tr w:rsidR="004C2C9A">
        <w:trPr>
          <w:trHeight w:val="633"/>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红土创新稳益</w:t>
            </w:r>
            <w:r>
              <w:rPr>
                <w:rFonts w:ascii="宋体" w:eastAsia="宋体" w:hAnsi="宋体" w:cs="宋体" w:hint="eastAsia"/>
                <w:spacing w:val="-2"/>
              </w:rPr>
              <w:t>6</w:t>
            </w:r>
            <w:r>
              <w:rPr>
                <w:rFonts w:ascii="宋体" w:eastAsia="宋体" w:hAnsi="宋体" w:cs="宋体" w:hint="eastAsia"/>
                <w:spacing w:val="-2"/>
              </w:rPr>
              <w:t>个月持有期混合型证券投资基金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红土创新稳益</w:t>
            </w:r>
            <w:r>
              <w:rPr>
                <w:rFonts w:ascii="宋体" w:eastAsia="宋体" w:hAnsi="宋体" w:cs="宋体" w:hint="eastAsia"/>
                <w:spacing w:val="-2"/>
              </w:rPr>
              <w:t>6</w:t>
            </w:r>
            <w:r>
              <w:rPr>
                <w:rFonts w:ascii="宋体" w:eastAsia="宋体" w:hAnsi="宋体" w:cs="宋体" w:hint="eastAsia"/>
                <w:spacing w:val="-2"/>
              </w:rPr>
              <w:t>个月持有期混合</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016844</w:t>
            </w:r>
          </w:p>
        </w:tc>
      </w:tr>
      <w:tr w:rsidR="004C2C9A">
        <w:trPr>
          <w:trHeight w:val="633"/>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红土创新中证同业存单</w:t>
            </w:r>
            <w:r>
              <w:rPr>
                <w:rFonts w:ascii="宋体" w:eastAsia="宋体" w:hAnsi="宋体" w:cs="宋体" w:hint="eastAsia"/>
                <w:spacing w:val="-2"/>
              </w:rPr>
              <w:t>AAA</w:t>
            </w:r>
            <w:r>
              <w:rPr>
                <w:rFonts w:ascii="宋体" w:eastAsia="宋体" w:hAnsi="宋体" w:cs="宋体" w:hint="eastAsia"/>
                <w:spacing w:val="-2"/>
              </w:rPr>
              <w:t>指数</w:t>
            </w:r>
            <w:r>
              <w:rPr>
                <w:rFonts w:ascii="宋体" w:eastAsia="宋体" w:hAnsi="宋体" w:cs="宋体" w:hint="eastAsia"/>
                <w:spacing w:val="-2"/>
              </w:rPr>
              <w:t>7</w:t>
            </w:r>
            <w:r>
              <w:rPr>
                <w:rFonts w:ascii="宋体" w:eastAsia="宋体" w:hAnsi="宋体" w:cs="宋体" w:hint="eastAsia"/>
                <w:spacing w:val="-2"/>
              </w:rPr>
              <w:t>天持有期证券投资基金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红土创新中证同业存单</w:t>
            </w:r>
            <w:r>
              <w:rPr>
                <w:rFonts w:ascii="宋体" w:eastAsia="宋体" w:hAnsi="宋体" w:cs="宋体" w:hint="eastAsia"/>
                <w:spacing w:val="-2"/>
              </w:rPr>
              <w:t>AAA</w:t>
            </w:r>
            <w:r>
              <w:rPr>
                <w:rFonts w:ascii="宋体" w:eastAsia="宋体" w:hAnsi="宋体" w:cs="宋体" w:hint="eastAsia"/>
                <w:spacing w:val="-2"/>
              </w:rPr>
              <w:t>指数</w:t>
            </w:r>
            <w:r>
              <w:rPr>
                <w:rFonts w:ascii="宋体" w:eastAsia="宋体" w:hAnsi="宋体" w:cs="宋体" w:hint="eastAsia"/>
                <w:spacing w:val="-2"/>
              </w:rPr>
              <w:t>7</w:t>
            </w:r>
            <w:r>
              <w:rPr>
                <w:rFonts w:ascii="宋体" w:eastAsia="宋体" w:hAnsi="宋体" w:cs="宋体" w:hint="eastAsia"/>
                <w:spacing w:val="-2"/>
              </w:rPr>
              <w:t>天持有期</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018219</w:t>
            </w:r>
          </w:p>
        </w:tc>
      </w:tr>
      <w:tr w:rsidR="004C2C9A">
        <w:trPr>
          <w:trHeight w:val="633"/>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红土创新盐田港仓储物流封闭式基础设施证券投资基金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红土创新盐田港</w:t>
            </w:r>
            <w:r>
              <w:rPr>
                <w:rFonts w:ascii="宋体" w:eastAsia="宋体" w:hAnsi="宋体" w:cs="宋体" w:hint="eastAsia"/>
                <w:spacing w:val="-2"/>
              </w:rPr>
              <w:t>REIT</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180301</w:t>
            </w:r>
          </w:p>
        </w:tc>
      </w:tr>
      <w:tr w:rsidR="004C2C9A">
        <w:trPr>
          <w:trHeight w:val="633"/>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lastRenderedPageBreak/>
              <w:t>红土创新深圳人才安居保障性租赁住房封闭式基础设施证券投资基金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红土</w:t>
            </w:r>
            <w:r>
              <w:rPr>
                <w:rFonts w:ascii="宋体" w:eastAsia="宋体" w:hAnsi="宋体" w:cs="宋体" w:hint="eastAsia"/>
                <w:spacing w:val="-2"/>
              </w:rPr>
              <w:t>创新</w:t>
            </w:r>
            <w:r>
              <w:rPr>
                <w:rFonts w:ascii="宋体" w:eastAsia="宋体" w:hAnsi="宋体" w:cs="宋体" w:hint="eastAsia"/>
                <w:spacing w:val="-2"/>
              </w:rPr>
              <w:t>深圳安居</w:t>
            </w:r>
            <w:r>
              <w:rPr>
                <w:rFonts w:ascii="宋体" w:eastAsia="宋体" w:hAnsi="宋体" w:cs="宋体" w:hint="eastAsia"/>
                <w:spacing w:val="-2"/>
              </w:rPr>
              <w:t>REIT</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180501</w:t>
            </w:r>
          </w:p>
        </w:tc>
      </w:tr>
      <w:tr w:rsidR="004C2C9A">
        <w:trPr>
          <w:trHeight w:val="383"/>
        </w:trPr>
        <w:tc>
          <w:tcPr>
            <w:tcW w:w="4279" w:type="dxa"/>
          </w:tcPr>
          <w:p w:rsidR="004C2C9A" w:rsidRDefault="002A7A88">
            <w:pPr>
              <w:spacing w:before="135" w:line="223" w:lineRule="auto"/>
              <w:ind w:left="116"/>
              <w:rPr>
                <w:rFonts w:ascii="宋体" w:eastAsia="宋体" w:hAnsi="宋体" w:cs="宋体"/>
                <w:spacing w:val="-2"/>
              </w:rPr>
            </w:pPr>
            <w:r>
              <w:rPr>
                <w:rFonts w:ascii="宋体" w:eastAsia="宋体" w:hAnsi="宋体" w:cs="宋体" w:hint="eastAsia"/>
                <w:spacing w:val="-2"/>
              </w:rPr>
              <w:t>红土创新丰和利率债债券型证券投资基金</w:t>
            </w:r>
          </w:p>
        </w:tc>
        <w:tc>
          <w:tcPr>
            <w:tcW w:w="2911" w:type="dxa"/>
          </w:tcPr>
          <w:p w:rsidR="004C2C9A" w:rsidRDefault="002A7A88">
            <w:pPr>
              <w:spacing w:before="135" w:line="220" w:lineRule="auto"/>
              <w:ind w:left="112"/>
              <w:rPr>
                <w:rFonts w:ascii="宋体" w:eastAsia="宋体" w:hAnsi="宋体" w:cs="宋体"/>
                <w:spacing w:val="-2"/>
              </w:rPr>
            </w:pPr>
            <w:r>
              <w:rPr>
                <w:rFonts w:ascii="宋体" w:eastAsia="宋体" w:hAnsi="宋体" w:cs="宋体"/>
                <w:spacing w:val="-2"/>
              </w:rPr>
              <w:t>红土创新丰和利率债</w:t>
            </w:r>
          </w:p>
        </w:tc>
        <w:tc>
          <w:tcPr>
            <w:tcW w:w="1338" w:type="dxa"/>
          </w:tcPr>
          <w:p w:rsidR="004C2C9A" w:rsidRDefault="002A7A88">
            <w:pPr>
              <w:spacing w:before="135" w:line="220" w:lineRule="auto"/>
              <w:ind w:left="112"/>
              <w:rPr>
                <w:rFonts w:ascii="宋体" w:eastAsia="宋体" w:hAnsi="宋体" w:cs="宋体"/>
                <w:spacing w:val="-2"/>
              </w:rPr>
            </w:pPr>
            <w:r>
              <w:rPr>
                <w:rFonts w:ascii="宋体" w:eastAsia="宋体" w:hAnsi="宋体" w:cs="宋体" w:hint="eastAsia"/>
                <w:spacing w:val="-2"/>
              </w:rPr>
              <w:t>020452</w:t>
            </w:r>
          </w:p>
        </w:tc>
      </w:tr>
    </w:tbl>
    <w:p w:rsidR="004C2C9A" w:rsidRDefault="004C2C9A"/>
    <w:p w:rsidR="004C2C9A" w:rsidRDefault="004C2C9A"/>
    <w:p w:rsidR="004C2C9A" w:rsidRDefault="004C2C9A">
      <w:pPr>
        <w:spacing w:line="80" w:lineRule="exact"/>
      </w:pPr>
    </w:p>
    <w:p w:rsidR="004C2C9A" w:rsidRDefault="002A7A88">
      <w:pPr>
        <w:spacing w:before="269" w:line="220" w:lineRule="auto"/>
        <w:ind w:left="125"/>
        <w:outlineLvl w:val="0"/>
        <w:rPr>
          <w:rFonts w:ascii="宋体" w:eastAsia="宋体" w:hAnsi="宋体" w:cs="宋体"/>
          <w:sz w:val="24"/>
          <w:szCs w:val="24"/>
        </w:rPr>
      </w:pPr>
      <w:r>
        <w:rPr>
          <w:rFonts w:ascii="宋体" w:eastAsia="宋体" w:hAnsi="宋体" w:cs="宋体"/>
          <w:spacing w:val="8"/>
          <w:sz w:val="24"/>
          <w:szCs w:val="24"/>
        </w:rPr>
        <w:t>2.</w:t>
      </w:r>
      <w:r>
        <w:rPr>
          <w:rFonts w:ascii="宋体" w:eastAsia="宋体" w:hAnsi="宋体" w:cs="宋体"/>
          <w:spacing w:val="4"/>
          <w:sz w:val="24"/>
          <w:szCs w:val="24"/>
        </w:rPr>
        <w:t xml:space="preserve"> </w:t>
      </w:r>
      <w:r>
        <w:rPr>
          <w:rFonts w:ascii="宋体" w:eastAsia="宋体" w:hAnsi="宋体" w:cs="宋体"/>
          <w:spacing w:val="4"/>
          <w:sz w:val="24"/>
          <w:szCs w:val="24"/>
        </w:rPr>
        <w:t>其他需要提示的事项</w:t>
      </w:r>
    </w:p>
    <w:p w:rsidR="004C2C9A" w:rsidRDefault="002A7A88">
      <w:pPr>
        <w:spacing w:before="195" w:line="418" w:lineRule="auto"/>
        <w:ind w:left="121" w:right="45" w:firstLine="420"/>
        <w:rPr>
          <w:rFonts w:ascii="宋体" w:eastAsia="宋体" w:hAnsi="宋体" w:cs="宋体"/>
        </w:rPr>
      </w:pPr>
      <w:r>
        <w:rPr>
          <w:rFonts w:ascii="宋体" w:eastAsia="宋体" w:hAnsi="宋体" w:cs="宋体"/>
          <w:spacing w:val="-5"/>
        </w:rPr>
        <w:t>根据相关法律法规的规定及基金合同的约定，</w:t>
      </w:r>
      <w:r>
        <w:rPr>
          <w:rFonts w:ascii="宋体" w:eastAsia="宋体" w:hAnsi="宋体" w:cs="宋体"/>
          <w:spacing w:val="-5"/>
        </w:rPr>
        <w:t xml:space="preserve"> </w:t>
      </w:r>
      <w:r>
        <w:rPr>
          <w:rFonts w:ascii="宋体" w:eastAsia="宋体" w:hAnsi="宋体" w:cs="宋体"/>
          <w:spacing w:val="-5"/>
        </w:rPr>
        <w:t>上述事项已经公司董事会审议通过，</w:t>
      </w:r>
      <w:r>
        <w:rPr>
          <w:rFonts w:ascii="宋体" w:eastAsia="宋体" w:hAnsi="宋体" w:cs="宋体"/>
          <w:spacing w:val="-5"/>
        </w:rPr>
        <w:t xml:space="preserve"> </w:t>
      </w:r>
      <w:r>
        <w:rPr>
          <w:rFonts w:ascii="宋体" w:eastAsia="宋体" w:hAnsi="宋体" w:cs="宋体"/>
          <w:spacing w:val="-5"/>
        </w:rPr>
        <w:t>并已通知</w:t>
      </w:r>
      <w:r>
        <w:rPr>
          <w:rFonts w:ascii="宋体" w:eastAsia="宋体" w:hAnsi="宋体" w:cs="宋体"/>
        </w:rPr>
        <w:t xml:space="preserve"> </w:t>
      </w:r>
      <w:r>
        <w:rPr>
          <w:rFonts w:ascii="宋体" w:eastAsia="宋体" w:hAnsi="宋体" w:cs="宋体"/>
          <w:spacing w:val="-1"/>
        </w:rPr>
        <w:t>基金托管人</w:t>
      </w:r>
      <w:r>
        <w:rPr>
          <w:rFonts w:ascii="宋体" w:eastAsia="宋体" w:hAnsi="宋体" w:cs="宋体"/>
        </w:rPr>
        <w:t>。</w:t>
      </w:r>
    </w:p>
    <w:p w:rsidR="004C2C9A" w:rsidRDefault="004C2C9A">
      <w:pPr>
        <w:spacing w:line="274" w:lineRule="auto"/>
      </w:pPr>
    </w:p>
    <w:p w:rsidR="004C2C9A" w:rsidRDefault="004C2C9A">
      <w:pPr>
        <w:spacing w:line="274" w:lineRule="auto"/>
      </w:pPr>
    </w:p>
    <w:p w:rsidR="004C2C9A" w:rsidRDefault="004C2C9A">
      <w:pPr>
        <w:spacing w:line="274" w:lineRule="auto"/>
      </w:pPr>
    </w:p>
    <w:p w:rsidR="004C2C9A" w:rsidRDefault="002A7A88">
      <w:pPr>
        <w:spacing w:before="78" w:line="369" w:lineRule="auto"/>
        <w:ind w:left="7219" w:right="28" w:hanging="1136"/>
        <w:rPr>
          <w:rFonts w:ascii="宋体" w:eastAsia="宋体" w:hAnsi="宋体" w:cs="宋体"/>
          <w:sz w:val="24"/>
          <w:szCs w:val="24"/>
        </w:rPr>
      </w:pPr>
      <w:r>
        <w:rPr>
          <w:rFonts w:ascii="宋体" w:eastAsia="宋体" w:hAnsi="宋体" w:cs="宋体" w:hint="eastAsia"/>
          <w:spacing w:val="-1"/>
          <w:sz w:val="24"/>
          <w:szCs w:val="24"/>
        </w:rPr>
        <w:t>红土创新</w:t>
      </w:r>
      <w:r>
        <w:rPr>
          <w:rFonts w:ascii="宋体" w:eastAsia="宋体" w:hAnsi="宋体" w:cs="宋体"/>
          <w:spacing w:val="-1"/>
          <w:sz w:val="24"/>
          <w:szCs w:val="24"/>
        </w:rPr>
        <w:t>基金管理</w:t>
      </w:r>
      <w:r>
        <w:rPr>
          <w:rFonts w:ascii="宋体" w:eastAsia="宋体" w:hAnsi="宋体" w:cs="宋体"/>
          <w:sz w:val="24"/>
          <w:szCs w:val="24"/>
        </w:rPr>
        <w:t>有限公司</w:t>
      </w:r>
      <w:r>
        <w:rPr>
          <w:rFonts w:ascii="宋体" w:eastAsia="宋体" w:hAnsi="宋体" w:cs="宋体"/>
          <w:sz w:val="24"/>
          <w:szCs w:val="24"/>
        </w:rPr>
        <w:t xml:space="preserve"> </w:t>
      </w:r>
    </w:p>
    <w:p w:rsidR="004C2C9A" w:rsidRDefault="002A7A88">
      <w:pPr>
        <w:spacing w:before="78" w:line="369" w:lineRule="auto"/>
        <w:ind w:left="7219" w:right="28" w:hanging="1136"/>
        <w:jc w:val="right"/>
        <w:rPr>
          <w:rFonts w:ascii="宋体" w:eastAsia="宋体" w:hAnsi="宋体" w:cs="宋体"/>
          <w:sz w:val="24"/>
          <w:szCs w:val="24"/>
        </w:rPr>
      </w:pPr>
      <w:r>
        <w:rPr>
          <w:rFonts w:ascii="宋体" w:eastAsia="宋体" w:hAnsi="宋体" w:cs="宋体"/>
          <w:spacing w:val="-30"/>
          <w:sz w:val="24"/>
          <w:szCs w:val="24"/>
        </w:rPr>
        <w:t>2</w:t>
      </w:r>
      <w:r>
        <w:rPr>
          <w:rFonts w:ascii="宋体" w:eastAsia="宋体" w:hAnsi="宋体" w:cs="宋体"/>
          <w:spacing w:val="-21"/>
          <w:sz w:val="24"/>
          <w:szCs w:val="24"/>
        </w:rPr>
        <w:t xml:space="preserve">024 </w:t>
      </w:r>
      <w:r>
        <w:rPr>
          <w:rFonts w:ascii="宋体" w:eastAsia="宋体" w:hAnsi="宋体" w:cs="宋体"/>
          <w:spacing w:val="-21"/>
          <w:sz w:val="24"/>
          <w:szCs w:val="24"/>
        </w:rPr>
        <w:t>年</w:t>
      </w:r>
      <w:r>
        <w:rPr>
          <w:rFonts w:ascii="宋体" w:eastAsia="宋体" w:hAnsi="宋体" w:cs="宋体"/>
          <w:spacing w:val="-21"/>
          <w:sz w:val="24"/>
          <w:szCs w:val="24"/>
        </w:rPr>
        <w:t xml:space="preserve"> </w:t>
      </w:r>
      <w:r>
        <w:rPr>
          <w:rFonts w:ascii="宋体" w:eastAsia="宋体" w:hAnsi="宋体" w:cs="宋体" w:hint="eastAsia"/>
          <w:spacing w:val="-21"/>
          <w:sz w:val="24"/>
          <w:szCs w:val="24"/>
        </w:rPr>
        <w:t>6</w:t>
      </w:r>
      <w:r>
        <w:rPr>
          <w:rFonts w:ascii="宋体" w:eastAsia="宋体" w:hAnsi="宋体" w:cs="宋体"/>
          <w:spacing w:val="-21"/>
          <w:sz w:val="24"/>
          <w:szCs w:val="24"/>
        </w:rPr>
        <w:t xml:space="preserve"> </w:t>
      </w:r>
      <w:r>
        <w:rPr>
          <w:rFonts w:ascii="宋体" w:eastAsia="宋体" w:hAnsi="宋体" w:cs="宋体"/>
          <w:spacing w:val="-21"/>
          <w:sz w:val="24"/>
          <w:szCs w:val="24"/>
        </w:rPr>
        <w:t>月</w:t>
      </w:r>
      <w:r>
        <w:rPr>
          <w:rFonts w:ascii="宋体" w:eastAsia="宋体" w:hAnsi="宋体" w:cs="宋体"/>
          <w:spacing w:val="-21"/>
          <w:sz w:val="24"/>
          <w:szCs w:val="24"/>
        </w:rPr>
        <w:t xml:space="preserve"> 2</w:t>
      </w:r>
      <w:r>
        <w:rPr>
          <w:rFonts w:ascii="宋体" w:eastAsia="宋体" w:hAnsi="宋体" w:cs="宋体" w:hint="eastAsia"/>
          <w:spacing w:val="-21"/>
          <w:sz w:val="24"/>
          <w:szCs w:val="24"/>
        </w:rPr>
        <w:t xml:space="preserve">9 </w:t>
      </w:r>
      <w:r>
        <w:rPr>
          <w:rFonts w:ascii="宋体" w:eastAsia="宋体" w:hAnsi="宋体" w:cs="宋体"/>
          <w:spacing w:val="-21"/>
          <w:sz w:val="24"/>
          <w:szCs w:val="24"/>
        </w:rPr>
        <w:t>日</w:t>
      </w:r>
    </w:p>
    <w:sectPr w:rsidR="004C2C9A" w:rsidSect="004C2C9A">
      <w:headerReference w:type="default" r:id="rId7"/>
      <w:footerReference w:type="default" r:id="rId8"/>
      <w:pgSz w:w="11907" w:h="16839"/>
      <w:pgMar w:top="1118" w:right="1500" w:bottom="1196" w:left="1418" w:header="877" w:footer="9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9A" w:rsidRDefault="002A7A88">
      <w:r>
        <w:separator/>
      </w:r>
    </w:p>
  </w:endnote>
  <w:endnote w:type="continuationSeparator" w:id="0">
    <w:p w:rsidR="004C2C9A" w:rsidRDefault="002A7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9A" w:rsidRDefault="002A7A88">
    <w:pPr>
      <w:spacing w:line="219" w:lineRule="auto"/>
      <w:ind w:left="3895"/>
      <w:rPr>
        <w:rFonts w:ascii="宋体" w:eastAsia="宋体" w:hAnsi="宋体" w:cs="宋体"/>
        <w:sz w:val="18"/>
        <w:szCs w:val="18"/>
      </w:rPr>
    </w:pPr>
    <w:r>
      <w:rPr>
        <w:rFonts w:ascii="宋体" w:eastAsia="宋体" w:hAnsi="宋体" w:cs="宋体"/>
        <w:spacing w:val="-8"/>
        <w:sz w:val="18"/>
        <w:szCs w:val="18"/>
      </w:rPr>
      <w:t>第</w:t>
    </w:r>
    <w:r>
      <w:rPr>
        <w:rFonts w:ascii="宋体" w:eastAsia="宋体" w:hAnsi="宋体" w:cs="宋体"/>
        <w:spacing w:val="-8"/>
        <w:sz w:val="18"/>
        <w:szCs w:val="18"/>
      </w:rPr>
      <w:t xml:space="preserve"> </w:t>
    </w:r>
    <w:r>
      <w:rPr>
        <w:rFonts w:ascii="宋体" w:eastAsia="宋体" w:hAnsi="宋体" w:cs="宋体"/>
        <w:spacing w:val="-4"/>
        <w:sz w:val="18"/>
        <w:szCs w:val="18"/>
      </w:rPr>
      <w:t xml:space="preserve">4 </w:t>
    </w:r>
    <w:r>
      <w:rPr>
        <w:rFonts w:ascii="宋体" w:eastAsia="宋体" w:hAnsi="宋体" w:cs="宋体"/>
        <w:spacing w:val="-4"/>
        <w:sz w:val="18"/>
        <w:szCs w:val="18"/>
      </w:rPr>
      <w:t>页</w:t>
    </w:r>
    <w:r>
      <w:rPr>
        <w:rFonts w:ascii="宋体" w:eastAsia="宋体" w:hAnsi="宋体" w:cs="宋体"/>
        <w:spacing w:val="-4"/>
        <w:sz w:val="18"/>
        <w:szCs w:val="18"/>
      </w:rPr>
      <w:t xml:space="preserve"> </w:t>
    </w:r>
    <w:r>
      <w:rPr>
        <w:rFonts w:ascii="宋体" w:eastAsia="宋体" w:hAnsi="宋体" w:cs="宋体"/>
        <w:spacing w:val="-4"/>
        <w:sz w:val="18"/>
        <w:szCs w:val="18"/>
      </w:rPr>
      <w:t>共</w:t>
    </w:r>
    <w:r>
      <w:rPr>
        <w:rFonts w:ascii="宋体" w:eastAsia="宋体" w:hAnsi="宋体" w:cs="宋体"/>
        <w:spacing w:val="-4"/>
        <w:sz w:val="18"/>
        <w:szCs w:val="18"/>
      </w:rPr>
      <w:t xml:space="preserve"> 4 </w:t>
    </w:r>
    <w:r>
      <w:rPr>
        <w:rFonts w:ascii="宋体" w:eastAsia="宋体" w:hAnsi="宋体" w:cs="宋体"/>
        <w:spacing w:val="-4"/>
        <w:sz w:val="18"/>
        <w:szCs w:val="18"/>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9A" w:rsidRDefault="002A7A88">
      <w:r>
        <w:separator/>
      </w:r>
    </w:p>
  </w:footnote>
  <w:footnote w:type="continuationSeparator" w:id="0">
    <w:p w:rsidR="004C2C9A" w:rsidRDefault="002A7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9A" w:rsidRDefault="004C2C9A">
    <w:pPr>
      <w:spacing w:line="218" w:lineRule="auto"/>
      <w:ind w:right="29"/>
      <w:jc w:val="right"/>
      <w:rPr>
        <w:rFonts w:ascii="宋体" w:eastAsia="宋体" w:hAnsi="宋体" w:cs="宋体"/>
        <w:sz w:val="18"/>
        <w:szCs w:val="18"/>
      </w:rPr>
    </w:pPr>
    <w:r w:rsidRPr="004C2C9A">
      <w:rPr>
        <w:rFonts w:ascii="宋体" w:eastAsia="宋体" w:hAnsi="宋体" w:cs="宋体"/>
        <w:spacing w:val="-1"/>
        <w:sz w:val="18"/>
        <w:szCs w:val="18"/>
      </w:rPr>
      <w:pict>
        <v:shape id="_x0000_s4097" style="position:absolute;left:0;text-align:left;margin-left:75.1pt;margin-top:55.2pt;width:445.2pt;height:.75pt;z-index:251659264;mso-position-horizontal-relative:page;mso-position-vertical-relative:page;mso-width-relative:page;mso-height-relative:page" coordsize="8904,15" o:allowincell="f" path="m,14r8903,l8903,,,,,14xe" fillcolor="black" stroked="f">
          <w10:wrap anchorx="page" anchory="page"/>
        </v:shape>
      </w:pict>
    </w:r>
    <w:r w:rsidR="002A7A88">
      <w:rPr>
        <w:rFonts w:ascii="宋体" w:eastAsia="宋体" w:hAnsi="宋体" w:cs="宋体" w:hint="eastAsia"/>
        <w:spacing w:val="-1"/>
        <w:sz w:val="18"/>
        <w:szCs w:val="18"/>
      </w:rPr>
      <w:t>红土创新基金管理</w:t>
    </w:r>
    <w:r w:rsidR="002A7A88">
      <w:rPr>
        <w:rFonts w:ascii="宋体" w:eastAsia="宋体" w:hAnsi="宋体" w:cs="宋体"/>
        <w:spacing w:val="-1"/>
        <w:sz w:val="18"/>
        <w:szCs w:val="18"/>
      </w:rPr>
      <w:t>有限公司旗</w:t>
    </w:r>
    <w:r w:rsidR="002A7A88">
      <w:rPr>
        <w:rFonts w:ascii="宋体" w:eastAsia="宋体" w:hAnsi="宋体" w:cs="宋体"/>
        <w:sz w:val="18"/>
        <w:szCs w:val="18"/>
      </w:rPr>
      <w:t>下基金改聘会计师事务所公告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420"/>
  <w:noPunctuationKerning/>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
  <w:rsids>
    <w:rsidRoot w:val="004C2C9A"/>
    <w:rsid w:val="002A7A88"/>
    <w:rsid w:val="004C2C9A"/>
    <w:rsid w:val="0B514732"/>
    <w:rsid w:val="230718AF"/>
    <w:rsid w:val="269A5FDB"/>
    <w:rsid w:val="31E85F30"/>
    <w:rsid w:val="37CF559B"/>
    <w:rsid w:val="3D8B4C25"/>
    <w:rsid w:val="41C346A8"/>
    <w:rsid w:val="45D13787"/>
    <w:rsid w:val="55481F9F"/>
    <w:rsid w:val="71811C12"/>
    <w:rsid w:val="72685941"/>
    <w:rsid w:val="79B42A62"/>
    <w:rsid w:val="7B657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4C2C9A"/>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C2C9A"/>
    <w:pPr>
      <w:tabs>
        <w:tab w:val="center" w:pos="4153"/>
        <w:tab w:val="right" w:pos="8306"/>
      </w:tabs>
    </w:pPr>
    <w:rPr>
      <w:sz w:val="18"/>
    </w:rPr>
  </w:style>
  <w:style w:type="paragraph" w:styleId="a4">
    <w:name w:val="header"/>
    <w:basedOn w:val="a"/>
    <w:rsid w:val="004C2C9A"/>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semiHidden/>
    <w:unhideWhenUsed/>
    <w:qFormat/>
    <w:rsid w:val="004C2C9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1051</Characters>
  <Application>Microsoft Office Word</Application>
  <DocSecurity>4</DocSecurity>
  <Lines>8</Lines>
  <Paragraphs>2</Paragraphs>
  <ScaleCrop>false</ScaleCrop>
  <Company>CNSTOCK</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ZHONGM</cp:lastModifiedBy>
  <cp:revision>2</cp:revision>
  <dcterms:created xsi:type="dcterms:W3CDTF">2024-06-28T16:01:00Z</dcterms:created>
  <dcterms:modified xsi:type="dcterms:W3CDTF">2024-06-28T16:01:00Z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2024-06-17T16:15:33Z</vt:filetime>
  </property>
  <property fmtid="{D5CDD505-2E9C-101B-9397-08002B2CF9AE}" pid="4" name="KSOProductBuildVer">
    <vt:lpwstr>2052-11.8.2.11813</vt:lpwstr>
  </property>
  <property fmtid="{D5CDD505-2E9C-101B-9397-08002B2CF9AE}" pid="5" name="ICV">
    <vt:lpwstr>127DD6E8DF5C4EF59CEBD49488424260</vt:lpwstr>
  </property>
</Properties>
</file>