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4D" w:rsidRPr="009D7EB2" w:rsidRDefault="00136C5C" w:rsidP="0078694D">
      <w:pPr>
        <w:pStyle w:val="1"/>
        <w:spacing w:before="43" w:line="487" w:lineRule="auto"/>
        <w:ind w:left="0" w:right="48"/>
        <w:jc w:val="center"/>
        <w:rPr>
          <w:rFonts w:ascii="Times New Roman" w:hAnsi="Times New Roman" w:cs="Times New Roman"/>
          <w:sz w:val="28"/>
          <w:szCs w:val="24"/>
        </w:rPr>
      </w:pPr>
      <w:r w:rsidRPr="009D7EB2">
        <w:rPr>
          <w:rFonts w:ascii="Times New Roman" w:hAnsi="Times New Roman" w:cs="Times New Roman"/>
          <w:sz w:val="28"/>
          <w:szCs w:val="24"/>
        </w:rPr>
        <w:t>平安</w:t>
      </w:r>
      <w:r w:rsidR="005D27D4" w:rsidRPr="009D7EB2">
        <w:rPr>
          <w:rFonts w:ascii="Times New Roman" w:hAnsi="Times New Roman" w:cs="Times New Roman"/>
          <w:sz w:val="28"/>
          <w:szCs w:val="24"/>
        </w:rPr>
        <w:t>基金管理有限公司</w:t>
      </w:r>
    </w:p>
    <w:p w:rsidR="00BF1E1A" w:rsidRPr="009D7EB2" w:rsidRDefault="005D27D4" w:rsidP="0078694D">
      <w:pPr>
        <w:pStyle w:val="1"/>
        <w:spacing w:before="43" w:line="487" w:lineRule="auto"/>
        <w:ind w:left="0" w:right="48"/>
        <w:jc w:val="center"/>
        <w:rPr>
          <w:rFonts w:ascii="Times New Roman" w:hAnsi="Times New Roman" w:cs="Times New Roman"/>
          <w:sz w:val="28"/>
          <w:szCs w:val="24"/>
        </w:rPr>
      </w:pPr>
      <w:r w:rsidRPr="009D7EB2">
        <w:rPr>
          <w:rFonts w:ascii="Times New Roman" w:hAnsi="Times New Roman" w:cs="Times New Roman"/>
          <w:sz w:val="28"/>
          <w:szCs w:val="24"/>
        </w:rPr>
        <w:t>关于旗下部分基金</w:t>
      </w:r>
      <w:r w:rsidRPr="009D7EB2">
        <w:rPr>
          <w:rFonts w:ascii="Times New Roman" w:hAnsi="Times New Roman" w:cs="Times New Roman"/>
          <w:sz w:val="28"/>
          <w:szCs w:val="24"/>
        </w:rPr>
        <w:t>202</w:t>
      </w:r>
      <w:r w:rsidR="0078694D" w:rsidRPr="009D7EB2">
        <w:rPr>
          <w:rFonts w:ascii="Times New Roman" w:hAnsi="Times New Roman" w:cs="Times New Roman"/>
          <w:sz w:val="28"/>
          <w:szCs w:val="24"/>
        </w:rPr>
        <w:t>4</w:t>
      </w:r>
      <w:r w:rsidRPr="009D7EB2">
        <w:rPr>
          <w:rFonts w:ascii="Times New Roman" w:hAnsi="Times New Roman" w:cs="Times New Roman"/>
          <w:sz w:val="28"/>
          <w:szCs w:val="24"/>
        </w:rPr>
        <w:t>年非港股通交易日暂停申购、赎回、转换和定期定额投资业务的公告</w:t>
      </w:r>
    </w:p>
    <w:p w:rsidR="00BF1E1A" w:rsidRPr="009D7EB2" w:rsidRDefault="00136C5C" w:rsidP="00BB28E8">
      <w:pPr>
        <w:pStyle w:val="a3"/>
        <w:spacing w:before="31" w:line="360" w:lineRule="auto"/>
        <w:ind w:right="110" w:firstLine="479"/>
        <w:jc w:val="both"/>
        <w:rPr>
          <w:rFonts w:ascii="Times New Roman" w:hAnsi="Times New Roman" w:cs="Times New Roman"/>
          <w:spacing w:val="-12"/>
          <w:sz w:val="24"/>
          <w:szCs w:val="24"/>
        </w:rPr>
      </w:pPr>
      <w:r w:rsidRPr="009D7EB2">
        <w:rPr>
          <w:rFonts w:ascii="Times New Roman" w:hAnsi="Times New Roman" w:cs="Times New Roman"/>
          <w:spacing w:val="-5"/>
          <w:sz w:val="24"/>
          <w:szCs w:val="24"/>
        </w:rPr>
        <w:t>根据上海证券交易所</w:t>
      </w:r>
      <w:bookmarkStart w:id="0" w:name="_GoBack"/>
      <w:bookmarkEnd w:id="0"/>
      <w:r w:rsidRPr="009D7EB2">
        <w:rPr>
          <w:rFonts w:ascii="Times New Roman" w:hAnsi="Times New Roman" w:cs="Times New Roman"/>
          <w:spacing w:val="-5"/>
          <w:sz w:val="24"/>
          <w:szCs w:val="24"/>
        </w:rPr>
        <w:t>《</w:t>
      </w:r>
      <w:r w:rsidR="0078694D" w:rsidRPr="009D7EB2">
        <w:rPr>
          <w:rFonts w:ascii="Times New Roman" w:hAnsi="Times New Roman" w:cs="Times New Roman"/>
          <w:spacing w:val="-5"/>
          <w:sz w:val="24"/>
          <w:szCs w:val="24"/>
        </w:rPr>
        <w:t>关于</w:t>
      </w:r>
      <w:r w:rsidR="0078694D" w:rsidRPr="009D7EB2">
        <w:rPr>
          <w:rFonts w:ascii="Times New Roman" w:hAnsi="Times New Roman" w:cs="Times New Roman"/>
          <w:spacing w:val="-5"/>
          <w:sz w:val="24"/>
          <w:szCs w:val="24"/>
        </w:rPr>
        <w:t>2023</w:t>
      </w:r>
      <w:r w:rsidR="0078694D" w:rsidRPr="009D7EB2">
        <w:rPr>
          <w:rFonts w:ascii="Times New Roman" w:hAnsi="Times New Roman" w:cs="Times New Roman"/>
          <w:spacing w:val="-5"/>
          <w:sz w:val="24"/>
          <w:szCs w:val="24"/>
        </w:rPr>
        <w:t>年岁末及</w:t>
      </w:r>
      <w:r w:rsidR="0078694D" w:rsidRPr="009D7EB2">
        <w:rPr>
          <w:rFonts w:ascii="Times New Roman" w:hAnsi="Times New Roman" w:cs="Times New Roman"/>
          <w:spacing w:val="-5"/>
          <w:sz w:val="24"/>
          <w:szCs w:val="24"/>
        </w:rPr>
        <w:t>2024</w:t>
      </w:r>
      <w:r w:rsidR="0078694D" w:rsidRPr="009D7EB2">
        <w:rPr>
          <w:rFonts w:ascii="Times New Roman" w:hAnsi="Times New Roman" w:cs="Times New Roman"/>
          <w:spacing w:val="-5"/>
          <w:sz w:val="24"/>
          <w:szCs w:val="24"/>
        </w:rPr>
        <w:t>年沪港通下港股通交易日安排的通知</w:t>
      </w:r>
      <w:r w:rsidRPr="009D7EB2">
        <w:rPr>
          <w:rFonts w:ascii="Times New Roman" w:hAnsi="Times New Roman" w:cs="Times New Roman"/>
          <w:spacing w:val="-5"/>
          <w:sz w:val="24"/>
          <w:szCs w:val="24"/>
        </w:rPr>
        <w:t>》、深圳证券交易所《</w:t>
      </w:r>
      <w:r w:rsidR="0078694D" w:rsidRPr="009D7EB2">
        <w:rPr>
          <w:rFonts w:ascii="Times New Roman" w:hAnsi="Times New Roman" w:cs="Times New Roman"/>
          <w:spacing w:val="-5"/>
          <w:sz w:val="24"/>
          <w:szCs w:val="24"/>
        </w:rPr>
        <w:t>关于</w:t>
      </w:r>
      <w:r w:rsidR="0078694D" w:rsidRPr="009D7EB2">
        <w:rPr>
          <w:rFonts w:ascii="Times New Roman" w:hAnsi="Times New Roman" w:cs="Times New Roman"/>
          <w:spacing w:val="-5"/>
          <w:sz w:val="24"/>
          <w:szCs w:val="24"/>
        </w:rPr>
        <w:t>2023</w:t>
      </w:r>
      <w:r w:rsidR="0078694D" w:rsidRPr="009D7EB2">
        <w:rPr>
          <w:rFonts w:ascii="Times New Roman" w:hAnsi="Times New Roman" w:cs="Times New Roman"/>
          <w:spacing w:val="-5"/>
          <w:sz w:val="24"/>
          <w:szCs w:val="24"/>
        </w:rPr>
        <w:t>年底及</w:t>
      </w:r>
      <w:r w:rsidR="0078694D" w:rsidRPr="009D7EB2">
        <w:rPr>
          <w:rFonts w:ascii="Times New Roman" w:hAnsi="Times New Roman" w:cs="Times New Roman"/>
          <w:spacing w:val="-5"/>
          <w:sz w:val="24"/>
          <w:szCs w:val="24"/>
        </w:rPr>
        <w:t>2024</w:t>
      </w:r>
      <w:r w:rsidR="0078694D" w:rsidRPr="009D7EB2">
        <w:rPr>
          <w:rFonts w:ascii="Times New Roman" w:hAnsi="Times New Roman" w:cs="Times New Roman"/>
          <w:spacing w:val="-5"/>
          <w:sz w:val="24"/>
          <w:szCs w:val="24"/>
        </w:rPr>
        <w:t>年深港通下的港股通交易日有关安排的通知</w:t>
      </w:r>
      <w:r w:rsidRPr="009D7EB2">
        <w:rPr>
          <w:rFonts w:ascii="Times New Roman" w:hAnsi="Times New Roman" w:cs="Times New Roman"/>
          <w:spacing w:val="-5"/>
          <w:sz w:val="24"/>
          <w:szCs w:val="24"/>
        </w:rPr>
        <w:t>》</w:t>
      </w:r>
      <w:r w:rsidR="00286BF1" w:rsidRPr="009D7EB2">
        <w:rPr>
          <w:rFonts w:ascii="Times New Roman" w:hAnsi="Times New Roman" w:cs="Times New Roman" w:hint="eastAsia"/>
          <w:spacing w:val="-5"/>
          <w:sz w:val="24"/>
          <w:szCs w:val="24"/>
        </w:rPr>
        <w:t>及基金合同和招募说明书的相关规定</w:t>
      </w:r>
      <w:r w:rsidRPr="009D7EB2">
        <w:rPr>
          <w:rFonts w:ascii="Times New Roman" w:hAnsi="Times New Roman" w:cs="Times New Roman"/>
          <w:spacing w:val="-5"/>
          <w:sz w:val="24"/>
          <w:szCs w:val="24"/>
        </w:rPr>
        <w:t>，为了保障基金的平稳运作</w:t>
      </w:r>
      <w:r w:rsidR="00A91A83" w:rsidRPr="009D7EB2">
        <w:rPr>
          <w:rFonts w:ascii="Times New Roman" w:hAnsi="Times New Roman" w:cs="Times New Roman" w:hint="eastAsia"/>
          <w:spacing w:val="-5"/>
          <w:sz w:val="24"/>
          <w:szCs w:val="24"/>
        </w:rPr>
        <w:t>，</w:t>
      </w:r>
      <w:r w:rsidRPr="009D7EB2">
        <w:rPr>
          <w:rFonts w:ascii="Times New Roman" w:hAnsi="Times New Roman" w:cs="Times New Roman"/>
          <w:spacing w:val="-5"/>
          <w:sz w:val="24"/>
          <w:szCs w:val="24"/>
        </w:rPr>
        <w:t>保护基金份额持有人利益，平安基金管理有限公司（以下简称</w:t>
      </w:r>
      <w:r w:rsidRPr="009D7EB2">
        <w:rPr>
          <w:rFonts w:ascii="Times New Roman" w:hAnsi="Times New Roman" w:cs="Times New Roman"/>
          <w:spacing w:val="-5"/>
          <w:sz w:val="24"/>
          <w:szCs w:val="24"/>
        </w:rPr>
        <w:t>“</w:t>
      </w:r>
      <w:r w:rsidRPr="009D7EB2">
        <w:rPr>
          <w:rFonts w:ascii="Times New Roman" w:hAnsi="Times New Roman" w:cs="Times New Roman"/>
          <w:spacing w:val="-5"/>
          <w:sz w:val="24"/>
          <w:szCs w:val="24"/>
        </w:rPr>
        <w:t>本公司</w:t>
      </w:r>
      <w:r w:rsidRPr="009D7EB2">
        <w:rPr>
          <w:rFonts w:ascii="Times New Roman" w:hAnsi="Times New Roman" w:cs="Times New Roman"/>
          <w:spacing w:val="-5"/>
          <w:sz w:val="24"/>
          <w:szCs w:val="24"/>
        </w:rPr>
        <w:t>”</w:t>
      </w:r>
      <w:r w:rsidRPr="009D7EB2">
        <w:rPr>
          <w:rFonts w:ascii="Times New Roman" w:hAnsi="Times New Roman" w:cs="Times New Roman"/>
          <w:spacing w:val="-5"/>
          <w:sz w:val="24"/>
          <w:szCs w:val="24"/>
        </w:rPr>
        <w:t>）决定</w:t>
      </w:r>
      <w:r w:rsidR="00286BF1" w:rsidRPr="009D7EB2">
        <w:rPr>
          <w:rFonts w:ascii="Times New Roman" w:hAnsi="Times New Roman" w:cs="Times New Roman" w:hint="eastAsia"/>
          <w:spacing w:val="-5"/>
          <w:sz w:val="24"/>
          <w:szCs w:val="24"/>
        </w:rPr>
        <w:t>，除上海</w:t>
      </w:r>
      <w:r w:rsidR="00511AFA" w:rsidRPr="009D7EB2">
        <w:rPr>
          <w:rFonts w:ascii="Times New Roman" w:hAnsi="Times New Roman" w:cs="Times New Roman"/>
          <w:spacing w:val="-5"/>
          <w:sz w:val="24"/>
          <w:szCs w:val="24"/>
        </w:rPr>
        <w:t>证券</w:t>
      </w:r>
      <w:r w:rsidR="00286BF1" w:rsidRPr="009D7EB2">
        <w:rPr>
          <w:rFonts w:ascii="Times New Roman" w:hAnsi="Times New Roman" w:cs="Times New Roman" w:hint="eastAsia"/>
          <w:spacing w:val="-5"/>
          <w:sz w:val="24"/>
          <w:szCs w:val="24"/>
        </w:rPr>
        <w:t>交易所和深圳</w:t>
      </w:r>
      <w:r w:rsidR="00511AFA" w:rsidRPr="009D7EB2">
        <w:rPr>
          <w:rFonts w:ascii="Times New Roman" w:hAnsi="Times New Roman" w:cs="Times New Roman"/>
          <w:spacing w:val="-5"/>
          <w:sz w:val="24"/>
          <w:szCs w:val="24"/>
        </w:rPr>
        <w:t>证券</w:t>
      </w:r>
      <w:r w:rsidR="00286BF1" w:rsidRPr="009D7EB2">
        <w:rPr>
          <w:rFonts w:ascii="Times New Roman" w:hAnsi="Times New Roman" w:cs="Times New Roman" w:hint="eastAsia"/>
          <w:spacing w:val="-5"/>
          <w:sz w:val="24"/>
          <w:szCs w:val="24"/>
        </w:rPr>
        <w:t>交易所因境内节假日休市外，</w:t>
      </w:r>
      <w:r w:rsidRPr="009D7EB2">
        <w:rPr>
          <w:rFonts w:ascii="Times New Roman" w:hAnsi="Times New Roman" w:cs="Times New Roman"/>
          <w:spacing w:val="-5"/>
          <w:sz w:val="24"/>
          <w:szCs w:val="24"/>
        </w:rPr>
        <w:t>对</w:t>
      </w:r>
      <w:r w:rsidRPr="009D7EB2">
        <w:rPr>
          <w:rFonts w:ascii="Times New Roman" w:hAnsi="Times New Roman" w:cs="Times New Roman"/>
          <w:spacing w:val="-5"/>
          <w:sz w:val="24"/>
          <w:szCs w:val="24"/>
        </w:rPr>
        <w:t>2024</w:t>
      </w:r>
      <w:r w:rsidRPr="009D7EB2">
        <w:rPr>
          <w:rFonts w:ascii="Times New Roman" w:hAnsi="Times New Roman" w:cs="Times New Roman"/>
          <w:spacing w:val="-5"/>
          <w:sz w:val="24"/>
          <w:szCs w:val="24"/>
        </w:rPr>
        <w:t>年处于上海证券交易所、深圳证券交易所交易日的下列非港股通交易日，</w:t>
      </w:r>
      <w:r w:rsidR="005D27D4" w:rsidRPr="009D7EB2">
        <w:rPr>
          <w:rFonts w:ascii="Times New Roman" w:hAnsi="Times New Roman" w:cs="Times New Roman"/>
          <w:spacing w:val="-8"/>
          <w:sz w:val="24"/>
          <w:szCs w:val="24"/>
        </w:rPr>
        <w:t>暂停下列基金的申购、赎回、</w:t>
      </w:r>
      <w:r w:rsidR="005D27D4" w:rsidRPr="009D7EB2">
        <w:rPr>
          <w:rFonts w:ascii="Times New Roman" w:hAnsi="Times New Roman" w:cs="Times New Roman"/>
          <w:spacing w:val="-12"/>
          <w:sz w:val="24"/>
          <w:szCs w:val="24"/>
        </w:rPr>
        <w:t>转换</w:t>
      </w:r>
      <w:r w:rsidR="0078694D" w:rsidRPr="009D7EB2">
        <w:rPr>
          <w:rFonts w:ascii="Times New Roman" w:hAnsi="Times New Roman" w:cs="Times New Roman"/>
          <w:spacing w:val="-12"/>
          <w:sz w:val="24"/>
          <w:szCs w:val="24"/>
        </w:rPr>
        <w:t>（如已开通）</w:t>
      </w:r>
      <w:r w:rsidR="005D27D4" w:rsidRPr="009D7EB2">
        <w:rPr>
          <w:rFonts w:ascii="Times New Roman" w:hAnsi="Times New Roman" w:cs="Times New Roman"/>
          <w:spacing w:val="-12"/>
          <w:sz w:val="24"/>
          <w:szCs w:val="24"/>
        </w:rPr>
        <w:t>和定期定额投资</w:t>
      </w:r>
      <w:r w:rsidR="0078694D" w:rsidRPr="009D7EB2">
        <w:rPr>
          <w:rFonts w:ascii="Times New Roman" w:hAnsi="Times New Roman" w:cs="Times New Roman"/>
          <w:spacing w:val="-12"/>
          <w:sz w:val="24"/>
          <w:szCs w:val="24"/>
        </w:rPr>
        <w:t>（如已开通）</w:t>
      </w:r>
      <w:r w:rsidR="0007603C" w:rsidRPr="009D7EB2">
        <w:rPr>
          <w:rFonts w:ascii="Times New Roman" w:hAnsi="Times New Roman" w:cs="Times New Roman" w:hint="eastAsia"/>
          <w:spacing w:val="-12"/>
          <w:sz w:val="24"/>
          <w:szCs w:val="24"/>
        </w:rPr>
        <w:t>等</w:t>
      </w:r>
      <w:r w:rsidR="005D27D4" w:rsidRPr="009D7EB2">
        <w:rPr>
          <w:rFonts w:ascii="Times New Roman" w:hAnsi="Times New Roman" w:cs="Times New Roman"/>
          <w:spacing w:val="-12"/>
          <w:sz w:val="24"/>
          <w:szCs w:val="24"/>
        </w:rPr>
        <w:t>业务，届时不再另行公告，敬请投资者及早做好交易安排。</w:t>
      </w:r>
    </w:p>
    <w:p w:rsidR="0007603C" w:rsidRPr="009D7EB2" w:rsidRDefault="006A4F71" w:rsidP="006A4F71">
      <w:pPr>
        <w:pStyle w:val="a3"/>
        <w:spacing w:before="31" w:line="360" w:lineRule="auto"/>
        <w:ind w:left="280" w:right="48" w:firstLine="479"/>
        <w:rPr>
          <w:rFonts w:ascii="Times New Roman" w:hAnsi="Times New Roman" w:cs="Times New Roman"/>
          <w:sz w:val="24"/>
          <w:szCs w:val="24"/>
        </w:rPr>
      </w:pPr>
      <w:r>
        <w:rPr>
          <w:rFonts w:ascii="Times New Roman" w:hAnsi="Times New Roman" w:cs="Times New Roman" w:hint="eastAsia"/>
          <w:sz w:val="24"/>
          <w:szCs w:val="24"/>
        </w:rPr>
        <w:t>适用基金：</w:t>
      </w:r>
    </w:p>
    <w:tbl>
      <w:tblPr>
        <w:tblStyle w:val="a7"/>
        <w:tblW w:w="5000" w:type="pct"/>
        <w:jc w:val="center"/>
        <w:tblLook w:val="04A0"/>
      </w:tblPr>
      <w:tblGrid>
        <w:gridCol w:w="715"/>
        <w:gridCol w:w="1210"/>
        <w:gridCol w:w="7411"/>
      </w:tblGrid>
      <w:tr w:rsidR="0078694D" w:rsidRPr="009808E1" w:rsidTr="009808E1">
        <w:trPr>
          <w:trHeight w:val="397"/>
          <w:jc w:val="center"/>
        </w:trPr>
        <w:tc>
          <w:tcPr>
            <w:tcW w:w="383" w:type="pct"/>
            <w:noWrap/>
            <w:vAlign w:val="center"/>
            <w:hideMark/>
          </w:tcPr>
          <w:p w:rsidR="0078694D" w:rsidRPr="009808E1" w:rsidRDefault="0078694D" w:rsidP="00BB28E8">
            <w:pPr>
              <w:widowControl/>
              <w:autoSpaceDE/>
              <w:autoSpaceDN/>
              <w:jc w:val="center"/>
              <w:rPr>
                <w:rFonts w:ascii="Times New Roman" w:hAnsi="Times New Roman" w:cs="Times New Roman"/>
                <w:b/>
                <w:sz w:val="24"/>
                <w:szCs w:val="24"/>
                <w:lang w:val="en-US" w:bidi="ar-SA"/>
              </w:rPr>
            </w:pPr>
            <w:r w:rsidRPr="009808E1">
              <w:rPr>
                <w:rFonts w:ascii="Times New Roman" w:hAnsi="Times New Roman" w:cs="Times New Roman"/>
                <w:b/>
                <w:sz w:val="24"/>
                <w:szCs w:val="24"/>
                <w:lang w:val="en-US" w:bidi="ar-SA"/>
              </w:rPr>
              <w:t>序号</w:t>
            </w:r>
          </w:p>
        </w:tc>
        <w:tc>
          <w:tcPr>
            <w:tcW w:w="648" w:type="pct"/>
            <w:noWrap/>
            <w:vAlign w:val="center"/>
            <w:hideMark/>
          </w:tcPr>
          <w:p w:rsidR="0078694D" w:rsidRPr="009808E1" w:rsidRDefault="0078694D" w:rsidP="00BB28E8">
            <w:pPr>
              <w:widowControl/>
              <w:autoSpaceDE/>
              <w:autoSpaceDN/>
              <w:jc w:val="center"/>
              <w:rPr>
                <w:rFonts w:ascii="Times New Roman" w:hAnsi="Times New Roman" w:cs="Times New Roman"/>
                <w:b/>
                <w:sz w:val="24"/>
                <w:szCs w:val="24"/>
                <w:lang w:val="en-US" w:bidi="ar-SA"/>
              </w:rPr>
            </w:pPr>
            <w:r w:rsidRPr="009808E1">
              <w:rPr>
                <w:rFonts w:ascii="Times New Roman" w:hAnsi="Times New Roman" w:cs="Times New Roman"/>
                <w:b/>
                <w:sz w:val="24"/>
                <w:szCs w:val="24"/>
                <w:lang w:val="en-US" w:bidi="ar-SA"/>
              </w:rPr>
              <w:t>基金代码</w:t>
            </w:r>
          </w:p>
        </w:tc>
        <w:tc>
          <w:tcPr>
            <w:tcW w:w="3969" w:type="pct"/>
            <w:noWrap/>
            <w:vAlign w:val="center"/>
            <w:hideMark/>
          </w:tcPr>
          <w:p w:rsidR="0078694D" w:rsidRPr="009808E1" w:rsidRDefault="0078694D" w:rsidP="00BB28E8">
            <w:pPr>
              <w:widowControl/>
              <w:autoSpaceDE/>
              <w:autoSpaceDN/>
              <w:jc w:val="center"/>
              <w:rPr>
                <w:rFonts w:ascii="Times New Roman" w:hAnsi="Times New Roman" w:cs="Times New Roman"/>
                <w:b/>
                <w:sz w:val="24"/>
                <w:szCs w:val="24"/>
                <w:lang w:val="en-US" w:bidi="ar-SA"/>
              </w:rPr>
            </w:pPr>
            <w:r w:rsidRPr="009808E1">
              <w:rPr>
                <w:rFonts w:ascii="Times New Roman" w:hAnsi="Times New Roman" w:cs="Times New Roman"/>
                <w:b/>
                <w:sz w:val="24"/>
                <w:szCs w:val="24"/>
                <w:lang w:val="en-US" w:bidi="ar-SA"/>
              </w:rPr>
              <w:t>基金名称</w:t>
            </w:r>
          </w:p>
        </w:tc>
      </w:tr>
      <w:tr w:rsidR="009808E1" w:rsidRPr="009808E1" w:rsidTr="009808E1">
        <w:trPr>
          <w:trHeight w:val="397"/>
          <w:jc w:val="center"/>
        </w:trPr>
        <w:tc>
          <w:tcPr>
            <w:tcW w:w="383" w:type="pct"/>
            <w:noWrap/>
            <w:vAlign w:val="center"/>
          </w:tcPr>
          <w:p w:rsidR="009808E1" w:rsidRPr="009808E1" w:rsidRDefault="009808E1" w:rsidP="009808E1">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1</w:t>
            </w:r>
          </w:p>
        </w:tc>
        <w:tc>
          <w:tcPr>
            <w:tcW w:w="648" w:type="pct"/>
            <w:noWrap/>
            <w:vAlign w:val="center"/>
          </w:tcPr>
          <w:p w:rsidR="009808E1" w:rsidRPr="009808E1" w:rsidRDefault="009808E1" w:rsidP="009808E1">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021046</w:t>
            </w:r>
          </w:p>
        </w:tc>
        <w:tc>
          <w:tcPr>
            <w:tcW w:w="3969" w:type="pct"/>
            <w:noWrap/>
            <w:vAlign w:val="center"/>
          </w:tcPr>
          <w:p w:rsidR="009808E1" w:rsidRPr="009808E1" w:rsidRDefault="009808E1" w:rsidP="009808E1">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平安港股通红利精选混合型发起式证券投资基金</w:t>
            </w:r>
            <w:r w:rsidRPr="009808E1">
              <w:rPr>
                <w:rFonts w:ascii="Times New Roman" w:hAnsi="Times New Roman" w:cs="Times New Roman"/>
                <w:sz w:val="24"/>
                <w:szCs w:val="24"/>
                <w:lang w:val="en-US" w:bidi="ar-SA"/>
              </w:rPr>
              <w:t>A</w:t>
            </w:r>
          </w:p>
        </w:tc>
      </w:tr>
      <w:tr w:rsidR="009808E1" w:rsidRPr="009808E1" w:rsidTr="009808E1">
        <w:trPr>
          <w:trHeight w:val="397"/>
          <w:jc w:val="center"/>
        </w:trPr>
        <w:tc>
          <w:tcPr>
            <w:tcW w:w="383" w:type="pct"/>
            <w:noWrap/>
            <w:vAlign w:val="center"/>
          </w:tcPr>
          <w:p w:rsidR="009808E1" w:rsidRPr="009808E1" w:rsidRDefault="009808E1" w:rsidP="009808E1">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2</w:t>
            </w:r>
          </w:p>
        </w:tc>
        <w:tc>
          <w:tcPr>
            <w:tcW w:w="648" w:type="pct"/>
            <w:noWrap/>
            <w:vAlign w:val="center"/>
          </w:tcPr>
          <w:p w:rsidR="009808E1" w:rsidRPr="009808E1" w:rsidRDefault="009808E1" w:rsidP="009808E1">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021047</w:t>
            </w:r>
          </w:p>
        </w:tc>
        <w:tc>
          <w:tcPr>
            <w:tcW w:w="3969" w:type="pct"/>
            <w:noWrap/>
            <w:vAlign w:val="center"/>
          </w:tcPr>
          <w:p w:rsidR="009808E1" w:rsidRPr="009808E1" w:rsidRDefault="009808E1" w:rsidP="009808E1">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平安港股通红利精选混合型发起式证券投资基金</w:t>
            </w:r>
            <w:r w:rsidRPr="009808E1">
              <w:rPr>
                <w:rFonts w:ascii="Times New Roman" w:hAnsi="Times New Roman" w:cs="Times New Roman" w:hint="eastAsia"/>
                <w:sz w:val="24"/>
                <w:szCs w:val="24"/>
                <w:lang w:val="en-US" w:bidi="ar-SA"/>
              </w:rPr>
              <w:t>C</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3</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015510</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平安价值领航混合型证券投资基金</w:t>
            </w:r>
            <w:r w:rsidRPr="009808E1">
              <w:rPr>
                <w:rFonts w:ascii="Times New Roman" w:hAnsi="Times New Roman" w:cs="Times New Roman" w:hint="eastAsia"/>
                <w:sz w:val="24"/>
                <w:szCs w:val="24"/>
                <w:lang w:val="en-US" w:bidi="ar-SA"/>
              </w:rPr>
              <w:t>A</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4</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015511</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平安价值领航混合型证券投资基金</w:t>
            </w:r>
            <w:r w:rsidRPr="009808E1">
              <w:rPr>
                <w:rFonts w:ascii="Times New Roman" w:hAnsi="Times New Roman" w:cs="Times New Roman" w:hint="eastAsia"/>
                <w:sz w:val="24"/>
                <w:szCs w:val="24"/>
                <w:lang w:val="en-US" w:bidi="ar-SA"/>
              </w:rPr>
              <w:t>C</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5</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013767</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平安价值回报混合型证券投资基金</w:t>
            </w:r>
            <w:r w:rsidRPr="009808E1">
              <w:rPr>
                <w:rFonts w:ascii="Times New Roman" w:hAnsi="Times New Roman" w:cs="Times New Roman" w:hint="eastAsia"/>
                <w:sz w:val="24"/>
                <w:szCs w:val="24"/>
                <w:lang w:val="en-US" w:bidi="ar-SA"/>
              </w:rPr>
              <w:t>A</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6</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013768</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平安价值回报混合型证券投资基金</w:t>
            </w:r>
            <w:r w:rsidRPr="009808E1">
              <w:rPr>
                <w:rFonts w:ascii="Times New Roman" w:hAnsi="Times New Roman" w:cs="Times New Roman" w:hint="eastAsia"/>
                <w:sz w:val="24"/>
                <w:szCs w:val="24"/>
                <w:lang w:val="en-US" w:bidi="ar-SA"/>
              </w:rPr>
              <w:t>C</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7</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002598</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平安消费精选混合型证券投资基金</w:t>
            </w:r>
            <w:r w:rsidRPr="009808E1">
              <w:rPr>
                <w:rFonts w:ascii="Times New Roman" w:hAnsi="Times New Roman" w:cs="Times New Roman" w:hint="eastAsia"/>
                <w:sz w:val="24"/>
                <w:szCs w:val="24"/>
                <w:lang w:val="en-US" w:bidi="ar-SA"/>
              </w:rPr>
              <w:t>A</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8</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002599</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平安消费精选混合型证券投资基金</w:t>
            </w:r>
            <w:r w:rsidRPr="009808E1">
              <w:rPr>
                <w:rFonts w:ascii="Times New Roman" w:hAnsi="Times New Roman" w:cs="Times New Roman" w:hint="eastAsia"/>
                <w:sz w:val="24"/>
                <w:szCs w:val="24"/>
                <w:lang w:val="en-US" w:bidi="ar-SA"/>
              </w:rPr>
              <w:t>C</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9</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006720</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平安核心优势混合型证券投资基金</w:t>
            </w:r>
            <w:r w:rsidRPr="009808E1">
              <w:rPr>
                <w:rFonts w:ascii="Times New Roman" w:hAnsi="Times New Roman" w:cs="Times New Roman" w:hint="eastAsia"/>
                <w:sz w:val="24"/>
                <w:szCs w:val="24"/>
                <w:lang w:val="en-US" w:bidi="ar-SA"/>
              </w:rPr>
              <w:t>A</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1</w:t>
            </w:r>
            <w:r>
              <w:rPr>
                <w:rFonts w:ascii="Times New Roman" w:hAnsi="Times New Roman" w:cs="Times New Roman"/>
                <w:sz w:val="24"/>
                <w:szCs w:val="24"/>
                <w:lang w:val="en-US" w:bidi="ar-SA"/>
              </w:rPr>
              <w:t>0</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006721</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平安核心优势混合型证券投资基金</w:t>
            </w:r>
            <w:r w:rsidRPr="009808E1">
              <w:rPr>
                <w:rFonts w:ascii="Times New Roman" w:hAnsi="Times New Roman" w:cs="Times New Roman" w:hint="eastAsia"/>
                <w:sz w:val="24"/>
                <w:szCs w:val="24"/>
                <w:lang w:val="en-US" w:bidi="ar-SA"/>
              </w:rPr>
              <w:t>C</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Pr>
                <w:rFonts w:ascii="Times New Roman" w:hAnsi="Times New Roman" w:cs="Times New Roman"/>
                <w:sz w:val="24"/>
                <w:szCs w:val="24"/>
                <w:lang w:val="en-US" w:bidi="ar-SA"/>
              </w:rPr>
              <w:t>11</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009878</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平安低碳经济混合型证券投资基金</w:t>
            </w:r>
            <w:r w:rsidRPr="009808E1">
              <w:rPr>
                <w:rFonts w:ascii="Times New Roman" w:hAnsi="Times New Roman" w:cs="Times New Roman" w:hint="eastAsia"/>
                <w:sz w:val="24"/>
                <w:szCs w:val="24"/>
                <w:lang w:val="en-US" w:bidi="ar-SA"/>
              </w:rPr>
              <w:t>A</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Pr>
                <w:rFonts w:ascii="Times New Roman" w:hAnsi="Times New Roman" w:cs="Times New Roman"/>
                <w:sz w:val="24"/>
                <w:szCs w:val="24"/>
                <w:lang w:val="en-US" w:bidi="ar-SA"/>
              </w:rPr>
              <w:t>12</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009879</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平安低碳经济混合型证券投资基金</w:t>
            </w:r>
            <w:r w:rsidRPr="009808E1">
              <w:rPr>
                <w:rFonts w:ascii="Times New Roman" w:hAnsi="Times New Roman" w:cs="Times New Roman" w:hint="eastAsia"/>
                <w:sz w:val="24"/>
                <w:szCs w:val="24"/>
                <w:lang w:val="en-US" w:bidi="ar-SA"/>
              </w:rPr>
              <w:t>C</w:t>
            </w:r>
          </w:p>
        </w:tc>
      </w:tr>
      <w:tr w:rsidR="001167BC" w:rsidRPr="009808E1" w:rsidTr="009808E1">
        <w:trPr>
          <w:trHeight w:val="397"/>
          <w:jc w:val="center"/>
        </w:trPr>
        <w:tc>
          <w:tcPr>
            <w:tcW w:w="383"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Pr>
                <w:rFonts w:ascii="Times New Roman" w:hAnsi="Times New Roman" w:cs="Times New Roman"/>
                <w:sz w:val="24"/>
                <w:szCs w:val="24"/>
                <w:lang w:val="en-US" w:bidi="ar-SA"/>
              </w:rPr>
              <w:t>13</w:t>
            </w:r>
          </w:p>
        </w:tc>
        <w:tc>
          <w:tcPr>
            <w:tcW w:w="648" w:type="pct"/>
            <w:noWrap/>
            <w:vAlign w:val="center"/>
          </w:tcPr>
          <w:p w:rsidR="001167BC" w:rsidRPr="009808E1" w:rsidRDefault="001167BC" w:rsidP="001167BC">
            <w:pPr>
              <w:widowControl/>
              <w:autoSpaceDE/>
              <w:autoSpaceDN/>
              <w:jc w:val="center"/>
              <w:rPr>
                <w:rFonts w:ascii="Times New Roman" w:hAnsi="Times New Roman" w:cs="Times New Roman"/>
                <w:sz w:val="24"/>
                <w:szCs w:val="24"/>
                <w:lang w:val="en-US" w:bidi="ar-SA"/>
              </w:rPr>
            </w:pPr>
            <w:r w:rsidRPr="009808E1">
              <w:rPr>
                <w:rFonts w:ascii="Times New Roman" w:hAnsi="Times New Roman" w:cs="Times New Roman" w:hint="eastAsia"/>
                <w:sz w:val="24"/>
                <w:szCs w:val="24"/>
                <w:lang w:val="en-US" w:bidi="ar-SA"/>
              </w:rPr>
              <w:t>159322</w:t>
            </w:r>
            <w:r w:rsidRPr="009808E1">
              <w:rPr>
                <w:rFonts w:ascii="Times New Roman" w:hAnsi="Times New Roman" w:cs="Times New Roman"/>
                <w:sz w:val="24"/>
                <w:szCs w:val="24"/>
                <w:lang w:val="en-US" w:bidi="ar-SA"/>
              </w:rPr>
              <w:t> </w:t>
            </w:r>
          </w:p>
        </w:tc>
        <w:tc>
          <w:tcPr>
            <w:tcW w:w="3969" w:type="pct"/>
            <w:noWrap/>
            <w:vAlign w:val="center"/>
          </w:tcPr>
          <w:p w:rsidR="001167BC" w:rsidRPr="009808E1" w:rsidRDefault="001167BC" w:rsidP="001167BC">
            <w:pPr>
              <w:widowControl/>
              <w:autoSpaceDE/>
              <w:autoSpaceDN/>
              <w:jc w:val="both"/>
              <w:rPr>
                <w:rFonts w:ascii="Times New Roman" w:hAnsi="Times New Roman" w:cs="Times New Roman"/>
                <w:sz w:val="24"/>
                <w:szCs w:val="24"/>
                <w:lang w:val="en-US" w:bidi="ar-SA"/>
              </w:rPr>
            </w:pPr>
            <w:r w:rsidRPr="009808E1">
              <w:rPr>
                <w:rFonts w:ascii="Times New Roman" w:hAnsi="Times New Roman" w:cs="Times New Roman"/>
                <w:sz w:val="24"/>
                <w:szCs w:val="24"/>
                <w:lang w:val="en-US" w:bidi="ar-SA"/>
              </w:rPr>
              <w:t>平安中证沪深港黄金产业股票交易型开放式指数证券投资基金</w:t>
            </w:r>
          </w:p>
        </w:tc>
      </w:tr>
    </w:tbl>
    <w:p w:rsidR="00BF1E1A" w:rsidRPr="009D7EB2" w:rsidRDefault="00BF1E1A">
      <w:pPr>
        <w:pStyle w:val="a3"/>
        <w:rPr>
          <w:rFonts w:ascii="Times New Roman" w:hAnsi="Times New Roman" w:cs="Times New Roman"/>
          <w:b/>
          <w:sz w:val="24"/>
          <w:szCs w:val="24"/>
        </w:rPr>
      </w:pPr>
    </w:p>
    <w:p w:rsidR="00454FBC" w:rsidRPr="006A4F71" w:rsidRDefault="005D27D4" w:rsidP="009808E1">
      <w:pPr>
        <w:spacing w:before="170"/>
        <w:ind w:left="426"/>
        <w:rPr>
          <w:rFonts w:ascii="Times New Roman" w:hAnsi="Times New Roman" w:cs="Times New Roman"/>
          <w:w w:val="99"/>
          <w:sz w:val="24"/>
          <w:szCs w:val="24"/>
        </w:rPr>
      </w:pPr>
      <w:r w:rsidRPr="006A4F71">
        <w:rPr>
          <w:rFonts w:ascii="Times New Roman" w:hAnsi="Times New Roman" w:cs="Times New Roman"/>
          <w:sz w:val="24"/>
          <w:szCs w:val="24"/>
        </w:rPr>
        <w:t>上述基金</w:t>
      </w:r>
      <w:r w:rsidRPr="006A4F71">
        <w:rPr>
          <w:rFonts w:ascii="Times New Roman" w:hAnsi="Times New Roman" w:cs="Times New Roman"/>
          <w:sz w:val="24"/>
          <w:szCs w:val="24"/>
        </w:rPr>
        <w:t>202</w:t>
      </w:r>
      <w:r w:rsidR="003E111B" w:rsidRPr="006A4F71">
        <w:rPr>
          <w:rFonts w:ascii="Times New Roman" w:hAnsi="Times New Roman" w:cs="Times New Roman"/>
          <w:sz w:val="24"/>
          <w:szCs w:val="24"/>
        </w:rPr>
        <w:t>4</w:t>
      </w:r>
      <w:r w:rsidRPr="006A4F71">
        <w:rPr>
          <w:rFonts w:ascii="Times New Roman" w:hAnsi="Times New Roman" w:cs="Times New Roman"/>
          <w:sz w:val="24"/>
          <w:szCs w:val="24"/>
        </w:rPr>
        <w:t>年非港股通交易日提示如下：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1"/>
        <w:gridCol w:w="5275"/>
      </w:tblGrid>
      <w:tr w:rsidR="009808E1" w:rsidRPr="009808E1" w:rsidTr="009808E1">
        <w:trPr>
          <w:trHeight w:val="397"/>
        </w:trPr>
        <w:tc>
          <w:tcPr>
            <w:tcW w:w="2175" w:type="pct"/>
            <w:shd w:val="clear" w:color="auto" w:fill="auto"/>
            <w:vAlign w:val="center"/>
            <w:hideMark/>
          </w:tcPr>
          <w:p w:rsidR="009808E1" w:rsidRPr="009808E1" w:rsidRDefault="009808E1" w:rsidP="0007603C">
            <w:pPr>
              <w:widowControl/>
              <w:jc w:val="center"/>
              <w:rPr>
                <w:rFonts w:ascii="Times New Roman" w:hAnsi="Times New Roman" w:cs="Times New Roman"/>
                <w:b/>
                <w:bCs/>
                <w:color w:val="000000"/>
                <w:sz w:val="24"/>
                <w:szCs w:val="21"/>
              </w:rPr>
            </w:pPr>
            <w:r w:rsidRPr="009808E1">
              <w:rPr>
                <w:rFonts w:ascii="Times New Roman" w:hAnsi="Times New Roman" w:cs="Times New Roman"/>
                <w:b/>
                <w:bCs/>
                <w:color w:val="000000"/>
                <w:sz w:val="24"/>
                <w:szCs w:val="21"/>
              </w:rPr>
              <w:t>日期</w:t>
            </w:r>
          </w:p>
        </w:tc>
        <w:tc>
          <w:tcPr>
            <w:tcW w:w="2825" w:type="pct"/>
            <w:shd w:val="clear" w:color="auto" w:fill="auto"/>
            <w:vAlign w:val="center"/>
            <w:hideMark/>
          </w:tcPr>
          <w:p w:rsidR="009808E1" w:rsidRPr="009808E1" w:rsidRDefault="009808E1" w:rsidP="0007603C">
            <w:pPr>
              <w:widowControl/>
              <w:jc w:val="center"/>
              <w:rPr>
                <w:rFonts w:ascii="Times New Roman" w:hAnsi="Times New Roman" w:cs="Times New Roman"/>
                <w:b/>
                <w:bCs/>
                <w:color w:val="000000"/>
                <w:sz w:val="24"/>
                <w:szCs w:val="21"/>
              </w:rPr>
            </w:pPr>
            <w:r w:rsidRPr="009808E1">
              <w:rPr>
                <w:rFonts w:ascii="Times New Roman" w:hAnsi="Times New Roman" w:cs="Times New Roman"/>
                <w:b/>
                <w:bCs/>
                <w:color w:val="000000"/>
                <w:sz w:val="24"/>
                <w:szCs w:val="21"/>
              </w:rPr>
              <w:t>非港股通交易日</w:t>
            </w:r>
          </w:p>
        </w:tc>
      </w:tr>
      <w:tr w:rsidR="009808E1" w:rsidRPr="009808E1" w:rsidTr="009808E1">
        <w:trPr>
          <w:trHeight w:val="397"/>
        </w:trPr>
        <w:tc>
          <w:tcPr>
            <w:tcW w:w="2175" w:type="pct"/>
            <w:shd w:val="clear" w:color="auto" w:fill="auto"/>
            <w:vAlign w:val="center"/>
          </w:tcPr>
          <w:p w:rsidR="009808E1" w:rsidRPr="009808E1" w:rsidRDefault="009808E1" w:rsidP="00FA05C4">
            <w:pPr>
              <w:widowControl/>
              <w:rPr>
                <w:rFonts w:ascii="Times New Roman" w:hAnsi="Times New Roman" w:cs="Times New Roman"/>
                <w:color w:val="252525"/>
                <w:sz w:val="24"/>
                <w:szCs w:val="21"/>
              </w:rPr>
            </w:pPr>
            <w:r w:rsidRPr="009808E1">
              <w:rPr>
                <w:rFonts w:ascii="Times New Roman" w:hAnsi="Times New Roman" w:cs="Times New Roman"/>
                <w:color w:val="252525"/>
                <w:sz w:val="24"/>
                <w:szCs w:val="21"/>
              </w:rPr>
              <w:t>7</w:t>
            </w:r>
            <w:r w:rsidRPr="009808E1">
              <w:rPr>
                <w:rFonts w:ascii="Times New Roman" w:hAnsi="Times New Roman" w:cs="Times New Roman"/>
                <w:color w:val="252525"/>
                <w:sz w:val="24"/>
                <w:szCs w:val="21"/>
              </w:rPr>
              <w:t>月</w:t>
            </w:r>
            <w:r w:rsidRPr="009808E1">
              <w:rPr>
                <w:rFonts w:ascii="Times New Roman" w:hAnsi="Times New Roman" w:cs="Times New Roman"/>
                <w:color w:val="252525"/>
                <w:sz w:val="24"/>
                <w:szCs w:val="21"/>
              </w:rPr>
              <w:t>1</w:t>
            </w:r>
            <w:r w:rsidRPr="009808E1">
              <w:rPr>
                <w:rFonts w:ascii="Times New Roman" w:hAnsi="Times New Roman" w:cs="Times New Roman"/>
                <w:color w:val="252525"/>
                <w:sz w:val="24"/>
                <w:szCs w:val="21"/>
              </w:rPr>
              <w:t>日</w:t>
            </w:r>
          </w:p>
        </w:tc>
        <w:tc>
          <w:tcPr>
            <w:tcW w:w="2825" w:type="pct"/>
            <w:shd w:val="clear" w:color="auto" w:fill="auto"/>
            <w:vAlign w:val="center"/>
          </w:tcPr>
          <w:p w:rsidR="009808E1" w:rsidRPr="009808E1" w:rsidRDefault="009808E1" w:rsidP="00FA05C4">
            <w:pPr>
              <w:widowControl/>
              <w:rPr>
                <w:rFonts w:ascii="Times New Roman" w:hAnsi="Times New Roman" w:cs="Times New Roman"/>
                <w:color w:val="252525"/>
                <w:sz w:val="24"/>
                <w:szCs w:val="21"/>
              </w:rPr>
            </w:pPr>
            <w:r w:rsidRPr="009808E1">
              <w:rPr>
                <w:rFonts w:ascii="Times New Roman" w:hAnsi="Times New Roman" w:cs="Times New Roman"/>
                <w:color w:val="252525"/>
                <w:sz w:val="24"/>
                <w:szCs w:val="21"/>
              </w:rPr>
              <w:t>香港特别行政区成立纪念日</w:t>
            </w:r>
          </w:p>
        </w:tc>
      </w:tr>
      <w:tr w:rsidR="009808E1" w:rsidRPr="009808E1" w:rsidTr="009808E1">
        <w:trPr>
          <w:trHeight w:val="397"/>
        </w:trPr>
        <w:tc>
          <w:tcPr>
            <w:tcW w:w="2175" w:type="pct"/>
            <w:shd w:val="clear" w:color="auto" w:fill="auto"/>
            <w:vAlign w:val="center"/>
          </w:tcPr>
          <w:p w:rsidR="009808E1" w:rsidRPr="009808E1" w:rsidRDefault="009808E1" w:rsidP="00FA05C4">
            <w:pPr>
              <w:widowControl/>
              <w:rPr>
                <w:rFonts w:ascii="Times New Roman" w:hAnsi="Times New Roman" w:cs="Times New Roman"/>
                <w:color w:val="252525"/>
                <w:sz w:val="24"/>
                <w:szCs w:val="21"/>
              </w:rPr>
            </w:pPr>
            <w:r w:rsidRPr="009808E1">
              <w:rPr>
                <w:rFonts w:ascii="Times New Roman" w:hAnsi="Times New Roman" w:cs="Times New Roman"/>
                <w:color w:val="252525"/>
                <w:sz w:val="24"/>
                <w:szCs w:val="21"/>
              </w:rPr>
              <w:t>9</w:t>
            </w:r>
            <w:r w:rsidRPr="009808E1">
              <w:rPr>
                <w:rFonts w:ascii="Times New Roman" w:hAnsi="Times New Roman" w:cs="Times New Roman"/>
                <w:color w:val="252525"/>
                <w:sz w:val="24"/>
                <w:szCs w:val="21"/>
              </w:rPr>
              <w:t>月</w:t>
            </w:r>
            <w:r w:rsidRPr="009808E1">
              <w:rPr>
                <w:rFonts w:ascii="Times New Roman" w:hAnsi="Times New Roman" w:cs="Times New Roman"/>
                <w:color w:val="252525"/>
                <w:sz w:val="24"/>
                <w:szCs w:val="21"/>
              </w:rPr>
              <w:t>18</w:t>
            </w:r>
            <w:r w:rsidRPr="009808E1">
              <w:rPr>
                <w:rFonts w:ascii="Times New Roman" w:hAnsi="Times New Roman" w:cs="Times New Roman"/>
                <w:color w:val="252525"/>
                <w:sz w:val="24"/>
                <w:szCs w:val="21"/>
              </w:rPr>
              <w:t>日</w:t>
            </w:r>
          </w:p>
        </w:tc>
        <w:tc>
          <w:tcPr>
            <w:tcW w:w="2825" w:type="pct"/>
            <w:shd w:val="clear" w:color="auto" w:fill="auto"/>
            <w:vAlign w:val="center"/>
          </w:tcPr>
          <w:p w:rsidR="009808E1" w:rsidRPr="009808E1" w:rsidRDefault="009808E1" w:rsidP="00FA05C4">
            <w:pPr>
              <w:widowControl/>
              <w:rPr>
                <w:rFonts w:ascii="Times New Roman" w:hAnsi="Times New Roman" w:cs="Times New Roman"/>
                <w:color w:val="252525"/>
                <w:sz w:val="24"/>
                <w:szCs w:val="21"/>
              </w:rPr>
            </w:pPr>
            <w:r w:rsidRPr="009808E1">
              <w:rPr>
                <w:rFonts w:ascii="Times New Roman" w:hAnsi="Times New Roman" w:cs="Times New Roman"/>
                <w:color w:val="252525"/>
                <w:sz w:val="24"/>
                <w:szCs w:val="21"/>
              </w:rPr>
              <w:t>中秋节</w:t>
            </w:r>
          </w:p>
        </w:tc>
      </w:tr>
      <w:tr w:rsidR="009808E1" w:rsidRPr="009808E1" w:rsidTr="009808E1">
        <w:trPr>
          <w:trHeight w:val="397"/>
        </w:trPr>
        <w:tc>
          <w:tcPr>
            <w:tcW w:w="2175" w:type="pct"/>
            <w:shd w:val="clear" w:color="auto" w:fill="auto"/>
            <w:vAlign w:val="center"/>
          </w:tcPr>
          <w:p w:rsidR="009808E1" w:rsidRPr="009808E1" w:rsidRDefault="009808E1" w:rsidP="00FA05C4">
            <w:pPr>
              <w:widowControl/>
              <w:rPr>
                <w:rFonts w:ascii="Times New Roman" w:hAnsi="Times New Roman" w:cs="Times New Roman"/>
                <w:color w:val="252525"/>
                <w:sz w:val="24"/>
                <w:szCs w:val="21"/>
              </w:rPr>
            </w:pPr>
            <w:r w:rsidRPr="009808E1">
              <w:rPr>
                <w:rFonts w:ascii="Times New Roman" w:hAnsi="Times New Roman" w:cs="Times New Roman"/>
                <w:color w:val="252525"/>
                <w:sz w:val="24"/>
                <w:szCs w:val="21"/>
              </w:rPr>
              <w:t>10</w:t>
            </w:r>
            <w:r w:rsidRPr="009808E1">
              <w:rPr>
                <w:rFonts w:ascii="Times New Roman" w:hAnsi="Times New Roman" w:cs="Times New Roman"/>
                <w:color w:val="252525"/>
                <w:sz w:val="24"/>
                <w:szCs w:val="21"/>
              </w:rPr>
              <w:t>月</w:t>
            </w:r>
            <w:r w:rsidRPr="009808E1">
              <w:rPr>
                <w:rFonts w:ascii="Times New Roman" w:hAnsi="Times New Roman" w:cs="Times New Roman"/>
                <w:color w:val="252525"/>
                <w:sz w:val="24"/>
                <w:szCs w:val="21"/>
              </w:rPr>
              <w:t>11</w:t>
            </w:r>
            <w:r w:rsidRPr="009808E1">
              <w:rPr>
                <w:rFonts w:ascii="Times New Roman" w:hAnsi="Times New Roman" w:cs="Times New Roman"/>
                <w:color w:val="252525"/>
                <w:sz w:val="24"/>
                <w:szCs w:val="21"/>
              </w:rPr>
              <w:t>日</w:t>
            </w:r>
          </w:p>
        </w:tc>
        <w:tc>
          <w:tcPr>
            <w:tcW w:w="2825" w:type="pct"/>
            <w:shd w:val="clear" w:color="auto" w:fill="auto"/>
            <w:vAlign w:val="center"/>
          </w:tcPr>
          <w:p w:rsidR="009808E1" w:rsidRPr="009808E1" w:rsidRDefault="009808E1" w:rsidP="00FA05C4">
            <w:pPr>
              <w:widowControl/>
              <w:rPr>
                <w:rFonts w:ascii="Times New Roman" w:hAnsi="Times New Roman" w:cs="Times New Roman"/>
                <w:color w:val="252525"/>
                <w:sz w:val="24"/>
                <w:szCs w:val="21"/>
              </w:rPr>
            </w:pPr>
            <w:r w:rsidRPr="009808E1">
              <w:rPr>
                <w:rFonts w:ascii="Times New Roman" w:hAnsi="Times New Roman" w:cs="Times New Roman"/>
                <w:color w:val="252525"/>
                <w:sz w:val="24"/>
                <w:szCs w:val="21"/>
              </w:rPr>
              <w:t>香港重阳节</w:t>
            </w:r>
          </w:p>
        </w:tc>
      </w:tr>
      <w:tr w:rsidR="009808E1" w:rsidRPr="009808E1" w:rsidTr="009808E1">
        <w:trPr>
          <w:trHeight w:val="397"/>
        </w:trPr>
        <w:tc>
          <w:tcPr>
            <w:tcW w:w="2175" w:type="pct"/>
            <w:shd w:val="clear" w:color="auto" w:fill="auto"/>
            <w:vAlign w:val="center"/>
            <w:hideMark/>
          </w:tcPr>
          <w:p w:rsidR="009808E1" w:rsidRPr="009808E1" w:rsidRDefault="009808E1" w:rsidP="00FA05C4">
            <w:pPr>
              <w:widowControl/>
              <w:rPr>
                <w:rFonts w:ascii="Times New Roman" w:hAnsi="Times New Roman" w:cs="Times New Roman"/>
                <w:color w:val="252525"/>
                <w:sz w:val="24"/>
                <w:szCs w:val="21"/>
              </w:rPr>
            </w:pPr>
            <w:r w:rsidRPr="009808E1">
              <w:rPr>
                <w:rFonts w:ascii="Times New Roman" w:hAnsi="Times New Roman" w:cs="Times New Roman"/>
                <w:color w:val="252525"/>
                <w:sz w:val="24"/>
                <w:szCs w:val="21"/>
              </w:rPr>
              <w:t>12</w:t>
            </w:r>
            <w:r w:rsidRPr="009808E1">
              <w:rPr>
                <w:rFonts w:ascii="Times New Roman" w:hAnsi="Times New Roman" w:cs="Times New Roman"/>
                <w:color w:val="252525"/>
                <w:sz w:val="24"/>
                <w:szCs w:val="21"/>
              </w:rPr>
              <w:t>月</w:t>
            </w:r>
            <w:r w:rsidRPr="009808E1">
              <w:rPr>
                <w:rFonts w:ascii="Times New Roman" w:hAnsi="Times New Roman" w:cs="Times New Roman"/>
                <w:color w:val="252525"/>
                <w:sz w:val="24"/>
                <w:szCs w:val="21"/>
              </w:rPr>
              <w:t>24</w:t>
            </w:r>
            <w:r w:rsidRPr="009808E1">
              <w:rPr>
                <w:rFonts w:ascii="Times New Roman" w:hAnsi="Times New Roman" w:cs="Times New Roman"/>
                <w:color w:val="252525"/>
                <w:sz w:val="24"/>
                <w:szCs w:val="21"/>
              </w:rPr>
              <w:t>日至</w:t>
            </w:r>
            <w:r w:rsidRPr="009808E1">
              <w:rPr>
                <w:rFonts w:ascii="Times New Roman" w:hAnsi="Times New Roman" w:cs="Times New Roman"/>
                <w:color w:val="252525"/>
                <w:sz w:val="24"/>
                <w:szCs w:val="21"/>
              </w:rPr>
              <w:t>12</w:t>
            </w:r>
            <w:r w:rsidRPr="009808E1">
              <w:rPr>
                <w:rFonts w:ascii="Times New Roman" w:hAnsi="Times New Roman" w:cs="Times New Roman"/>
                <w:color w:val="252525"/>
                <w:sz w:val="24"/>
                <w:szCs w:val="21"/>
              </w:rPr>
              <w:t>月</w:t>
            </w:r>
            <w:r w:rsidRPr="009808E1">
              <w:rPr>
                <w:rFonts w:ascii="Times New Roman" w:hAnsi="Times New Roman" w:cs="Times New Roman"/>
                <w:color w:val="252525"/>
                <w:sz w:val="24"/>
                <w:szCs w:val="21"/>
              </w:rPr>
              <w:t>26</w:t>
            </w:r>
            <w:r w:rsidRPr="009808E1">
              <w:rPr>
                <w:rFonts w:ascii="Times New Roman" w:hAnsi="Times New Roman" w:cs="Times New Roman"/>
                <w:color w:val="252525"/>
                <w:sz w:val="24"/>
                <w:szCs w:val="21"/>
              </w:rPr>
              <w:t>日</w:t>
            </w:r>
          </w:p>
        </w:tc>
        <w:tc>
          <w:tcPr>
            <w:tcW w:w="2825" w:type="pct"/>
            <w:shd w:val="clear" w:color="auto" w:fill="auto"/>
            <w:vAlign w:val="center"/>
            <w:hideMark/>
          </w:tcPr>
          <w:p w:rsidR="009808E1" w:rsidRPr="009808E1" w:rsidRDefault="009808E1" w:rsidP="00FA05C4">
            <w:pPr>
              <w:widowControl/>
              <w:rPr>
                <w:rFonts w:ascii="Times New Roman" w:hAnsi="Times New Roman" w:cs="Times New Roman"/>
                <w:color w:val="252525"/>
                <w:sz w:val="24"/>
                <w:szCs w:val="21"/>
              </w:rPr>
            </w:pPr>
            <w:r w:rsidRPr="009808E1">
              <w:rPr>
                <w:rFonts w:ascii="Times New Roman" w:hAnsi="Times New Roman" w:cs="Times New Roman"/>
                <w:color w:val="252525"/>
                <w:sz w:val="24"/>
                <w:szCs w:val="21"/>
              </w:rPr>
              <w:t>香港圣诞节</w:t>
            </w:r>
          </w:p>
        </w:tc>
      </w:tr>
    </w:tbl>
    <w:p w:rsidR="00BF1E1A" w:rsidRPr="009D7EB2" w:rsidRDefault="00BF1E1A">
      <w:pPr>
        <w:pStyle w:val="a3"/>
        <w:spacing w:before="3"/>
        <w:rPr>
          <w:rFonts w:ascii="Times New Roman" w:hAnsi="Times New Roman" w:cs="Times New Roman"/>
          <w:b/>
          <w:sz w:val="24"/>
          <w:szCs w:val="24"/>
        </w:rPr>
      </w:pPr>
    </w:p>
    <w:p w:rsidR="00AD0070" w:rsidRPr="009D7EB2" w:rsidRDefault="005D27D4" w:rsidP="00F140B1">
      <w:pPr>
        <w:pStyle w:val="a3"/>
        <w:spacing w:line="367" w:lineRule="auto"/>
        <w:ind w:right="48" w:firstLine="426"/>
        <w:rPr>
          <w:rFonts w:ascii="Times New Roman" w:hAnsi="Times New Roman" w:cs="Times New Roman"/>
          <w:spacing w:val="-5"/>
          <w:sz w:val="24"/>
          <w:szCs w:val="24"/>
        </w:rPr>
      </w:pPr>
      <w:r w:rsidRPr="009D7EB2">
        <w:rPr>
          <w:rFonts w:ascii="Times New Roman" w:hAnsi="Times New Roman" w:cs="Times New Roman"/>
          <w:spacing w:val="-5"/>
          <w:sz w:val="24"/>
          <w:szCs w:val="24"/>
        </w:rPr>
        <w:lastRenderedPageBreak/>
        <w:t>注：</w:t>
      </w:r>
    </w:p>
    <w:p w:rsidR="00BF1E1A" w:rsidRPr="009D7EB2" w:rsidRDefault="00AD0070" w:rsidP="00F140B1">
      <w:pPr>
        <w:pStyle w:val="a3"/>
        <w:spacing w:line="367" w:lineRule="auto"/>
        <w:ind w:right="48" w:firstLine="426"/>
        <w:rPr>
          <w:color w:val="000000"/>
          <w:sz w:val="24"/>
          <w:szCs w:val="24"/>
        </w:rPr>
      </w:pPr>
      <w:r w:rsidRPr="009D7EB2">
        <w:rPr>
          <w:rFonts w:ascii="Times New Roman" w:hAnsi="Times New Roman" w:cs="Times New Roman"/>
          <w:spacing w:val="-5"/>
          <w:sz w:val="24"/>
          <w:szCs w:val="24"/>
        </w:rPr>
        <w:t>1</w:t>
      </w:r>
      <w:r w:rsidRPr="009D7EB2">
        <w:rPr>
          <w:rFonts w:ascii="Times New Roman" w:hAnsi="Times New Roman" w:cs="Times New Roman" w:hint="eastAsia"/>
          <w:spacing w:val="-5"/>
          <w:sz w:val="24"/>
          <w:szCs w:val="24"/>
        </w:rPr>
        <w:t>、</w:t>
      </w:r>
      <w:r w:rsidRPr="009D7EB2">
        <w:rPr>
          <w:rFonts w:hint="eastAsia"/>
          <w:color w:val="000000"/>
          <w:sz w:val="24"/>
          <w:szCs w:val="24"/>
        </w:rPr>
        <w:t>上述日期已剔除和上海证券交易所、深圳证券交易所休市日重合的日期。</w:t>
      </w:r>
    </w:p>
    <w:p w:rsidR="00AD0070" w:rsidRPr="009D7EB2" w:rsidRDefault="00AD0070" w:rsidP="00F140B1">
      <w:pPr>
        <w:pStyle w:val="a3"/>
        <w:spacing w:line="367" w:lineRule="auto"/>
        <w:ind w:right="48" w:firstLine="426"/>
        <w:rPr>
          <w:color w:val="000000"/>
          <w:sz w:val="24"/>
          <w:szCs w:val="24"/>
        </w:rPr>
      </w:pPr>
      <w:r w:rsidRPr="009D7EB2">
        <w:rPr>
          <w:rFonts w:hint="eastAsia"/>
          <w:color w:val="000000"/>
          <w:sz w:val="24"/>
          <w:szCs w:val="24"/>
        </w:rPr>
        <w:t>2、</w:t>
      </w:r>
      <w:r w:rsidRPr="009D7EB2">
        <w:rPr>
          <w:color w:val="000000"/>
          <w:sz w:val="24"/>
          <w:szCs w:val="24"/>
        </w:rPr>
        <w:t>2024年12月30日（星期一）至12月31日（星期二）是否提供港股通服务，将待中国证监会关于2025年节假日放假和休市安排确定后另行通知。</w:t>
      </w:r>
    </w:p>
    <w:p w:rsidR="00AD0070" w:rsidRPr="009D7EB2" w:rsidRDefault="00AD0070" w:rsidP="00F140B1">
      <w:pPr>
        <w:pStyle w:val="a3"/>
        <w:spacing w:line="367" w:lineRule="auto"/>
        <w:ind w:right="48" w:firstLine="426"/>
        <w:rPr>
          <w:color w:val="000000"/>
          <w:sz w:val="24"/>
          <w:szCs w:val="24"/>
        </w:rPr>
      </w:pPr>
      <w:r w:rsidRPr="009D7EB2">
        <w:rPr>
          <w:rFonts w:hint="eastAsia"/>
          <w:color w:val="000000"/>
          <w:sz w:val="24"/>
          <w:szCs w:val="24"/>
        </w:rPr>
        <w:t>3、</w:t>
      </w:r>
      <w:r w:rsidRPr="009D7EB2">
        <w:rPr>
          <w:color w:val="000000"/>
          <w:sz w:val="24"/>
          <w:szCs w:val="24"/>
        </w:rPr>
        <w:t>如遇基金因其他原因暂停申购、赎回等相关业务的，具体业务办理以相关公告为准。</w:t>
      </w:r>
    </w:p>
    <w:p w:rsidR="00AD0070" w:rsidRPr="009D7EB2" w:rsidRDefault="00AD0070" w:rsidP="00F140B1">
      <w:pPr>
        <w:pStyle w:val="a3"/>
        <w:spacing w:line="367" w:lineRule="auto"/>
        <w:ind w:right="48" w:firstLine="426"/>
        <w:rPr>
          <w:color w:val="000000"/>
          <w:sz w:val="24"/>
          <w:szCs w:val="24"/>
        </w:rPr>
      </w:pPr>
      <w:r w:rsidRPr="009D7EB2">
        <w:rPr>
          <w:rFonts w:hint="eastAsia"/>
          <w:color w:val="000000"/>
          <w:sz w:val="24"/>
          <w:szCs w:val="24"/>
        </w:rPr>
        <w:t>4、若港股通交易日安排发生变化或将来根据法律法规和基金合同的约定，需要调整上述安排的，</w:t>
      </w:r>
      <w:r w:rsidRPr="009D7EB2">
        <w:rPr>
          <w:color w:val="000000"/>
          <w:sz w:val="24"/>
          <w:szCs w:val="24"/>
        </w:rPr>
        <w:t>本公司将</w:t>
      </w:r>
      <w:r w:rsidRPr="009D7EB2">
        <w:rPr>
          <w:rFonts w:hint="eastAsia"/>
          <w:color w:val="000000"/>
          <w:sz w:val="24"/>
          <w:szCs w:val="24"/>
        </w:rPr>
        <w:t>另行公告</w:t>
      </w:r>
      <w:r w:rsidRPr="009D7EB2">
        <w:rPr>
          <w:color w:val="000000"/>
          <w:sz w:val="24"/>
          <w:szCs w:val="24"/>
        </w:rPr>
        <w:t>。</w:t>
      </w:r>
    </w:p>
    <w:p w:rsidR="00AD0070" w:rsidRPr="009D7EB2" w:rsidRDefault="00AD0070" w:rsidP="00F140B1">
      <w:pPr>
        <w:pStyle w:val="a3"/>
        <w:spacing w:line="367" w:lineRule="auto"/>
        <w:ind w:right="48" w:firstLine="426"/>
        <w:rPr>
          <w:rFonts w:ascii="Times New Roman" w:hAnsi="Times New Roman" w:cs="Times New Roman"/>
          <w:spacing w:val="-5"/>
          <w:sz w:val="24"/>
          <w:szCs w:val="24"/>
        </w:rPr>
      </w:pPr>
      <w:r w:rsidRPr="009D7EB2">
        <w:rPr>
          <w:rFonts w:hint="eastAsia"/>
          <w:color w:val="000000"/>
          <w:sz w:val="24"/>
          <w:szCs w:val="24"/>
        </w:rPr>
        <w:t>5、</w:t>
      </w:r>
      <w:r w:rsidR="003E111B" w:rsidRPr="009D7EB2">
        <w:rPr>
          <w:rFonts w:hint="eastAsia"/>
          <w:color w:val="000000"/>
          <w:sz w:val="24"/>
          <w:szCs w:val="24"/>
        </w:rPr>
        <w:t>暂停期间，投资者仍可进行</w:t>
      </w:r>
      <w:r w:rsidRPr="009D7EB2">
        <w:rPr>
          <w:rFonts w:hint="eastAsia"/>
          <w:color w:val="000000"/>
          <w:sz w:val="24"/>
          <w:szCs w:val="24"/>
        </w:rPr>
        <w:t>基金的二级市场交易（如有）。</w:t>
      </w:r>
    </w:p>
    <w:p w:rsidR="00AD0070" w:rsidRPr="009D7EB2" w:rsidRDefault="00AD0070" w:rsidP="00F140B1">
      <w:pPr>
        <w:pStyle w:val="a3"/>
        <w:spacing w:line="367" w:lineRule="auto"/>
        <w:ind w:right="48" w:firstLine="426"/>
        <w:rPr>
          <w:rFonts w:ascii="Times New Roman" w:hAnsi="Times New Roman" w:cs="Times New Roman"/>
          <w:spacing w:val="-5"/>
          <w:sz w:val="24"/>
          <w:szCs w:val="24"/>
        </w:rPr>
      </w:pPr>
    </w:p>
    <w:p w:rsidR="00AD0070" w:rsidRPr="009D7EB2" w:rsidRDefault="00AD0070" w:rsidP="00F140B1">
      <w:pPr>
        <w:pStyle w:val="a3"/>
        <w:spacing w:line="367" w:lineRule="auto"/>
        <w:ind w:right="48" w:firstLine="426"/>
        <w:rPr>
          <w:rFonts w:ascii="Times New Roman" w:hAnsi="Times New Roman" w:cs="Times New Roman"/>
          <w:spacing w:val="-5"/>
          <w:sz w:val="24"/>
          <w:szCs w:val="24"/>
        </w:rPr>
      </w:pPr>
      <w:r w:rsidRPr="009D7EB2">
        <w:rPr>
          <w:rFonts w:ascii="Times New Roman" w:hAnsi="Times New Roman" w:cs="Times New Roman" w:hint="eastAsia"/>
          <w:spacing w:val="-5"/>
          <w:sz w:val="24"/>
          <w:szCs w:val="24"/>
        </w:rPr>
        <w:t>为避免因假期原因带来的不便，敬请投资者提前进行相关的业务安排。</w:t>
      </w:r>
    </w:p>
    <w:p w:rsidR="00AD0070" w:rsidRPr="009D7EB2" w:rsidRDefault="00AD0070" w:rsidP="00F140B1">
      <w:pPr>
        <w:pStyle w:val="a3"/>
        <w:spacing w:line="367" w:lineRule="auto"/>
        <w:ind w:right="48" w:firstLine="426"/>
        <w:rPr>
          <w:rFonts w:ascii="Times New Roman" w:hAnsi="Times New Roman" w:cs="Times New Roman"/>
          <w:spacing w:val="-5"/>
          <w:sz w:val="24"/>
          <w:szCs w:val="24"/>
        </w:rPr>
      </w:pPr>
      <w:r w:rsidRPr="009D7EB2">
        <w:rPr>
          <w:rFonts w:ascii="Times New Roman" w:hAnsi="Times New Roman" w:cs="Times New Roman" w:hint="eastAsia"/>
          <w:spacing w:val="-5"/>
          <w:sz w:val="24"/>
          <w:szCs w:val="24"/>
        </w:rPr>
        <w:t>投资者可登录本公司网站（</w:t>
      </w:r>
      <w:r w:rsidRPr="009D7EB2">
        <w:rPr>
          <w:rFonts w:ascii="Times New Roman" w:hAnsi="Times New Roman" w:cs="Times New Roman"/>
          <w:spacing w:val="-5"/>
          <w:sz w:val="24"/>
          <w:szCs w:val="24"/>
        </w:rPr>
        <w:t>fund.pingan.com</w:t>
      </w:r>
      <w:r w:rsidRPr="009D7EB2">
        <w:rPr>
          <w:rFonts w:ascii="Times New Roman" w:hAnsi="Times New Roman" w:cs="Times New Roman"/>
          <w:spacing w:val="-5"/>
          <w:sz w:val="24"/>
          <w:szCs w:val="24"/>
        </w:rPr>
        <w:t>）或拨打本公司客户服务电话（</w:t>
      </w:r>
      <w:r w:rsidRPr="009D7EB2">
        <w:rPr>
          <w:rFonts w:ascii="Times New Roman" w:hAnsi="Times New Roman" w:cs="Times New Roman"/>
          <w:spacing w:val="-5"/>
          <w:sz w:val="24"/>
          <w:szCs w:val="24"/>
        </w:rPr>
        <w:t>400-800-4800</w:t>
      </w:r>
      <w:r w:rsidRPr="009D7EB2">
        <w:rPr>
          <w:rFonts w:ascii="Times New Roman" w:hAnsi="Times New Roman" w:cs="Times New Roman"/>
          <w:spacing w:val="-5"/>
          <w:sz w:val="24"/>
          <w:szCs w:val="24"/>
        </w:rPr>
        <w:t>）获取相关信息。</w:t>
      </w:r>
    </w:p>
    <w:p w:rsidR="00AD0070" w:rsidRPr="009D7EB2" w:rsidRDefault="00AD0070" w:rsidP="00F140B1">
      <w:pPr>
        <w:pStyle w:val="a3"/>
        <w:spacing w:line="367" w:lineRule="auto"/>
        <w:ind w:right="48" w:firstLine="426"/>
        <w:rPr>
          <w:rFonts w:ascii="Times New Roman" w:hAnsi="Times New Roman" w:cs="Times New Roman"/>
          <w:spacing w:val="-5"/>
          <w:sz w:val="24"/>
          <w:szCs w:val="24"/>
        </w:rPr>
      </w:pPr>
      <w:r w:rsidRPr="009D7EB2">
        <w:rPr>
          <w:rFonts w:ascii="Times New Roman" w:hAnsi="Times New Roman" w:cs="Times New Roman" w:hint="eastAsia"/>
          <w:spacing w:val="-5"/>
          <w:sz w:val="24"/>
          <w:szCs w:val="24"/>
        </w:rPr>
        <w:t>风险提示：本公司承诺以诚实信用、勤勉尽责的原则管理和运用基金资产，但不保证基金一定盈利，也不保证最低</w:t>
      </w:r>
      <w:r w:rsidR="003E111B" w:rsidRPr="009D7EB2">
        <w:rPr>
          <w:rFonts w:ascii="Times New Roman" w:hAnsi="Times New Roman" w:cs="Times New Roman" w:hint="eastAsia"/>
          <w:spacing w:val="-5"/>
          <w:sz w:val="24"/>
          <w:szCs w:val="24"/>
        </w:rPr>
        <w:t>收益。敬请投资者注意投资风险。投资者投资于上述基金前应认真阅读</w:t>
      </w:r>
      <w:r w:rsidRPr="009D7EB2">
        <w:rPr>
          <w:rFonts w:ascii="Times New Roman" w:hAnsi="Times New Roman" w:cs="Times New Roman" w:hint="eastAsia"/>
          <w:spacing w:val="-5"/>
          <w:sz w:val="24"/>
          <w:szCs w:val="24"/>
        </w:rPr>
        <w:t>基金的基金合同、招募说明书（更新）等相关法律文件。</w:t>
      </w:r>
    </w:p>
    <w:p w:rsidR="00BF1E1A" w:rsidRPr="009D7EB2" w:rsidRDefault="00AD0070" w:rsidP="00F140B1">
      <w:pPr>
        <w:pStyle w:val="a3"/>
        <w:spacing w:line="367" w:lineRule="auto"/>
        <w:ind w:right="48" w:firstLine="426"/>
        <w:rPr>
          <w:rFonts w:ascii="Times New Roman" w:hAnsi="Times New Roman" w:cs="Times New Roman"/>
          <w:spacing w:val="-5"/>
          <w:sz w:val="24"/>
          <w:szCs w:val="24"/>
        </w:rPr>
      </w:pPr>
      <w:r w:rsidRPr="009D7EB2">
        <w:rPr>
          <w:rFonts w:ascii="Times New Roman" w:hAnsi="Times New Roman" w:cs="Times New Roman"/>
          <w:spacing w:val="-5"/>
          <w:sz w:val="24"/>
          <w:szCs w:val="24"/>
        </w:rPr>
        <w:t>特此公告。</w:t>
      </w:r>
    </w:p>
    <w:p w:rsidR="00454FBC" w:rsidRPr="009D7EB2" w:rsidRDefault="00454FBC" w:rsidP="00F140B1">
      <w:pPr>
        <w:pStyle w:val="a3"/>
        <w:spacing w:line="367" w:lineRule="auto"/>
        <w:ind w:right="48" w:firstLine="426"/>
        <w:rPr>
          <w:rFonts w:ascii="Times New Roman" w:hAnsi="Times New Roman" w:cs="Times New Roman"/>
          <w:spacing w:val="-5"/>
          <w:sz w:val="24"/>
          <w:szCs w:val="24"/>
        </w:rPr>
      </w:pPr>
    </w:p>
    <w:p w:rsidR="00AD0070" w:rsidRPr="009D7EB2" w:rsidRDefault="00AD0070" w:rsidP="00F140B1">
      <w:pPr>
        <w:pStyle w:val="a3"/>
        <w:spacing w:line="367" w:lineRule="auto"/>
        <w:ind w:right="48" w:firstLine="426"/>
        <w:jc w:val="right"/>
        <w:rPr>
          <w:rFonts w:ascii="Times New Roman" w:hAnsi="Times New Roman" w:cs="Times New Roman"/>
          <w:spacing w:val="-5"/>
          <w:sz w:val="24"/>
          <w:szCs w:val="24"/>
        </w:rPr>
      </w:pPr>
      <w:r w:rsidRPr="009D7EB2">
        <w:rPr>
          <w:rFonts w:ascii="Times New Roman" w:hAnsi="Times New Roman" w:cs="Times New Roman"/>
          <w:spacing w:val="-5"/>
          <w:sz w:val="24"/>
          <w:szCs w:val="24"/>
        </w:rPr>
        <w:t>平安基金管理有限公司</w:t>
      </w:r>
    </w:p>
    <w:p w:rsidR="00BF1E1A" w:rsidRPr="00AD0070" w:rsidRDefault="00AD0070" w:rsidP="00F140B1">
      <w:pPr>
        <w:pStyle w:val="a3"/>
        <w:spacing w:line="367" w:lineRule="auto"/>
        <w:ind w:right="48" w:firstLine="426"/>
        <w:jc w:val="right"/>
        <w:rPr>
          <w:rFonts w:ascii="Times New Roman" w:hAnsi="Times New Roman" w:cs="Times New Roman"/>
          <w:spacing w:val="-5"/>
          <w:sz w:val="24"/>
          <w:szCs w:val="24"/>
        </w:rPr>
      </w:pPr>
      <w:r w:rsidRPr="009D7EB2">
        <w:rPr>
          <w:rFonts w:ascii="Times New Roman" w:hAnsi="Times New Roman" w:cs="Times New Roman"/>
          <w:spacing w:val="-5"/>
          <w:sz w:val="24"/>
          <w:szCs w:val="24"/>
        </w:rPr>
        <w:t>202</w:t>
      </w:r>
      <w:r w:rsidR="009808E1">
        <w:rPr>
          <w:rFonts w:ascii="Times New Roman" w:hAnsi="Times New Roman" w:cs="Times New Roman"/>
          <w:spacing w:val="-5"/>
          <w:sz w:val="24"/>
          <w:szCs w:val="24"/>
        </w:rPr>
        <w:t>4</w:t>
      </w:r>
      <w:r w:rsidRPr="009D7EB2">
        <w:rPr>
          <w:rFonts w:ascii="Times New Roman" w:hAnsi="Times New Roman" w:cs="Times New Roman"/>
          <w:spacing w:val="-5"/>
          <w:sz w:val="24"/>
          <w:szCs w:val="24"/>
        </w:rPr>
        <w:t>年</w:t>
      </w:r>
      <w:r w:rsidR="009808E1">
        <w:rPr>
          <w:rFonts w:ascii="Times New Roman" w:hAnsi="Times New Roman" w:cs="Times New Roman"/>
          <w:spacing w:val="-5"/>
          <w:sz w:val="24"/>
          <w:szCs w:val="24"/>
        </w:rPr>
        <w:t>6</w:t>
      </w:r>
      <w:r w:rsidRPr="009D7EB2">
        <w:rPr>
          <w:rFonts w:ascii="Times New Roman" w:hAnsi="Times New Roman" w:cs="Times New Roman"/>
          <w:spacing w:val="-5"/>
          <w:sz w:val="24"/>
          <w:szCs w:val="24"/>
        </w:rPr>
        <w:t>月</w:t>
      </w:r>
      <w:r w:rsidR="009808E1">
        <w:rPr>
          <w:rFonts w:ascii="Times New Roman" w:hAnsi="Times New Roman" w:cs="Times New Roman"/>
          <w:spacing w:val="-5"/>
          <w:sz w:val="24"/>
          <w:szCs w:val="24"/>
        </w:rPr>
        <w:t>27</w:t>
      </w:r>
      <w:r w:rsidRPr="009D7EB2">
        <w:rPr>
          <w:rFonts w:ascii="Times New Roman" w:hAnsi="Times New Roman" w:cs="Times New Roman"/>
          <w:spacing w:val="-5"/>
          <w:sz w:val="24"/>
          <w:szCs w:val="24"/>
        </w:rPr>
        <w:t>日</w:t>
      </w:r>
    </w:p>
    <w:sectPr w:rsidR="00BF1E1A" w:rsidRPr="00AD0070" w:rsidSect="00101A8E">
      <w:pgSz w:w="11920" w:h="16850"/>
      <w:pgMar w:top="1400" w:right="1400" w:bottom="280" w:left="1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C7" w:rsidRDefault="00B352C7" w:rsidP="00260D89">
      <w:r>
        <w:separator/>
      </w:r>
    </w:p>
  </w:endnote>
  <w:endnote w:type="continuationSeparator" w:id="0">
    <w:p w:rsidR="00B352C7" w:rsidRDefault="00B352C7" w:rsidP="00260D8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C7" w:rsidRDefault="00B352C7" w:rsidP="00260D89">
      <w:r>
        <w:separator/>
      </w:r>
    </w:p>
  </w:footnote>
  <w:footnote w:type="continuationSeparator" w:id="0">
    <w:p w:rsidR="00B352C7" w:rsidRDefault="00B352C7" w:rsidP="00260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931D1"/>
    <w:multiLevelType w:val="hybridMultilevel"/>
    <w:tmpl w:val="DB58409A"/>
    <w:lvl w:ilvl="0" w:tplc="CA9C747E">
      <w:start w:val="2"/>
      <w:numFmt w:val="decimal"/>
      <w:lvlText w:val="%1."/>
      <w:lvlJc w:val="left"/>
      <w:pPr>
        <w:ind w:left="1332" w:hanging="213"/>
      </w:pPr>
      <w:rPr>
        <w:rFonts w:ascii="宋体" w:eastAsia="宋体" w:hAnsi="宋体" w:cs="宋体" w:hint="default"/>
        <w:spacing w:val="-3"/>
        <w:w w:val="100"/>
        <w:sz w:val="19"/>
        <w:szCs w:val="19"/>
        <w:lang w:val="zh-CN" w:eastAsia="zh-CN" w:bidi="zh-CN"/>
      </w:rPr>
    </w:lvl>
    <w:lvl w:ilvl="1" w:tplc="71EA86C4">
      <w:numFmt w:val="bullet"/>
      <w:lvlText w:val="•"/>
      <w:lvlJc w:val="left"/>
      <w:pPr>
        <w:ind w:left="2117" w:hanging="213"/>
      </w:pPr>
      <w:rPr>
        <w:rFonts w:hint="default"/>
        <w:lang w:val="zh-CN" w:eastAsia="zh-CN" w:bidi="zh-CN"/>
      </w:rPr>
    </w:lvl>
    <w:lvl w:ilvl="2" w:tplc="9110B328">
      <w:numFmt w:val="bullet"/>
      <w:lvlText w:val="•"/>
      <w:lvlJc w:val="left"/>
      <w:pPr>
        <w:ind w:left="2894" w:hanging="213"/>
      </w:pPr>
      <w:rPr>
        <w:rFonts w:hint="default"/>
        <w:lang w:val="zh-CN" w:eastAsia="zh-CN" w:bidi="zh-CN"/>
      </w:rPr>
    </w:lvl>
    <w:lvl w:ilvl="3" w:tplc="A66035B6">
      <w:numFmt w:val="bullet"/>
      <w:lvlText w:val="•"/>
      <w:lvlJc w:val="left"/>
      <w:pPr>
        <w:ind w:left="3671" w:hanging="213"/>
      </w:pPr>
      <w:rPr>
        <w:rFonts w:hint="default"/>
        <w:lang w:val="zh-CN" w:eastAsia="zh-CN" w:bidi="zh-CN"/>
      </w:rPr>
    </w:lvl>
    <w:lvl w:ilvl="4" w:tplc="D596537A">
      <w:numFmt w:val="bullet"/>
      <w:lvlText w:val="•"/>
      <w:lvlJc w:val="left"/>
      <w:pPr>
        <w:ind w:left="4448" w:hanging="213"/>
      </w:pPr>
      <w:rPr>
        <w:rFonts w:hint="default"/>
        <w:lang w:val="zh-CN" w:eastAsia="zh-CN" w:bidi="zh-CN"/>
      </w:rPr>
    </w:lvl>
    <w:lvl w:ilvl="5" w:tplc="056C4A4E">
      <w:numFmt w:val="bullet"/>
      <w:lvlText w:val="•"/>
      <w:lvlJc w:val="left"/>
      <w:pPr>
        <w:ind w:left="5225" w:hanging="213"/>
      </w:pPr>
      <w:rPr>
        <w:rFonts w:hint="default"/>
        <w:lang w:val="zh-CN" w:eastAsia="zh-CN" w:bidi="zh-CN"/>
      </w:rPr>
    </w:lvl>
    <w:lvl w:ilvl="6" w:tplc="1F5EC036">
      <w:numFmt w:val="bullet"/>
      <w:lvlText w:val="•"/>
      <w:lvlJc w:val="left"/>
      <w:pPr>
        <w:ind w:left="6002" w:hanging="213"/>
      </w:pPr>
      <w:rPr>
        <w:rFonts w:hint="default"/>
        <w:lang w:val="zh-CN" w:eastAsia="zh-CN" w:bidi="zh-CN"/>
      </w:rPr>
    </w:lvl>
    <w:lvl w:ilvl="7" w:tplc="69E270F6">
      <w:numFmt w:val="bullet"/>
      <w:lvlText w:val="•"/>
      <w:lvlJc w:val="left"/>
      <w:pPr>
        <w:ind w:left="6779" w:hanging="213"/>
      </w:pPr>
      <w:rPr>
        <w:rFonts w:hint="default"/>
        <w:lang w:val="zh-CN" w:eastAsia="zh-CN" w:bidi="zh-CN"/>
      </w:rPr>
    </w:lvl>
    <w:lvl w:ilvl="8" w:tplc="3028CA2A">
      <w:numFmt w:val="bullet"/>
      <w:lvlText w:val="•"/>
      <w:lvlJc w:val="left"/>
      <w:pPr>
        <w:ind w:left="7556" w:hanging="213"/>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
  <w:rsids>
    <w:rsidRoot w:val="00BF1E1A"/>
    <w:rsid w:val="0007603C"/>
    <w:rsid w:val="00101A8E"/>
    <w:rsid w:val="001167BC"/>
    <w:rsid w:val="00136C5C"/>
    <w:rsid w:val="00260D89"/>
    <w:rsid w:val="00286BF1"/>
    <w:rsid w:val="003230EE"/>
    <w:rsid w:val="00376606"/>
    <w:rsid w:val="003C4723"/>
    <w:rsid w:val="003D62E7"/>
    <w:rsid w:val="003E111B"/>
    <w:rsid w:val="00454FBC"/>
    <w:rsid w:val="00511AFA"/>
    <w:rsid w:val="00524FC9"/>
    <w:rsid w:val="005D27D4"/>
    <w:rsid w:val="006A084B"/>
    <w:rsid w:val="006A4F71"/>
    <w:rsid w:val="006E653F"/>
    <w:rsid w:val="006F15BF"/>
    <w:rsid w:val="007241AB"/>
    <w:rsid w:val="0078694D"/>
    <w:rsid w:val="00805BE7"/>
    <w:rsid w:val="009511C0"/>
    <w:rsid w:val="009808E1"/>
    <w:rsid w:val="009D7EB2"/>
    <w:rsid w:val="00A91A83"/>
    <w:rsid w:val="00A949E5"/>
    <w:rsid w:val="00AD0070"/>
    <w:rsid w:val="00B352C7"/>
    <w:rsid w:val="00BB28E8"/>
    <w:rsid w:val="00BC7166"/>
    <w:rsid w:val="00BF1E1A"/>
    <w:rsid w:val="00DA0FE5"/>
    <w:rsid w:val="00E05602"/>
    <w:rsid w:val="00F140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1A8E"/>
    <w:rPr>
      <w:rFonts w:ascii="宋体" w:eastAsia="宋体" w:hAnsi="宋体" w:cs="宋体"/>
      <w:lang w:val="zh-CN" w:eastAsia="zh-CN" w:bidi="zh-CN"/>
    </w:rPr>
  </w:style>
  <w:style w:type="paragraph" w:styleId="1">
    <w:name w:val="heading 1"/>
    <w:basedOn w:val="a"/>
    <w:uiPriority w:val="1"/>
    <w:qFormat/>
    <w:rsid w:val="00101A8E"/>
    <w:pPr>
      <w:spacing w:before="27"/>
      <w:ind w:left="760"/>
      <w:outlineLvl w:val="0"/>
    </w:pPr>
    <w:rPr>
      <w:b/>
      <w:bCs/>
      <w:sz w:val="21"/>
      <w:szCs w:val="21"/>
    </w:rPr>
  </w:style>
  <w:style w:type="paragraph" w:styleId="2">
    <w:name w:val="heading 2"/>
    <w:basedOn w:val="a"/>
    <w:next w:val="a"/>
    <w:link w:val="2Char"/>
    <w:uiPriority w:val="9"/>
    <w:semiHidden/>
    <w:unhideWhenUsed/>
    <w:qFormat/>
    <w:rsid w:val="007869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1A8E"/>
    <w:tblPr>
      <w:tblInd w:w="0" w:type="dxa"/>
      <w:tblCellMar>
        <w:top w:w="0" w:type="dxa"/>
        <w:left w:w="0" w:type="dxa"/>
        <w:bottom w:w="0" w:type="dxa"/>
        <w:right w:w="0" w:type="dxa"/>
      </w:tblCellMar>
    </w:tblPr>
  </w:style>
  <w:style w:type="paragraph" w:styleId="a3">
    <w:name w:val="Body Text"/>
    <w:basedOn w:val="a"/>
    <w:uiPriority w:val="1"/>
    <w:qFormat/>
    <w:rsid w:val="00101A8E"/>
    <w:rPr>
      <w:sz w:val="21"/>
      <w:szCs w:val="21"/>
    </w:rPr>
  </w:style>
  <w:style w:type="paragraph" w:styleId="a4">
    <w:name w:val="List Paragraph"/>
    <w:basedOn w:val="a"/>
    <w:uiPriority w:val="1"/>
    <w:qFormat/>
    <w:rsid w:val="00101A8E"/>
    <w:pPr>
      <w:ind w:left="1332" w:hanging="212"/>
    </w:pPr>
  </w:style>
  <w:style w:type="paragraph" w:customStyle="1" w:styleId="TableParagraph">
    <w:name w:val="Table Paragraph"/>
    <w:basedOn w:val="a"/>
    <w:uiPriority w:val="1"/>
    <w:qFormat/>
    <w:rsid w:val="00101A8E"/>
    <w:pPr>
      <w:spacing w:before="37"/>
      <w:jc w:val="center"/>
    </w:pPr>
  </w:style>
  <w:style w:type="paragraph" w:styleId="a5">
    <w:name w:val="header"/>
    <w:basedOn w:val="a"/>
    <w:link w:val="Char"/>
    <w:uiPriority w:val="99"/>
    <w:unhideWhenUsed/>
    <w:rsid w:val="00260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60D89"/>
    <w:rPr>
      <w:rFonts w:ascii="宋体" w:eastAsia="宋体" w:hAnsi="宋体" w:cs="宋体"/>
      <w:sz w:val="18"/>
      <w:szCs w:val="18"/>
      <w:lang w:val="zh-CN" w:eastAsia="zh-CN" w:bidi="zh-CN"/>
    </w:rPr>
  </w:style>
  <w:style w:type="paragraph" w:styleId="a6">
    <w:name w:val="footer"/>
    <w:basedOn w:val="a"/>
    <w:link w:val="Char0"/>
    <w:uiPriority w:val="99"/>
    <w:unhideWhenUsed/>
    <w:rsid w:val="00260D89"/>
    <w:pPr>
      <w:tabs>
        <w:tab w:val="center" w:pos="4153"/>
        <w:tab w:val="right" w:pos="8306"/>
      </w:tabs>
      <w:snapToGrid w:val="0"/>
    </w:pPr>
    <w:rPr>
      <w:sz w:val="18"/>
      <w:szCs w:val="18"/>
    </w:rPr>
  </w:style>
  <w:style w:type="character" w:customStyle="1" w:styleId="Char0">
    <w:name w:val="页脚 Char"/>
    <w:basedOn w:val="a0"/>
    <w:link w:val="a6"/>
    <w:uiPriority w:val="99"/>
    <w:rsid w:val="00260D89"/>
    <w:rPr>
      <w:rFonts w:ascii="宋体" w:eastAsia="宋体" w:hAnsi="宋体" w:cs="宋体"/>
      <w:sz w:val="18"/>
      <w:szCs w:val="18"/>
      <w:lang w:val="zh-CN" w:eastAsia="zh-CN" w:bidi="zh-CN"/>
    </w:rPr>
  </w:style>
  <w:style w:type="character" w:customStyle="1" w:styleId="2Char">
    <w:name w:val="标题 2 Char"/>
    <w:basedOn w:val="a0"/>
    <w:link w:val="2"/>
    <w:uiPriority w:val="9"/>
    <w:semiHidden/>
    <w:rsid w:val="0078694D"/>
    <w:rPr>
      <w:rFonts w:asciiTheme="majorHAnsi" w:eastAsiaTheme="majorEastAsia" w:hAnsiTheme="majorHAnsi" w:cstheme="majorBidi"/>
      <w:b/>
      <w:bCs/>
      <w:sz w:val="32"/>
      <w:szCs w:val="32"/>
      <w:lang w:val="zh-CN" w:eastAsia="zh-CN" w:bidi="zh-CN"/>
    </w:rPr>
  </w:style>
  <w:style w:type="table" w:styleId="a7">
    <w:name w:val="Table Grid"/>
    <w:basedOn w:val="a1"/>
    <w:uiPriority w:val="59"/>
    <w:rsid w:val="00786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511C0"/>
    <w:rPr>
      <w:sz w:val="18"/>
      <w:szCs w:val="18"/>
    </w:rPr>
  </w:style>
  <w:style w:type="character" w:customStyle="1" w:styleId="Char1">
    <w:name w:val="批注框文本 Char"/>
    <w:basedOn w:val="a0"/>
    <w:link w:val="a8"/>
    <w:uiPriority w:val="99"/>
    <w:semiHidden/>
    <w:rsid w:val="009511C0"/>
    <w:rPr>
      <w:rFonts w:ascii="宋体" w:eastAsia="宋体" w:hAnsi="宋体" w:cs="宋体"/>
      <w:sz w:val="18"/>
      <w:szCs w:val="18"/>
      <w:lang w:val="zh-CN" w:eastAsia="zh-CN" w:bidi="zh-CN"/>
    </w:rPr>
  </w:style>
  <w:style w:type="character" w:styleId="a9">
    <w:name w:val="annotation reference"/>
    <w:basedOn w:val="a0"/>
    <w:uiPriority w:val="99"/>
    <w:semiHidden/>
    <w:unhideWhenUsed/>
    <w:rsid w:val="003230EE"/>
    <w:rPr>
      <w:sz w:val="21"/>
      <w:szCs w:val="21"/>
    </w:rPr>
  </w:style>
  <w:style w:type="paragraph" w:styleId="aa">
    <w:name w:val="annotation text"/>
    <w:basedOn w:val="a"/>
    <w:link w:val="Char2"/>
    <w:uiPriority w:val="99"/>
    <w:semiHidden/>
    <w:unhideWhenUsed/>
    <w:rsid w:val="003230EE"/>
  </w:style>
  <w:style w:type="character" w:customStyle="1" w:styleId="Char2">
    <w:name w:val="批注文字 Char"/>
    <w:basedOn w:val="a0"/>
    <w:link w:val="aa"/>
    <w:uiPriority w:val="99"/>
    <w:semiHidden/>
    <w:rsid w:val="003230EE"/>
    <w:rPr>
      <w:rFonts w:ascii="宋体" w:eastAsia="宋体" w:hAnsi="宋体" w:cs="宋体"/>
      <w:lang w:val="zh-CN" w:eastAsia="zh-CN" w:bidi="zh-CN"/>
    </w:rPr>
  </w:style>
  <w:style w:type="paragraph" w:styleId="ab">
    <w:name w:val="annotation subject"/>
    <w:basedOn w:val="aa"/>
    <w:next w:val="aa"/>
    <w:link w:val="Char3"/>
    <w:uiPriority w:val="99"/>
    <w:semiHidden/>
    <w:unhideWhenUsed/>
    <w:rsid w:val="003230EE"/>
    <w:rPr>
      <w:b/>
      <w:bCs/>
    </w:rPr>
  </w:style>
  <w:style w:type="character" w:customStyle="1" w:styleId="Char3">
    <w:name w:val="批注主题 Char"/>
    <w:basedOn w:val="Char2"/>
    <w:link w:val="ab"/>
    <w:uiPriority w:val="99"/>
    <w:semiHidden/>
    <w:rsid w:val="003230EE"/>
    <w:rPr>
      <w:rFonts w:ascii="宋体" w:eastAsia="宋体" w:hAnsi="宋体" w:cs="宋体"/>
      <w:b/>
      <w:bCs/>
      <w:lang w:val="zh-CN" w:eastAsia="zh-CN" w:bidi="zh-CN"/>
    </w:rPr>
  </w:style>
</w:styles>
</file>

<file path=word/webSettings.xml><?xml version="1.0" encoding="utf-8"?>
<w:webSettings xmlns:r="http://schemas.openxmlformats.org/officeDocument/2006/relationships" xmlns:w="http://schemas.openxmlformats.org/wordprocessingml/2006/main">
  <w:divs>
    <w:div w:id="550845637">
      <w:bodyDiv w:val="1"/>
      <w:marLeft w:val="0"/>
      <w:marRight w:val="0"/>
      <w:marTop w:val="0"/>
      <w:marBottom w:val="0"/>
      <w:divBdr>
        <w:top w:val="none" w:sz="0" w:space="0" w:color="auto"/>
        <w:left w:val="none" w:sz="0" w:space="0" w:color="auto"/>
        <w:bottom w:val="none" w:sz="0" w:space="0" w:color="auto"/>
        <w:right w:val="none" w:sz="0" w:space="0" w:color="auto"/>
      </w:divBdr>
    </w:div>
    <w:div w:id="1834368706">
      <w:bodyDiv w:val="1"/>
      <w:marLeft w:val="0"/>
      <w:marRight w:val="0"/>
      <w:marTop w:val="0"/>
      <w:marBottom w:val="0"/>
      <w:divBdr>
        <w:top w:val="none" w:sz="0" w:space="0" w:color="auto"/>
        <w:left w:val="none" w:sz="0" w:space="0" w:color="auto"/>
        <w:bottom w:val="none" w:sz="0" w:space="0" w:color="auto"/>
        <w:right w:val="none" w:sz="0" w:space="0" w:color="auto"/>
      </w:divBdr>
    </w:div>
    <w:div w:id="206513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4A22-9737-4C24-85D4-7E7DD4E6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4</DocSecurity>
  <Lines>9</Lines>
  <Paragraphs>2</Paragraphs>
  <ScaleCrop>false</ScaleCrop>
  <Company>PAIG</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huxw</dc:creator>
  <cp:lastModifiedBy>ZHONGM</cp:lastModifiedBy>
  <cp:revision>2</cp:revision>
  <dcterms:created xsi:type="dcterms:W3CDTF">2024-06-26T16:03:00Z</dcterms:created>
  <dcterms:modified xsi:type="dcterms:W3CDTF">2024-06-26T16:03:00Z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2016</vt:lpwstr>
  </property>
  <property fmtid="{D5CDD505-2E9C-101B-9397-08002B2CF9AE}" pid="4" name="LastSaved">
    <vt:filetime>2023-12-27T00:00:00Z</vt:filetime>
  </property>
</Properties>
</file>