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B0" w:rsidRDefault="00C825C3" w:rsidP="00F858B4">
      <w:pPr>
        <w:spacing w:line="360" w:lineRule="auto"/>
        <w:ind w:firstLineChars="200" w:firstLine="482"/>
        <w:jc w:val="center"/>
        <w:rPr>
          <w:rFonts w:ascii="宋体" w:eastAsia="宋体" w:hAnsi="宋体"/>
          <w:b/>
          <w:sz w:val="24"/>
          <w:szCs w:val="21"/>
        </w:rPr>
      </w:pPr>
      <w:r w:rsidRPr="00F858B4">
        <w:rPr>
          <w:rFonts w:ascii="宋体" w:eastAsia="宋体" w:hAnsi="宋体"/>
          <w:b/>
          <w:sz w:val="24"/>
          <w:szCs w:val="21"/>
        </w:rPr>
        <w:t>大成基金管理有限公司</w:t>
      </w:r>
      <w:r w:rsidRPr="00F858B4">
        <w:rPr>
          <w:rFonts w:ascii="宋体" w:eastAsia="宋体" w:hAnsi="宋体" w:hint="eastAsia"/>
          <w:b/>
          <w:sz w:val="24"/>
          <w:szCs w:val="21"/>
        </w:rPr>
        <w:t>关于旗下部分基金调整清算交收条款</w:t>
      </w:r>
    </w:p>
    <w:p w:rsidR="00C825C3" w:rsidRPr="00F858B4" w:rsidRDefault="00C825C3" w:rsidP="00F858B4">
      <w:pPr>
        <w:spacing w:line="360" w:lineRule="auto"/>
        <w:ind w:firstLineChars="200" w:firstLine="482"/>
        <w:jc w:val="center"/>
        <w:rPr>
          <w:rFonts w:ascii="宋体" w:eastAsia="宋体" w:hAnsi="宋体"/>
          <w:b/>
          <w:sz w:val="24"/>
          <w:szCs w:val="21"/>
        </w:rPr>
      </w:pPr>
      <w:r w:rsidRPr="00F858B4">
        <w:rPr>
          <w:rFonts w:ascii="宋体" w:eastAsia="宋体" w:hAnsi="宋体" w:hint="eastAsia"/>
          <w:b/>
          <w:sz w:val="24"/>
          <w:szCs w:val="21"/>
        </w:rPr>
        <w:t>并修订招募说明书的公告</w:t>
      </w:r>
    </w:p>
    <w:p w:rsidR="00F858B4" w:rsidRDefault="00F858B4" w:rsidP="00C825C3">
      <w:pPr>
        <w:spacing w:line="360" w:lineRule="auto"/>
        <w:ind w:firstLineChars="200" w:firstLine="420"/>
        <w:rPr>
          <w:rFonts w:ascii="宋体" w:eastAsia="宋体" w:hAnsi="宋体"/>
          <w:szCs w:val="21"/>
        </w:rPr>
      </w:pPr>
    </w:p>
    <w:p w:rsidR="00C825C3" w:rsidRPr="00C61EDA" w:rsidRDefault="00617AB0" w:rsidP="00C825C3">
      <w:pPr>
        <w:spacing w:line="360" w:lineRule="auto"/>
        <w:ind w:firstLineChars="200" w:firstLine="420"/>
        <w:rPr>
          <w:rFonts w:ascii="宋体" w:eastAsia="宋体" w:hAnsi="宋体"/>
          <w:szCs w:val="21"/>
        </w:rPr>
      </w:pPr>
      <w:r>
        <w:rPr>
          <w:rFonts w:ascii="宋体" w:eastAsia="宋体" w:hAnsi="宋体" w:hint="eastAsia"/>
          <w:szCs w:val="21"/>
        </w:rPr>
        <w:t>为更好地满足基金运作需求，</w:t>
      </w:r>
      <w:r w:rsidR="00C825C3" w:rsidRPr="00C61EDA">
        <w:rPr>
          <w:rFonts w:ascii="宋体" w:eastAsia="宋体" w:hAnsi="宋体" w:hint="eastAsia"/>
          <w:szCs w:val="21"/>
        </w:rPr>
        <w:t>维护基金份额持有人利益，根据相关法律法规、相关基金合同及招募说明书等有关规定，经与基金托管人协商一致并履行适当程序，大成</w:t>
      </w:r>
      <w:r w:rsidR="00C825C3" w:rsidRPr="00C61EDA">
        <w:rPr>
          <w:rFonts w:ascii="宋体" w:eastAsia="宋体" w:hAnsi="宋体"/>
          <w:szCs w:val="21"/>
        </w:rPr>
        <w:t>基金管理有限公司（以下简称“基金管理人”）决定自2024年6月26日起，调整旗下部分基金的清算交收条款并相应更新招募说明书</w:t>
      </w:r>
      <w:r w:rsidR="00C825C3" w:rsidRPr="00C61EDA">
        <w:rPr>
          <w:rFonts w:ascii="宋体" w:eastAsia="宋体" w:hAnsi="宋体" w:hint="eastAsia"/>
          <w:szCs w:val="21"/>
        </w:rPr>
        <w:t>。</w:t>
      </w:r>
      <w:r w:rsidR="00C825C3" w:rsidRPr="00C61EDA">
        <w:rPr>
          <w:rFonts w:ascii="宋体" w:eastAsia="宋体" w:hAnsi="宋体"/>
          <w:szCs w:val="21"/>
        </w:rPr>
        <w:t>现将相关事项公告如下</w:t>
      </w:r>
      <w:r w:rsidR="00C825C3" w:rsidRPr="00C61EDA">
        <w:rPr>
          <w:rFonts w:ascii="宋体" w:eastAsia="宋体" w:hAnsi="宋体" w:hint="eastAsia"/>
          <w:szCs w:val="21"/>
        </w:rPr>
        <w:t>：</w:t>
      </w:r>
    </w:p>
    <w:p w:rsidR="000A4F7D" w:rsidRPr="00C61EDA" w:rsidRDefault="00C825C3" w:rsidP="00C825C3">
      <w:pPr>
        <w:spacing w:line="360" w:lineRule="auto"/>
        <w:ind w:firstLineChars="200" w:firstLine="420"/>
        <w:rPr>
          <w:rFonts w:ascii="宋体" w:eastAsia="宋体" w:hAnsi="宋体"/>
          <w:szCs w:val="21"/>
        </w:rPr>
      </w:pPr>
      <w:r w:rsidRPr="00C61EDA">
        <w:rPr>
          <w:rFonts w:ascii="宋体" w:eastAsia="宋体" w:hAnsi="宋体"/>
          <w:szCs w:val="21"/>
        </w:rPr>
        <w:t>本次调整适用基金：</w:t>
      </w:r>
    </w:p>
    <w:tbl>
      <w:tblPr>
        <w:tblStyle w:val="a9"/>
        <w:tblW w:w="0" w:type="auto"/>
        <w:jc w:val="center"/>
        <w:tblLook w:val="04A0"/>
      </w:tblPr>
      <w:tblGrid>
        <w:gridCol w:w="846"/>
        <w:gridCol w:w="1134"/>
        <w:gridCol w:w="6316"/>
      </w:tblGrid>
      <w:tr w:rsidR="00C825C3" w:rsidRPr="00C61EDA" w:rsidTr="00C61EDA">
        <w:trPr>
          <w:jc w:val="center"/>
        </w:trPr>
        <w:tc>
          <w:tcPr>
            <w:tcW w:w="846" w:type="dxa"/>
            <w:vAlign w:val="center"/>
          </w:tcPr>
          <w:p w:rsidR="00C825C3" w:rsidRPr="00C61EDA" w:rsidRDefault="00C825C3" w:rsidP="00C61EDA">
            <w:pPr>
              <w:spacing w:line="360" w:lineRule="auto"/>
              <w:jc w:val="center"/>
              <w:rPr>
                <w:rFonts w:ascii="宋体" w:eastAsia="宋体" w:hAnsi="宋体"/>
                <w:szCs w:val="21"/>
              </w:rPr>
            </w:pPr>
            <w:r w:rsidRPr="00C61EDA">
              <w:rPr>
                <w:rFonts w:ascii="宋体" w:eastAsia="宋体" w:hAnsi="宋体"/>
                <w:szCs w:val="21"/>
              </w:rPr>
              <w:t>序号</w:t>
            </w:r>
          </w:p>
        </w:tc>
        <w:tc>
          <w:tcPr>
            <w:tcW w:w="1134" w:type="dxa"/>
            <w:vAlign w:val="center"/>
          </w:tcPr>
          <w:p w:rsidR="00C825C3" w:rsidRPr="00C61EDA" w:rsidRDefault="00C825C3" w:rsidP="00C61EDA">
            <w:pPr>
              <w:spacing w:line="360" w:lineRule="auto"/>
              <w:jc w:val="center"/>
              <w:rPr>
                <w:rFonts w:ascii="宋体" w:eastAsia="宋体" w:hAnsi="宋体"/>
                <w:szCs w:val="21"/>
              </w:rPr>
            </w:pPr>
            <w:r w:rsidRPr="00C61EDA">
              <w:rPr>
                <w:rFonts w:ascii="宋体" w:eastAsia="宋体" w:hAnsi="宋体"/>
                <w:szCs w:val="21"/>
              </w:rPr>
              <w:t>基金代码</w:t>
            </w:r>
          </w:p>
        </w:tc>
        <w:tc>
          <w:tcPr>
            <w:tcW w:w="6316" w:type="dxa"/>
            <w:vAlign w:val="center"/>
          </w:tcPr>
          <w:p w:rsidR="00C825C3" w:rsidRPr="00C61EDA" w:rsidRDefault="00C825C3" w:rsidP="00C61EDA">
            <w:pPr>
              <w:spacing w:line="360" w:lineRule="auto"/>
              <w:jc w:val="center"/>
              <w:rPr>
                <w:rFonts w:ascii="宋体" w:eastAsia="宋体" w:hAnsi="宋体"/>
                <w:szCs w:val="21"/>
              </w:rPr>
            </w:pPr>
            <w:r w:rsidRPr="00C61EDA">
              <w:rPr>
                <w:rFonts w:ascii="宋体" w:eastAsia="宋体" w:hAnsi="宋体"/>
                <w:szCs w:val="21"/>
              </w:rPr>
              <w:t>基金名称</w:t>
            </w:r>
          </w:p>
        </w:tc>
      </w:tr>
      <w:tr w:rsidR="00C825C3" w:rsidRPr="00C61EDA" w:rsidTr="00C61EDA">
        <w:trPr>
          <w:jc w:val="center"/>
        </w:trPr>
        <w:tc>
          <w:tcPr>
            <w:tcW w:w="846" w:type="dxa"/>
            <w:vAlign w:val="center"/>
          </w:tcPr>
          <w:p w:rsidR="00C825C3"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1</w:t>
            </w:r>
          </w:p>
        </w:tc>
        <w:tc>
          <w:tcPr>
            <w:tcW w:w="1134" w:type="dxa"/>
            <w:vAlign w:val="center"/>
          </w:tcPr>
          <w:p w:rsidR="00C825C3"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1</w:t>
            </w:r>
            <w:r w:rsidRPr="00C61EDA">
              <w:rPr>
                <w:rFonts w:ascii="宋体" w:eastAsia="宋体" w:hAnsi="宋体"/>
                <w:szCs w:val="21"/>
              </w:rPr>
              <w:t>59906</w:t>
            </w:r>
          </w:p>
        </w:tc>
        <w:tc>
          <w:tcPr>
            <w:tcW w:w="6316" w:type="dxa"/>
            <w:vAlign w:val="center"/>
          </w:tcPr>
          <w:p w:rsidR="00C825C3"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深证成长40交易型开放式指数证券投资基金</w:t>
            </w:r>
          </w:p>
        </w:tc>
      </w:tr>
      <w:tr w:rsidR="00C61EDA" w:rsidRPr="00C61EDA" w:rsidTr="00C61EDA">
        <w:trPr>
          <w:jc w:val="center"/>
        </w:trPr>
        <w:tc>
          <w:tcPr>
            <w:tcW w:w="846" w:type="dxa"/>
            <w:vAlign w:val="center"/>
          </w:tcPr>
          <w:p w:rsidR="00C61EDA"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2</w:t>
            </w:r>
          </w:p>
        </w:tc>
        <w:tc>
          <w:tcPr>
            <w:tcW w:w="1134" w:type="dxa"/>
            <w:vAlign w:val="center"/>
          </w:tcPr>
          <w:p w:rsidR="00C61EDA"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1</w:t>
            </w:r>
            <w:r w:rsidRPr="00C61EDA">
              <w:rPr>
                <w:rFonts w:ascii="宋体" w:eastAsia="宋体" w:hAnsi="宋体"/>
                <w:szCs w:val="21"/>
              </w:rPr>
              <w:t>59923</w:t>
            </w:r>
          </w:p>
        </w:tc>
        <w:tc>
          <w:tcPr>
            <w:tcW w:w="6316" w:type="dxa"/>
            <w:vAlign w:val="center"/>
          </w:tcPr>
          <w:p w:rsidR="00C61EDA"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大成中证100交易型开放式指数证券投资基金</w:t>
            </w:r>
          </w:p>
        </w:tc>
      </w:tr>
      <w:tr w:rsidR="00C61EDA" w:rsidRPr="00C61EDA" w:rsidTr="00C61EDA">
        <w:trPr>
          <w:jc w:val="center"/>
        </w:trPr>
        <w:tc>
          <w:tcPr>
            <w:tcW w:w="846" w:type="dxa"/>
            <w:vAlign w:val="center"/>
          </w:tcPr>
          <w:p w:rsidR="00C61EDA" w:rsidRPr="00C61EDA" w:rsidRDefault="00C61EDA" w:rsidP="00C61EDA">
            <w:pPr>
              <w:spacing w:line="360" w:lineRule="auto"/>
              <w:jc w:val="center"/>
              <w:rPr>
                <w:rFonts w:ascii="宋体" w:eastAsia="宋体" w:hAnsi="宋体"/>
                <w:szCs w:val="21"/>
              </w:rPr>
            </w:pPr>
            <w:r w:rsidRPr="00C61EDA">
              <w:rPr>
                <w:rFonts w:ascii="宋体" w:eastAsia="宋体" w:hAnsi="宋体"/>
                <w:szCs w:val="21"/>
              </w:rPr>
              <w:t>3</w:t>
            </w:r>
          </w:p>
        </w:tc>
        <w:tc>
          <w:tcPr>
            <w:tcW w:w="1134" w:type="dxa"/>
            <w:vAlign w:val="center"/>
          </w:tcPr>
          <w:p w:rsidR="00C61EDA"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1</w:t>
            </w:r>
            <w:r w:rsidRPr="00C61EDA">
              <w:rPr>
                <w:rFonts w:ascii="宋体" w:eastAsia="宋体" w:hAnsi="宋体"/>
                <w:szCs w:val="21"/>
              </w:rPr>
              <w:t>59943</w:t>
            </w:r>
          </w:p>
        </w:tc>
        <w:tc>
          <w:tcPr>
            <w:tcW w:w="6316" w:type="dxa"/>
            <w:vAlign w:val="center"/>
          </w:tcPr>
          <w:p w:rsidR="00C61EDA" w:rsidRPr="00C61EDA" w:rsidRDefault="00C61EDA" w:rsidP="00C61EDA">
            <w:pPr>
              <w:spacing w:line="360" w:lineRule="auto"/>
              <w:jc w:val="center"/>
              <w:rPr>
                <w:rFonts w:ascii="宋体" w:eastAsia="宋体" w:hAnsi="宋体"/>
                <w:szCs w:val="21"/>
              </w:rPr>
            </w:pPr>
            <w:r w:rsidRPr="00C61EDA">
              <w:rPr>
                <w:rFonts w:ascii="宋体" w:eastAsia="宋体" w:hAnsi="宋体" w:hint="eastAsia"/>
                <w:szCs w:val="21"/>
              </w:rPr>
              <w:t>大成深证成份交易型开放式指数证券投资基金</w:t>
            </w:r>
          </w:p>
        </w:tc>
      </w:tr>
    </w:tbl>
    <w:p w:rsidR="00C61EDA" w:rsidRPr="00C61EDA" w:rsidRDefault="00C825C3" w:rsidP="00C825C3">
      <w:pPr>
        <w:spacing w:line="360" w:lineRule="auto"/>
        <w:ind w:firstLineChars="200" w:firstLine="420"/>
        <w:rPr>
          <w:rFonts w:ascii="宋体" w:eastAsia="宋体" w:hAnsi="宋体"/>
          <w:szCs w:val="21"/>
        </w:rPr>
      </w:pPr>
      <w:r w:rsidRPr="00C61EDA">
        <w:rPr>
          <w:rFonts w:ascii="宋体" w:eastAsia="宋体" w:hAnsi="宋体" w:hint="eastAsia"/>
          <w:szCs w:val="21"/>
        </w:rPr>
        <w:t>具体修订</w:t>
      </w:r>
      <w:r w:rsidR="00C61EDA" w:rsidRPr="00C61EDA">
        <w:rPr>
          <w:rFonts w:ascii="宋体" w:eastAsia="宋体" w:hAnsi="宋体" w:hint="eastAsia"/>
          <w:szCs w:val="21"/>
        </w:rPr>
        <w:t>如下：</w:t>
      </w:r>
    </w:p>
    <w:tbl>
      <w:tblPr>
        <w:tblStyle w:val="a9"/>
        <w:tblW w:w="0" w:type="auto"/>
        <w:tblLook w:val="04A0"/>
      </w:tblPr>
      <w:tblGrid>
        <w:gridCol w:w="4148"/>
        <w:gridCol w:w="4148"/>
      </w:tblGrid>
      <w:tr w:rsidR="00C61EDA" w:rsidRPr="00C61EDA" w:rsidTr="00E9560A">
        <w:tc>
          <w:tcPr>
            <w:tcW w:w="8296" w:type="dxa"/>
            <w:gridSpan w:val="2"/>
          </w:tcPr>
          <w:p w:rsidR="00C61EDA" w:rsidRPr="00C61EDA" w:rsidRDefault="00C61EDA" w:rsidP="006A1C54">
            <w:pPr>
              <w:spacing w:line="360" w:lineRule="auto"/>
              <w:jc w:val="center"/>
              <w:rPr>
                <w:rFonts w:ascii="宋体" w:eastAsia="宋体" w:hAnsi="宋体"/>
                <w:szCs w:val="21"/>
              </w:rPr>
            </w:pPr>
            <w:r w:rsidRPr="00C61EDA">
              <w:rPr>
                <w:rFonts w:ascii="宋体" w:eastAsia="宋体" w:hAnsi="宋体" w:hint="eastAsia"/>
                <w:szCs w:val="21"/>
              </w:rPr>
              <w:t>深证成长40交易型开放式指数证券投资基金</w:t>
            </w:r>
          </w:p>
        </w:tc>
      </w:tr>
      <w:tr w:rsidR="00C61EDA" w:rsidRPr="00C61EDA" w:rsidTr="00C61EDA">
        <w:tc>
          <w:tcPr>
            <w:tcW w:w="4148" w:type="dxa"/>
          </w:tcPr>
          <w:p w:rsidR="00C61EDA" w:rsidRPr="00C61EDA" w:rsidRDefault="00C61EDA" w:rsidP="006A1C54">
            <w:pPr>
              <w:spacing w:line="360" w:lineRule="auto"/>
              <w:jc w:val="center"/>
              <w:rPr>
                <w:rFonts w:ascii="宋体" w:eastAsia="宋体" w:hAnsi="宋体"/>
                <w:szCs w:val="21"/>
              </w:rPr>
            </w:pPr>
            <w:r>
              <w:rPr>
                <w:rFonts w:ascii="宋体" w:eastAsia="宋体" w:hAnsi="宋体"/>
                <w:szCs w:val="21"/>
              </w:rPr>
              <w:t>修订前</w:t>
            </w:r>
          </w:p>
        </w:tc>
        <w:tc>
          <w:tcPr>
            <w:tcW w:w="4148" w:type="dxa"/>
          </w:tcPr>
          <w:p w:rsidR="00C61EDA" w:rsidRPr="00C61EDA" w:rsidRDefault="00C61EDA" w:rsidP="006A1C54">
            <w:pPr>
              <w:spacing w:line="360" w:lineRule="auto"/>
              <w:jc w:val="center"/>
              <w:rPr>
                <w:rFonts w:ascii="宋体" w:eastAsia="宋体" w:hAnsi="宋体"/>
                <w:szCs w:val="21"/>
              </w:rPr>
            </w:pPr>
            <w:r>
              <w:rPr>
                <w:rFonts w:ascii="宋体" w:eastAsia="宋体" w:hAnsi="宋体"/>
                <w:szCs w:val="21"/>
              </w:rPr>
              <w:t>修订后</w:t>
            </w:r>
          </w:p>
        </w:tc>
      </w:tr>
      <w:tr w:rsidR="00C61EDA" w:rsidRPr="00C61EDA" w:rsidTr="00C61EDA">
        <w:tc>
          <w:tcPr>
            <w:tcW w:w="4148" w:type="dxa"/>
          </w:tcPr>
          <w:p w:rsidR="00C61EDA" w:rsidRPr="00C61EDA" w:rsidRDefault="00AE5FD4" w:rsidP="006A1C54">
            <w:pPr>
              <w:spacing w:line="360" w:lineRule="auto"/>
              <w:jc w:val="center"/>
              <w:rPr>
                <w:rFonts w:ascii="宋体" w:eastAsia="宋体" w:hAnsi="宋体"/>
                <w:szCs w:val="21"/>
              </w:rPr>
            </w:pPr>
            <w:bookmarkStart w:id="0" w:name="_Toc156391248"/>
            <w:r>
              <w:rPr>
                <w:rFonts w:hint="eastAsia"/>
              </w:rPr>
              <w:t>八、基金份额的申购、赎回与转换</w:t>
            </w:r>
            <w:bookmarkEnd w:id="0"/>
          </w:p>
        </w:tc>
        <w:tc>
          <w:tcPr>
            <w:tcW w:w="4148" w:type="dxa"/>
          </w:tcPr>
          <w:p w:rsidR="00C61EDA" w:rsidRPr="00C61EDA" w:rsidRDefault="00AE5FD4" w:rsidP="006A1C54">
            <w:pPr>
              <w:spacing w:line="360" w:lineRule="auto"/>
              <w:jc w:val="center"/>
              <w:rPr>
                <w:rFonts w:ascii="宋体" w:eastAsia="宋体" w:hAnsi="宋体"/>
                <w:szCs w:val="21"/>
              </w:rPr>
            </w:pPr>
            <w:r>
              <w:rPr>
                <w:rFonts w:hint="eastAsia"/>
              </w:rPr>
              <w:t>八、基金份额的申购、赎回与转换</w:t>
            </w:r>
          </w:p>
        </w:tc>
      </w:tr>
      <w:tr w:rsidR="00C61EDA" w:rsidRPr="00C61EDA" w:rsidTr="00C61EDA">
        <w:tc>
          <w:tcPr>
            <w:tcW w:w="4148" w:type="dxa"/>
          </w:tcPr>
          <w:p w:rsidR="006A1C54" w:rsidRDefault="006A1C54" w:rsidP="00C825C3">
            <w:pPr>
              <w:spacing w:line="360" w:lineRule="auto"/>
              <w:rPr>
                <w:szCs w:val="21"/>
              </w:rPr>
            </w:pPr>
            <w:r w:rsidRPr="006A1C54">
              <w:rPr>
                <w:rFonts w:hint="eastAsia"/>
                <w:szCs w:val="21"/>
              </w:rPr>
              <w:t>（七）申购、赎回清单的内容与格式</w:t>
            </w:r>
          </w:p>
          <w:p w:rsidR="006A1C54" w:rsidRDefault="006A1C54" w:rsidP="00C825C3">
            <w:pPr>
              <w:spacing w:line="360" w:lineRule="auto"/>
              <w:rPr>
                <w:szCs w:val="21"/>
              </w:rPr>
            </w:pPr>
            <w:r>
              <w:rPr>
                <w:rFonts w:hint="eastAsia"/>
                <w:szCs w:val="21"/>
              </w:rPr>
              <w:t>……</w:t>
            </w:r>
          </w:p>
          <w:p w:rsidR="006A1C54" w:rsidRDefault="006A1C54" w:rsidP="00C825C3">
            <w:pPr>
              <w:spacing w:line="360" w:lineRule="auto"/>
              <w:rPr>
                <w:szCs w:val="21"/>
              </w:rPr>
            </w:pPr>
            <w:r w:rsidRPr="006A1C54">
              <w:rPr>
                <w:rFonts w:hint="eastAsia"/>
                <w:szCs w:val="21"/>
              </w:rPr>
              <w:t>3</w:t>
            </w:r>
            <w:r w:rsidRPr="006A1C54">
              <w:rPr>
                <w:rFonts w:hint="eastAsia"/>
                <w:szCs w:val="21"/>
              </w:rPr>
              <w:t>、现金替代相关内容</w:t>
            </w:r>
          </w:p>
          <w:p w:rsidR="006A1C54" w:rsidRDefault="006A1C54" w:rsidP="00C825C3">
            <w:pPr>
              <w:spacing w:line="360" w:lineRule="auto"/>
              <w:rPr>
                <w:szCs w:val="21"/>
              </w:rPr>
            </w:pPr>
            <w:r>
              <w:rPr>
                <w:rFonts w:hint="eastAsia"/>
                <w:szCs w:val="21"/>
              </w:rPr>
              <w:t>……</w:t>
            </w:r>
          </w:p>
          <w:p w:rsidR="006A1C54" w:rsidRDefault="006A1C54" w:rsidP="00C825C3">
            <w:pPr>
              <w:spacing w:line="360" w:lineRule="auto"/>
              <w:rPr>
                <w:szCs w:val="21"/>
              </w:rPr>
            </w:pPr>
            <w:r w:rsidRPr="006A1C54">
              <w:rPr>
                <w:rFonts w:hint="eastAsia"/>
                <w:szCs w:val="21"/>
              </w:rPr>
              <w:t>（</w:t>
            </w:r>
            <w:r w:rsidRPr="006A1C54">
              <w:rPr>
                <w:rFonts w:hint="eastAsia"/>
                <w:szCs w:val="21"/>
              </w:rPr>
              <w:t>2</w:t>
            </w:r>
            <w:r w:rsidRPr="006A1C54">
              <w:rPr>
                <w:rFonts w:hint="eastAsia"/>
                <w:szCs w:val="21"/>
              </w:rPr>
              <w:t>）可以现金替代</w:t>
            </w:r>
          </w:p>
          <w:p w:rsidR="006A1C54" w:rsidRDefault="006A1C54" w:rsidP="00C825C3">
            <w:pPr>
              <w:spacing w:line="360" w:lineRule="auto"/>
              <w:rPr>
                <w:szCs w:val="21"/>
              </w:rPr>
            </w:pPr>
            <w:r>
              <w:rPr>
                <w:rFonts w:hint="eastAsia"/>
                <w:szCs w:val="21"/>
              </w:rPr>
              <w:t>……</w:t>
            </w:r>
          </w:p>
          <w:p w:rsidR="006A1C54" w:rsidRDefault="006A1C54" w:rsidP="00C825C3">
            <w:pPr>
              <w:spacing w:line="360" w:lineRule="auto"/>
              <w:rPr>
                <w:szCs w:val="21"/>
              </w:rPr>
            </w:pPr>
            <w:r w:rsidRPr="006A1C54">
              <w:rPr>
                <w:rFonts w:hint="eastAsia"/>
                <w:szCs w:val="21"/>
              </w:rPr>
              <w:t>③替代金额的处理程序</w:t>
            </w:r>
          </w:p>
          <w:p w:rsidR="006A1C54" w:rsidRPr="006A1C54" w:rsidRDefault="006A1C54" w:rsidP="00C825C3">
            <w:pPr>
              <w:spacing w:line="360" w:lineRule="auto"/>
              <w:rPr>
                <w:szCs w:val="21"/>
              </w:rPr>
            </w:pPr>
            <w:r>
              <w:rPr>
                <w:rFonts w:hint="eastAsia"/>
                <w:szCs w:val="21"/>
              </w:rPr>
              <w:t>……</w:t>
            </w:r>
          </w:p>
          <w:p w:rsidR="00C61EDA" w:rsidRPr="00C61EDA" w:rsidRDefault="00AE5FD4" w:rsidP="00C825C3">
            <w:pPr>
              <w:spacing w:line="360" w:lineRule="auto"/>
              <w:rPr>
                <w:rFonts w:ascii="宋体" w:eastAsia="宋体" w:hAnsi="宋体"/>
                <w:szCs w:val="21"/>
              </w:rPr>
            </w:pPr>
            <w:r>
              <w:rPr>
                <w:szCs w:val="21"/>
              </w:rPr>
              <w:t>T+2</w:t>
            </w:r>
            <w:r>
              <w:rPr>
                <w:szCs w:val="21"/>
              </w:rPr>
              <w:t>日后第</w:t>
            </w:r>
            <w:r>
              <w:rPr>
                <w:szCs w:val="21"/>
              </w:rPr>
              <w:t>1</w:t>
            </w:r>
            <w:r>
              <w:rPr>
                <w:szCs w:val="21"/>
              </w:rPr>
              <w:t>个工作日（若在特例情况下，则为</w:t>
            </w:r>
            <w:r>
              <w:rPr>
                <w:szCs w:val="21"/>
              </w:rPr>
              <w:t>T</w:t>
            </w:r>
            <w:r>
              <w:rPr>
                <w:szCs w:val="21"/>
              </w:rPr>
              <w:t>日起第</w:t>
            </w:r>
            <w:r>
              <w:rPr>
                <w:szCs w:val="21"/>
              </w:rPr>
              <w:t>21</w:t>
            </w:r>
            <w:r>
              <w:rPr>
                <w:szCs w:val="21"/>
              </w:rPr>
              <w:t>个交易日），基金管理人将应退款和补款的明细数据发送给登记结算机构，登记结算机构办理现金替代多退少补资金的清算；</w:t>
            </w:r>
            <w:r>
              <w:rPr>
                <w:szCs w:val="21"/>
              </w:rPr>
              <w:t>T</w:t>
            </w:r>
            <w:r>
              <w:rPr>
                <w:szCs w:val="21"/>
              </w:rPr>
              <w:t>＋</w:t>
            </w:r>
            <w:r>
              <w:rPr>
                <w:szCs w:val="21"/>
              </w:rPr>
              <w:t>2</w:t>
            </w:r>
            <w:r>
              <w:rPr>
                <w:szCs w:val="21"/>
              </w:rPr>
              <w:t>日后第</w:t>
            </w:r>
            <w:r>
              <w:rPr>
                <w:szCs w:val="21"/>
              </w:rPr>
              <w:t>2</w:t>
            </w:r>
            <w:r>
              <w:rPr>
                <w:szCs w:val="21"/>
              </w:rPr>
              <w:t>个工作日（若</w:t>
            </w:r>
            <w:r>
              <w:rPr>
                <w:szCs w:val="21"/>
              </w:rPr>
              <w:lastRenderedPageBreak/>
              <w:t>在特例情况下，则为</w:t>
            </w:r>
            <w:r>
              <w:rPr>
                <w:szCs w:val="21"/>
              </w:rPr>
              <w:t>T</w:t>
            </w:r>
            <w:r>
              <w:rPr>
                <w:szCs w:val="21"/>
              </w:rPr>
              <w:t>日起第</w:t>
            </w:r>
            <w:r>
              <w:rPr>
                <w:szCs w:val="21"/>
              </w:rPr>
              <w:t>22</w:t>
            </w:r>
            <w:r>
              <w:rPr>
                <w:szCs w:val="21"/>
              </w:rPr>
              <w:t>个交易日），登记结算机构办理现金替代多退少补资金的交收。</w:t>
            </w:r>
          </w:p>
        </w:tc>
        <w:tc>
          <w:tcPr>
            <w:tcW w:w="4148" w:type="dxa"/>
          </w:tcPr>
          <w:p w:rsidR="006A1C54" w:rsidRDefault="006A1C54" w:rsidP="006A1C54">
            <w:pPr>
              <w:spacing w:line="360" w:lineRule="auto"/>
              <w:rPr>
                <w:szCs w:val="21"/>
              </w:rPr>
            </w:pPr>
            <w:r w:rsidRPr="006A1C54">
              <w:rPr>
                <w:rFonts w:hint="eastAsia"/>
                <w:szCs w:val="21"/>
              </w:rPr>
              <w:lastRenderedPageBreak/>
              <w:t>（七）申购、赎回清单的内容与格式</w:t>
            </w:r>
          </w:p>
          <w:p w:rsidR="006A1C54" w:rsidRDefault="006A1C54" w:rsidP="006A1C54">
            <w:pPr>
              <w:spacing w:line="360" w:lineRule="auto"/>
              <w:rPr>
                <w:szCs w:val="21"/>
              </w:rPr>
            </w:pPr>
            <w:r>
              <w:rPr>
                <w:rFonts w:hint="eastAsia"/>
                <w:szCs w:val="21"/>
              </w:rPr>
              <w:t>……</w:t>
            </w:r>
          </w:p>
          <w:p w:rsidR="006A1C54" w:rsidRDefault="006A1C54" w:rsidP="006A1C54">
            <w:pPr>
              <w:spacing w:line="360" w:lineRule="auto"/>
              <w:rPr>
                <w:szCs w:val="21"/>
              </w:rPr>
            </w:pPr>
            <w:r w:rsidRPr="006A1C54">
              <w:rPr>
                <w:rFonts w:hint="eastAsia"/>
                <w:szCs w:val="21"/>
              </w:rPr>
              <w:t>3</w:t>
            </w:r>
            <w:r w:rsidRPr="006A1C54">
              <w:rPr>
                <w:rFonts w:hint="eastAsia"/>
                <w:szCs w:val="21"/>
              </w:rPr>
              <w:t>、现金替代相关内容</w:t>
            </w:r>
          </w:p>
          <w:p w:rsidR="006A1C54" w:rsidRDefault="006A1C54" w:rsidP="006A1C54">
            <w:pPr>
              <w:spacing w:line="360" w:lineRule="auto"/>
              <w:rPr>
                <w:szCs w:val="21"/>
              </w:rPr>
            </w:pPr>
            <w:r>
              <w:rPr>
                <w:rFonts w:hint="eastAsia"/>
                <w:szCs w:val="21"/>
              </w:rPr>
              <w:t>……</w:t>
            </w:r>
          </w:p>
          <w:p w:rsidR="006A1C54" w:rsidRDefault="006A1C54" w:rsidP="006A1C54">
            <w:pPr>
              <w:spacing w:line="360" w:lineRule="auto"/>
              <w:rPr>
                <w:szCs w:val="21"/>
              </w:rPr>
            </w:pPr>
            <w:r w:rsidRPr="006A1C54">
              <w:rPr>
                <w:rFonts w:hint="eastAsia"/>
                <w:szCs w:val="21"/>
              </w:rPr>
              <w:t>（</w:t>
            </w:r>
            <w:r w:rsidRPr="006A1C54">
              <w:rPr>
                <w:rFonts w:hint="eastAsia"/>
                <w:szCs w:val="21"/>
              </w:rPr>
              <w:t>2</w:t>
            </w:r>
            <w:r w:rsidRPr="006A1C54">
              <w:rPr>
                <w:rFonts w:hint="eastAsia"/>
                <w:szCs w:val="21"/>
              </w:rPr>
              <w:t>）可以现金替代</w:t>
            </w:r>
          </w:p>
          <w:p w:rsidR="006A1C54" w:rsidRDefault="006A1C54" w:rsidP="006A1C54">
            <w:pPr>
              <w:spacing w:line="360" w:lineRule="auto"/>
              <w:rPr>
                <w:szCs w:val="21"/>
              </w:rPr>
            </w:pPr>
            <w:r>
              <w:rPr>
                <w:rFonts w:hint="eastAsia"/>
                <w:szCs w:val="21"/>
              </w:rPr>
              <w:t>……</w:t>
            </w:r>
          </w:p>
          <w:p w:rsidR="006A1C54" w:rsidRDefault="006A1C54" w:rsidP="006A1C54">
            <w:pPr>
              <w:spacing w:line="360" w:lineRule="auto"/>
              <w:rPr>
                <w:szCs w:val="21"/>
              </w:rPr>
            </w:pPr>
            <w:r w:rsidRPr="006A1C54">
              <w:rPr>
                <w:rFonts w:hint="eastAsia"/>
                <w:szCs w:val="21"/>
              </w:rPr>
              <w:t>③替代金额的处理程序</w:t>
            </w:r>
          </w:p>
          <w:p w:rsidR="006A1C54" w:rsidRDefault="006A1C54" w:rsidP="006A1C54">
            <w:pPr>
              <w:spacing w:line="360" w:lineRule="auto"/>
              <w:rPr>
                <w:szCs w:val="21"/>
              </w:rPr>
            </w:pPr>
            <w:r>
              <w:rPr>
                <w:rFonts w:hint="eastAsia"/>
                <w:szCs w:val="21"/>
              </w:rPr>
              <w:t>……</w:t>
            </w:r>
          </w:p>
          <w:p w:rsidR="00C61EDA" w:rsidRPr="00C61EDA" w:rsidRDefault="00835946" w:rsidP="006A1C54">
            <w:pPr>
              <w:spacing w:line="360" w:lineRule="auto"/>
              <w:rPr>
                <w:rFonts w:ascii="宋体" w:eastAsia="宋体" w:hAnsi="宋体"/>
                <w:szCs w:val="21"/>
              </w:rPr>
            </w:pPr>
            <w:r>
              <w:rPr>
                <w:szCs w:val="21"/>
              </w:rPr>
              <w:t>T+2</w:t>
            </w:r>
            <w:r>
              <w:rPr>
                <w:szCs w:val="21"/>
              </w:rPr>
              <w:t>日后第</w:t>
            </w:r>
            <w:r>
              <w:rPr>
                <w:szCs w:val="21"/>
              </w:rPr>
              <w:t>1</w:t>
            </w:r>
            <w:r>
              <w:rPr>
                <w:szCs w:val="21"/>
              </w:rPr>
              <w:t>个工作日（若在特例情况下，则为</w:t>
            </w:r>
            <w:r>
              <w:rPr>
                <w:szCs w:val="21"/>
              </w:rPr>
              <w:t>T</w:t>
            </w:r>
            <w:r>
              <w:rPr>
                <w:szCs w:val="21"/>
              </w:rPr>
              <w:t>日起第</w:t>
            </w:r>
            <w:r>
              <w:rPr>
                <w:szCs w:val="21"/>
              </w:rPr>
              <w:t>21</w:t>
            </w:r>
            <w:r>
              <w:rPr>
                <w:szCs w:val="21"/>
              </w:rPr>
              <w:t>个交易日）</w:t>
            </w:r>
            <w:r w:rsidR="009842BB">
              <w:rPr>
                <w:szCs w:val="21"/>
              </w:rPr>
              <w:t>内</w:t>
            </w:r>
            <w:r>
              <w:rPr>
                <w:szCs w:val="21"/>
              </w:rPr>
              <w:t>，基金管理人将应退款和补款的明细数据发送给登记结算机构，</w:t>
            </w:r>
            <w:r w:rsidR="006A1C54">
              <w:rPr>
                <w:szCs w:val="21"/>
              </w:rPr>
              <w:t>相关款项的清算交收将于</w:t>
            </w:r>
            <w:r w:rsidR="006A1C54">
              <w:rPr>
                <w:rFonts w:hint="eastAsia"/>
                <w:szCs w:val="21"/>
              </w:rPr>
              <w:t>T+</w:t>
            </w:r>
            <w:r w:rsidR="006A1C54">
              <w:rPr>
                <w:szCs w:val="21"/>
              </w:rPr>
              <w:t>2</w:t>
            </w:r>
            <w:r w:rsidR="006A1C54">
              <w:rPr>
                <w:szCs w:val="21"/>
              </w:rPr>
              <w:t>日后</w:t>
            </w:r>
            <w:r w:rsidR="006A1C54">
              <w:rPr>
                <w:rFonts w:hint="eastAsia"/>
                <w:szCs w:val="21"/>
              </w:rPr>
              <w:t>2</w:t>
            </w:r>
            <w:r w:rsidR="006A1C54">
              <w:rPr>
                <w:rFonts w:hint="eastAsia"/>
                <w:szCs w:val="21"/>
              </w:rPr>
              <w:t>个工作日</w:t>
            </w:r>
            <w:r w:rsidR="009842BB">
              <w:rPr>
                <w:szCs w:val="21"/>
              </w:rPr>
              <w:t>（若在特例情况下，则为</w:t>
            </w:r>
            <w:r w:rsidR="009842BB">
              <w:rPr>
                <w:szCs w:val="21"/>
              </w:rPr>
              <w:t>T</w:t>
            </w:r>
            <w:r w:rsidR="009842BB">
              <w:rPr>
                <w:szCs w:val="21"/>
              </w:rPr>
              <w:t>日</w:t>
            </w:r>
            <w:r w:rsidR="009842BB">
              <w:rPr>
                <w:szCs w:val="21"/>
              </w:rPr>
              <w:lastRenderedPageBreak/>
              <w:t>起第</w:t>
            </w:r>
            <w:r w:rsidR="009842BB">
              <w:rPr>
                <w:szCs w:val="21"/>
              </w:rPr>
              <w:t>22</w:t>
            </w:r>
            <w:r w:rsidR="009842BB">
              <w:rPr>
                <w:szCs w:val="21"/>
              </w:rPr>
              <w:t>个交易日）</w:t>
            </w:r>
            <w:r w:rsidR="006A1C54">
              <w:rPr>
                <w:rFonts w:hint="eastAsia"/>
                <w:szCs w:val="21"/>
              </w:rPr>
              <w:t>内完成</w:t>
            </w:r>
            <w:r>
              <w:rPr>
                <w:szCs w:val="21"/>
              </w:rPr>
              <w:t>。</w:t>
            </w:r>
          </w:p>
        </w:tc>
      </w:tr>
    </w:tbl>
    <w:p w:rsidR="00C61EDA" w:rsidRDefault="00C61EDA" w:rsidP="00C825C3">
      <w:pPr>
        <w:spacing w:line="360" w:lineRule="auto"/>
        <w:ind w:firstLineChars="200" w:firstLine="420"/>
        <w:rPr>
          <w:rFonts w:ascii="宋体" w:eastAsia="宋体" w:hAnsi="宋体"/>
          <w:szCs w:val="21"/>
        </w:rPr>
      </w:pPr>
    </w:p>
    <w:tbl>
      <w:tblPr>
        <w:tblStyle w:val="a9"/>
        <w:tblW w:w="0" w:type="auto"/>
        <w:tblLook w:val="04A0"/>
      </w:tblPr>
      <w:tblGrid>
        <w:gridCol w:w="4148"/>
        <w:gridCol w:w="4148"/>
      </w:tblGrid>
      <w:tr w:rsidR="00451692" w:rsidRPr="00C61EDA" w:rsidTr="00FF0B4A">
        <w:tc>
          <w:tcPr>
            <w:tcW w:w="8296" w:type="dxa"/>
            <w:gridSpan w:val="2"/>
          </w:tcPr>
          <w:p w:rsidR="00451692" w:rsidRPr="00C61EDA" w:rsidRDefault="00451692" w:rsidP="00FF0B4A">
            <w:pPr>
              <w:spacing w:line="360" w:lineRule="auto"/>
              <w:jc w:val="center"/>
              <w:rPr>
                <w:rFonts w:ascii="宋体" w:eastAsia="宋体" w:hAnsi="宋体"/>
                <w:szCs w:val="21"/>
              </w:rPr>
            </w:pPr>
            <w:r w:rsidRPr="00C61EDA">
              <w:rPr>
                <w:rFonts w:ascii="宋体" w:eastAsia="宋体" w:hAnsi="宋体" w:hint="eastAsia"/>
                <w:szCs w:val="21"/>
              </w:rPr>
              <w:t>大成中证100交易型开放式指数证券投资基金</w:t>
            </w:r>
          </w:p>
        </w:tc>
      </w:tr>
      <w:tr w:rsidR="00451692" w:rsidRPr="00C61EDA" w:rsidTr="00FF0B4A">
        <w:tc>
          <w:tcPr>
            <w:tcW w:w="4148" w:type="dxa"/>
          </w:tcPr>
          <w:p w:rsidR="00451692" w:rsidRPr="00C61EDA" w:rsidRDefault="00451692" w:rsidP="00FF0B4A">
            <w:pPr>
              <w:spacing w:line="360" w:lineRule="auto"/>
              <w:jc w:val="center"/>
              <w:rPr>
                <w:rFonts w:ascii="宋体" w:eastAsia="宋体" w:hAnsi="宋体"/>
                <w:szCs w:val="21"/>
              </w:rPr>
            </w:pPr>
            <w:r>
              <w:rPr>
                <w:rFonts w:ascii="宋体" w:eastAsia="宋体" w:hAnsi="宋体"/>
                <w:szCs w:val="21"/>
              </w:rPr>
              <w:t>修订前</w:t>
            </w:r>
          </w:p>
        </w:tc>
        <w:tc>
          <w:tcPr>
            <w:tcW w:w="4148" w:type="dxa"/>
          </w:tcPr>
          <w:p w:rsidR="00451692" w:rsidRPr="00C61EDA" w:rsidRDefault="00451692" w:rsidP="00FF0B4A">
            <w:pPr>
              <w:spacing w:line="360" w:lineRule="auto"/>
              <w:jc w:val="center"/>
              <w:rPr>
                <w:rFonts w:ascii="宋体" w:eastAsia="宋体" w:hAnsi="宋体"/>
                <w:szCs w:val="21"/>
              </w:rPr>
            </w:pPr>
            <w:r>
              <w:rPr>
                <w:rFonts w:ascii="宋体" w:eastAsia="宋体" w:hAnsi="宋体"/>
                <w:szCs w:val="21"/>
              </w:rPr>
              <w:t>修订后</w:t>
            </w:r>
          </w:p>
        </w:tc>
      </w:tr>
      <w:tr w:rsidR="00451692" w:rsidRPr="00C61EDA" w:rsidTr="00FF0B4A">
        <w:tc>
          <w:tcPr>
            <w:tcW w:w="4148" w:type="dxa"/>
          </w:tcPr>
          <w:p w:rsidR="00451692" w:rsidRPr="00C61EDA" w:rsidRDefault="00D57D86" w:rsidP="00FF0B4A">
            <w:pPr>
              <w:spacing w:line="360" w:lineRule="auto"/>
              <w:jc w:val="center"/>
              <w:rPr>
                <w:rFonts w:ascii="宋体" w:eastAsia="宋体" w:hAnsi="宋体"/>
                <w:szCs w:val="21"/>
              </w:rPr>
            </w:pPr>
            <w:bookmarkStart w:id="1" w:name="_Toc127363066"/>
            <w:r>
              <w:rPr>
                <w:rFonts w:hint="eastAsia"/>
              </w:rPr>
              <w:t>八、基金份额的申购与赎回及非交易过户</w:t>
            </w:r>
            <w:bookmarkEnd w:id="1"/>
          </w:p>
        </w:tc>
        <w:tc>
          <w:tcPr>
            <w:tcW w:w="4148" w:type="dxa"/>
          </w:tcPr>
          <w:p w:rsidR="00451692" w:rsidRPr="00C61EDA" w:rsidRDefault="00D57D86" w:rsidP="00FF0B4A">
            <w:pPr>
              <w:spacing w:line="360" w:lineRule="auto"/>
              <w:jc w:val="center"/>
              <w:rPr>
                <w:rFonts w:ascii="宋体" w:eastAsia="宋体" w:hAnsi="宋体"/>
                <w:szCs w:val="21"/>
              </w:rPr>
            </w:pPr>
            <w:r>
              <w:rPr>
                <w:rFonts w:hint="eastAsia"/>
              </w:rPr>
              <w:t>八、基金份额的申购与赎回及非交易过户</w:t>
            </w:r>
          </w:p>
        </w:tc>
      </w:tr>
      <w:tr w:rsidR="00451692" w:rsidRPr="00C61EDA" w:rsidTr="00FF0B4A">
        <w:tc>
          <w:tcPr>
            <w:tcW w:w="4148" w:type="dxa"/>
          </w:tcPr>
          <w:p w:rsidR="002A557D" w:rsidRDefault="002A557D" w:rsidP="00FF0B4A">
            <w:pPr>
              <w:spacing w:line="360" w:lineRule="auto"/>
              <w:rPr>
                <w:szCs w:val="21"/>
              </w:rPr>
            </w:pPr>
            <w:r>
              <w:rPr>
                <w:rFonts w:hint="eastAsia"/>
                <w:szCs w:val="21"/>
              </w:rPr>
              <w:t>（五）申购与赎回的程序</w:t>
            </w:r>
          </w:p>
          <w:p w:rsidR="002A557D" w:rsidRDefault="002A557D" w:rsidP="00FF0B4A">
            <w:pPr>
              <w:spacing w:line="360" w:lineRule="auto"/>
              <w:rPr>
                <w:szCs w:val="21"/>
              </w:rPr>
            </w:pPr>
            <w:r>
              <w:rPr>
                <w:rFonts w:hint="eastAsia"/>
                <w:szCs w:val="21"/>
              </w:rPr>
              <w:t>……</w:t>
            </w:r>
          </w:p>
          <w:p w:rsidR="002A557D" w:rsidRDefault="002A557D" w:rsidP="00FF0B4A">
            <w:pPr>
              <w:spacing w:line="360" w:lineRule="auto"/>
              <w:rPr>
                <w:szCs w:val="21"/>
              </w:rPr>
            </w:pPr>
            <w:r>
              <w:rPr>
                <w:szCs w:val="21"/>
              </w:rPr>
              <w:t>3</w:t>
            </w:r>
            <w:r>
              <w:rPr>
                <w:rFonts w:hint="eastAsia"/>
                <w:szCs w:val="21"/>
              </w:rPr>
              <w:t>、申购与赎回的清算交收与登记</w:t>
            </w:r>
          </w:p>
          <w:p w:rsidR="002A557D" w:rsidRDefault="002A557D" w:rsidP="00FF0B4A">
            <w:pPr>
              <w:spacing w:line="360" w:lineRule="auto"/>
              <w:rPr>
                <w:szCs w:val="21"/>
              </w:rPr>
            </w:pPr>
            <w:r>
              <w:rPr>
                <w:rFonts w:hint="eastAsia"/>
                <w:szCs w:val="21"/>
              </w:rPr>
              <w:t>……</w:t>
            </w:r>
          </w:p>
          <w:p w:rsidR="002A557D" w:rsidRDefault="002A557D" w:rsidP="00FF0B4A">
            <w:pPr>
              <w:spacing w:line="360" w:lineRule="auto"/>
              <w:rPr>
                <w:szCs w:val="21"/>
              </w:rPr>
            </w:pPr>
            <w:r>
              <w:rPr>
                <w:szCs w:val="21"/>
              </w:rPr>
              <w:t>T+1</w:t>
            </w:r>
            <w:r>
              <w:rPr>
                <w:rFonts w:hint="eastAsia"/>
                <w:szCs w:val="21"/>
              </w:rPr>
              <w:t>日，登记结算机构根据基金管理人对申购、赎回申请的确认信息，为投资者办理组合证券、基金份额的清算交收，并将结果发送给相关证券交易所、申购赎回代理券商、基金管理人和基金托管人。通常情况下，投资者</w:t>
            </w:r>
            <w:r>
              <w:rPr>
                <w:szCs w:val="21"/>
              </w:rPr>
              <w:t xml:space="preserve">T </w:t>
            </w:r>
            <w:r>
              <w:rPr>
                <w:rFonts w:hint="eastAsia"/>
                <w:szCs w:val="21"/>
              </w:rPr>
              <w:t>日申购所得的基金份额、赎回所得的组合证券</w:t>
            </w:r>
            <w:r>
              <w:rPr>
                <w:szCs w:val="21"/>
              </w:rPr>
              <w:t xml:space="preserve"> </w:t>
            </w:r>
            <w:r>
              <w:rPr>
                <w:rFonts w:hint="eastAsia"/>
                <w:szCs w:val="21"/>
              </w:rPr>
              <w:t>在</w:t>
            </w:r>
            <w:r>
              <w:rPr>
                <w:szCs w:val="21"/>
              </w:rPr>
              <w:t xml:space="preserve"> T+2</w:t>
            </w:r>
            <w:r>
              <w:rPr>
                <w:rFonts w:hint="eastAsia"/>
                <w:szCs w:val="21"/>
              </w:rPr>
              <w:t>日可用。现金替代和现金差额由基金管理人与申购赎回代理券商于</w:t>
            </w:r>
            <w:r>
              <w:rPr>
                <w:szCs w:val="21"/>
              </w:rPr>
              <w:t xml:space="preserve"> T+1</w:t>
            </w:r>
            <w:r>
              <w:rPr>
                <w:rFonts w:hint="eastAsia"/>
                <w:szCs w:val="21"/>
              </w:rPr>
              <w:t>日进行清算，</w:t>
            </w:r>
            <w:r>
              <w:rPr>
                <w:szCs w:val="21"/>
              </w:rPr>
              <w:t xml:space="preserve"> T+2</w:t>
            </w:r>
            <w:r>
              <w:rPr>
                <w:rFonts w:hint="eastAsia"/>
                <w:szCs w:val="21"/>
              </w:rPr>
              <w:t>日进行交收，登记结算机构可以依据相关规则对此提供代收代付服务并完成交收。对于确认失败的申请，登记结算机构将对冻结的组合证券和基金份额予以解冻，申购赎回代理券商将对冻结的资金予以解冻。</w:t>
            </w:r>
          </w:p>
          <w:p w:rsidR="002A557D" w:rsidRDefault="002A557D" w:rsidP="00FF0B4A">
            <w:pPr>
              <w:spacing w:line="360" w:lineRule="auto"/>
              <w:rPr>
                <w:szCs w:val="21"/>
              </w:rPr>
            </w:pPr>
            <w:r>
              <w:rPr>
                <w:rFonts w:hint="eastAsia"/>
                <w:szCs w:val="21"/>
              </w:rPr>
              <w:t>……</w:t>
            </w:r>
          </w:p>
          <w:p w:rsidR="00451692" w:rsidRDefault="00451692" w:rsidP="00FF0B4A">
            <w:pPr>
              <w:spacing w:line="360" w:lineRule="auto"/>
              <w:rPr>
                <w:szCs w:val="21"/>
              </w:rPr>
            </w:pPr>
            <w:r w:rsidRPr="006A1C54">
              <w:rPr>
                <w:rFonts w:hint="eastAsia"/>
                <w:szCs w:val="21"/>
              </w:rPr>
              <w:t>（七）申购、赎回清单的内容与格式</w:t>
            </w:r>
          </w:p>
          <w:p w:rsidR="00451692" w:rsidRDefault="00451692" w:rsidP="00FF0B4A">
            <w:pPr>
              <w:spacing w:line="360" w:lineRule="auto"/>
              <w:rPr>
                <w:szCs w:val="21"/>
              </w:rPr>
            </w:pPr>
            <w:r>
              <w:rPr>
                <w:rFonts w:hint="eastAsia"/>
                <w:szCs w:val="21"/>
              </w:rPr>
              <w:t>……</w:t>
            </w:r>
          </w:p>
          <w:p w:rsidR="00451692" w:rsidRDefault="00451692" w:rsidP="00FF0B4A">
            <w:pPr>
              <w:spacing w:line="360" w:lineRule="auto"/>
              <w:rPr>
                <w:szCs w:val="21"/>
              </w:rPr>
            </w:pPr>
            <w:r w:rsidRPr="006A1C54">
              <w:rPr>
                <w:rFonts w:hint="eastAsia"/>
                <w:szCs w:val="21"/>
              </w:rPr>
              <w:t>3</w:t>
            </w:r>
            <w:r w:rsidRPr="006A1C54">
              <w:rPr>
                <w:rFonts w:hint="eastAsia"/>
                <w:szCs w:val="21"/>
              </w:rPr>
              <w:t>、现金替代相关内容</w:t>
            </w:r>
          </w:p>
          <w:p w:rsidR="00451692" w:rsidRDefault="00451692" w:rsidP="00FF0B4A">
            <w:pPr>
              <w:spacing w:line="360" w:lineRule="auto"/>
              <w:rPr>
                <w:szCs w:val="21"/>
              </w:rPr>
            </w:pPr>
            <w:r>
              <w:rPr>
                <w:rFonts w:hint="eastAsia"/>
                <w:szCs w:val="21"/>
              </w:rPr>
              <w:lastRenderedPageBreak/>
              <w:t>……</w:t>
            </w:r>
          </w:p>
          <w:p w:rsidR="00451692" w:rsidRDefault="00451692" w:rsidP="00FF0B4A">
            <w:pPr>
              <w:spacing w:line="360" w:lineRule="auto"/>
              <w:rPr>
                <w:szCs w:val="21"/>
              </w:rPr>
            </w:pPr>
            <w:r w:rsidRPr="006A1C54">
              <w:rPr>
                <w:rFonts w:hint="eastAsia"/>
                <w:szCs w:val="21"/>
              </w:rPr>
              <w:t>（</w:t>
            </w:r>
            <w:r w:rsidRPr="006A1C54">
              <w:rPr>
                <w:rFonts w:hint="eastAsia"/>
                <w:szCs w:val="21"/>
              </w:rPr>
              <w:t>2</w:t>
            </w:r>
            <w:r w:rsidRPr="006A1C54">
              <w:rPr>
                <w:rFonts w:hint="eastAsia"/>
                <w:szCs w:val="21"/>
              </w:rPr>
              <w:t>）可以现金替代</w:t>
            </w:r>
          </w:p>
          <w:p w:rsidR="00451692" w:rsidRDefault="00451692" w:rsidP="00FF0B4A">
            <w:pPr>
              <w:spacing w:line="360" w:lineRule="auto"/>
              <w:rPr>
                <w:szCs w:val="21"/>
              </w:rPr>
            </w:pPr>
            <w:r>
              <w:rPr>
                <w:rFonts w:hint="eastAsia"/>
                <w:szCs w:val="21"/>
              </w:rPr>
              <w:t>……</w:t>
            </w:r>
          </w:p>
          <w:p w:rsidR="00451692" w:rsidRDefault="00451692" w:rsidP="00FF0B4A">
            <w:pPr>
              <w:spacing w:line="360" w:lineRule="auto"/>
              <w:rPr>
                <w:szCs w:val="21"/>
              </w:rPr>
            </w:pPr>
            <w:r w:rsidRPr="006A1C54">
              <w:rPr>
                <w:rFonts w:hint="eastAsia"/>
                <w:szCs w:val="21"/>
              </w:rPr>
              <w:t>③替代金额的处理程序</w:t>
            </w:r>
          </w:p>
          <w:p w:rsidR="00451692" w:rsidRPr="006A1C54" w:rsidRDefault="00451692" w:rsidP="00FF0B4A">
            <w:pPr>
              <w:spacing w:line="360" w:lineRule="auto"/>
              <w:rPr>
                <w:szCs w:val="21"/>
              </w:rPr>
            </w:pPr>
            <w:r>
              <w:rPr>
                <w:rFonts w:hint="eastAsia"/>
                <w:szCs w:val="21"/>
              </w:rPr>
              <w:t>……</w:t>
            </w:r>
          </w:p>
          <w:p w:rsidR="00451692" w:rsidRPr="00C61EDA" w:rsidRDefault="00451692" w:rsidP="00FF0B4A">
            <w:pPr>
              <w:spacing w:line="360" w:lineRule="auto"/>
              <w:rPr>
                <w:rFonts w:ascii="宋体" w:eastAsia="宋体" w:hAnsi="宋体"/>
                <w:szCs w:val="21"/>
              </w:rPr>
            </w:pPr>
            <w:r>
              <w:rPr>
                <w:szCs w:val="21"/>
              </w:rPr>
              <w:t>T</w:t>
            </w:r>
            <w:r>
              <w:rPr>
                <w:rFonts w:hint="eastAsia"/>
                <w:szCs w:val="21"/>
              </w:rPr>
              <w:t>＋</w:t>
            </w:r>
            <w:r>
              <w:rPr>
                <w:szCs w:val="21"/>
              </w:rPr>
              <w:t>3</w:t>
            </w:r>
            <w:r>
              <w:rPr>
                <w:rFonts w:hint="eastAsia"/>
                <w:szCs w:val="21"/>
              </w:rPr>
              <w:t>日后第</w:t>
            </w:r>
            <w:r>
              <w:rPr>
                <w:szCs w:val="21"/>
              </w:rPr>
              <w:t>1</w:t>
            </w:r>
            <w:r>
              <w:rPr>
                <w:rFonts w:hint="eastAsia"/>
                <w:szCs w:val="21"/>
              </w:rPr>
              <w:t>个工作日</w:t>
            </w:r>
            <w:r>
              <w:rPr>
                <w:szCs w:val="21"/>
              </w:rPr>
              <w:t>(</w:t>
            </w:r>
            <w:r>
              <w:rPr>
                <w:rFonts w:hint="eastAsia"/>
                <w:szCs w:val="21"/>
              </w:rPr>
              <w:t>若在特例情况下，则为</w:t>
            </w:r>
            <w:r>
              <w:rPr>
                <w:szCs w:val="21"/>
              </w:rPr>
              <w:t>T+1</w:t>
            </w:r>
            <w:r>
              <w:rPr>
                <w:rFonts w:hint="eastAsia"/>
                <w:szCs w:val="21"/>
              </w:rPr>
              <w:t>日起第</w:t>
            </w:r>
            <w:r>
              <w:rPr>
                <w:szCs w:val="21"/>
              </w:rPr>
              <w:t>21</w:t>
            </w:r>
            <w:r>
              <w:rPr>
                <w:rFonts w:hint="eastAsia"/>
                <w:szCs w:val="21"/>
              </w:rPr>
              <w:t>个交易日</w:t>
            </w:r>
            <w:r>
              <w:rPr>
                <w:szCs w:val="21"/>
              </w:rPr>
              <w:t>),</w:t>
            </w:r>
            <w:r>
              <w:rPr>
                <w:rFonts w:hint="eastAsia"/>
                <w:szCs w:val="21"/>
              </w:rPr>
              <w:t>基金管理人将应退款和补款的明细数据发送给申购赎回代理券商和基金托管人，现金替代多退少补资金的清算和交收在</w:t>
            </w:r>
            <w:r>
              <w:rPr>
                <w:szCs w:val="21"/>
              </w:rPr>
              <w:t>T</w:t>
            </w:r>
            <w:r>
              <w:rPr>
                <w:rFonts w:hint="eastAsia"/>
                <w:szCs w:val="21"/>
              </w:rPr>
              <w:t>＋</w:t>
            </w:r>
            <w:r>
              <w:rPr>
                <w:szCs w:val="21"/>
              </w:rPr>
              <w:t>3</w:t>
            </w:r>
            <w:r>
              <w:rPr>
                <w:rFonts w:hint="eastAsia"/>
                <w:szCs w:val="21"/>
              </w:rPr>
              <w:t>日后</w:t>
            </w:r>
            <w:r>
              <w:rPr>
                <w:szCs w:val="21"/>
              </w:rPr>
              <w:t>2</w:t>
            </w:r>
            <w:r>
              <w:rPr>
                <w:rFonts w:hint="eastAsia"/>
                <w:szCs w:val="21"/>
              </w:rPr>
              <w:t>个工作日</w:t>
            </w:r>
            <w:r>
              <w:rPr>
                <w:szCs w:val="21"/>
              </w:rPr>
              <w:t>(</w:t>
            </w:r>
            <w:r>
              <w:rPr>
                <w:rFonts w:hint="eastAsia"/>
                <w:szCs w:val="21"/>
              </w:rPr>
              <w:t>若在特例情况下，则为</w:t>
            </w:r>
            <w:r>
              <w:rPr>
                <w:szCs w:val="21"/>
              </w:rPr>
              <w:t>T+1</w:t>
            </w:r>
            <w:r>
              <w:rPr>
                <w:rFonts w:hint="eastAsia"/>
                <w:szCs w:val="21"/>
              </w:rPr>
              <w:t>日起第</w:t>
            </w:r>
            <w:r>
              <w:rPr>
                <w:szCs w:val="21"/>
              </w:rPr>
              <w:t>22</w:t>
            </w:r>
            <w:r>
              <w:rPr>
                <w:rFonts w:hint="eastAsia"/>
                <w:szCs w:val="21"/>
              </w:rPr>
              <w:t>个交易日</w:t>
            </w:r>
            <w:r>
              <w:rPr>
                <w:szCs w:val="21"/>
              </w:rPr>
              <w:t>)</w:t>
            </w:r>
            <w:r>
              <w:rPr>
                <w:rFonts w:hint="eastAsia"/>
                <w:szCs w:val="21"/>
              </w:rPr>
              <w:t>内完成，登记结算机构对此提供代收代付服务。</w:t>
            </w:r>
          </w:p>
        </w:tc>
        <w:tc>
          <w:tcPr>
            <w:tcW w:w="4148" w:type="dxa"/>
          </w:tcPr>
          <w:p w:rsidR="002A557D" w:rsidRDefault="002A557D" w:rsidP="002A557D">
            <w:pPr>
              <w:spacing w:line="360" w:lineRule="auto"/>
              <w:rPr>
                <w:szCs w:val="21"/>
              </w:rPr>
            </w:pPr>
            <w:r>
              <w:rPr>
                <w:rFonts w:hint="eastAsia"/>
                <w:szCs w:val="21"/>
              </w:rPr>
              <w:lastRenderedPageBreak/>
              <w:t>（五）申购与赎回的程序</w:t>
            </w:r>
          </w:p>
          <w:p w:rsidR="002A557D" w:rsidRDefault="002A557D" w:rsidP="002A557D">
            <w:pPr>
              <w:spacing w:line="360" w:lineRule="auto"/>
              <w:rPr>
                <w:szCs w:val="21"/>
              </w:rPr>
            </w:pPr>
            <w:r>
              <w:rPr>
                <w:rFonts w:hint="eastAsia"/>
                <w:szCs w:val="21"/>
              </w:rPr>
              <w:t>……</w:t>
            </w:r>
          </w:p>
          <w:p w:rsidR="002A557D" w:rsidRDefault="002A557D" w:rsidP="002A557D">
            <w:pPr>
              <w:spacing w:line="360" w:lineRule="auto"/>
              <w:rPr>
                <w:szCs w:val="21"/>
              </w:rPr>
            </w:pPr>
            <w:r>
              <w:rPr>
                <w:szCs w:val="21"/>
              </w:rPr>
              <w:t>3</w:t>
            </w:r>
            <w:r>
              <w:rPr>
                <w:rFonts w:hint="eastAsia"/>
                <w:szCs w:val="21"/>
              </w:rPr>
              <w:t>、申购与赎回的清算交收与登记</w:t>
            </w:r>
          </w:p>
          <w:p w:rsidR="002A557D" w:rsidRDefault="002A557D" w:rsidP="002A557D">
            <w:pPr>
              <w:spacing w:line="360" w:lineRule="auto"/>
              <w:rPr>
                <w:szCs w:val="21"/>
              </w:rPr>
            </w:pPr>
            <w:r>
              <w:rPr>
                <w:rFonts w:hint="eastAsia"/>
                <w:szCs w:val="21"/>
              </w:rPr>
              <w:t>……</w:t>
            </w:r>
          </w:p>
          <w:p w:rsidR="002A557D" w:rsidRDefault="002A557D" w:rsidP="00FF0B4A">
            <w:pPr>
              <w:spacing w:line="360" w:lineRule="auto"/>
              <w:rPr>
                <w:szCs w:val="21"/>
              </w:rPr>
            </w:pPr>
            <w:r>
              <w:rPr>
                <w:szCs w:val="21"/>
              </w:rPr>
              <w:t>T+1</w:t>
            </w:r>
            <w:r>
              <w:rPr>
                <w:rFonts w:hint="eastAsia"/>
                <w:szCs w:val="21"/>
              </w:rPr>
              <w:t>日，登记结算机构根据基金管理人对申购、赎回申请的确认信息，为投资者办理组合证券、基金份额的清算交收，并将结果发送给相关证券交易所、申购赎回代理券商、基金管理人和基金托管人。通常情况下，投资者</w:t>
            </w:r>
            <w:r>
              <w:rPr>
                <w:szCs w:val="21"/>
              </w:rPr>
              <w:t xml:space="preserve">T </w:t>
            </w:r>
            <w:r>
              <w:rPr>
                <w:rFonts w:hint="eastAsia"/>
                <w:szCs w:val="21"/>
              </w:rPr>
              <w:t>日申购所得的基金份额、赎回所得的组合证券</w:t>
            </w:r>
            <w:r>
              <w:rPr>
                <w:szCs w:val="21"/>
              </w:rPr>
              <w:t xml:space="preserve"> </w:t>
            </w:r>
            <w:r>
              <w:rPr>
                <w:rFonts w:hint="eastAsia"/>
                <w:szCs w:val="21"/>
              </w:rPr>
              <w:t>在</w:t>
            </w:r>
            <w:r>
              <w:rPr>
                <w:szCs w:val="21"/>
              </w:rPr>
              <w:t xml:space="preserve"> T+2</w:t>
            </w:r>
            <w:r>
              <w:rPr>
                <w:rFonts w:hint="eastAsia"/>
                <w:szCs w:val="21"/>
              </w:rPr>
              <w:t>日可用。现金替代和现金差额由基金管理人与申购赎回代理券商于</w:t>
            </w:r>
            <w:r>
              <w:rPr>
                <w:szCs w:val="21"/>
              </w:rPr>
              <w:t>T+2</w:t>
            </w:r>
            <w:r>
              <w:rPr>
                <w:rFonts w:hint="eastAsia"/>
                <w:szCs w:val="21"/>
              </w:rPr>
              <w:t>日内进行清算交收，登记结算机构可以依据相关规则对此提供代收代付服务并完成交收。对于确认失败的申请，登记结算机构将对冻结的组合证券和基金份额予以解冻，申购赎回代理券商将对冻结的资金予以解冻。</w:t>
            </w:r>
          </w:p>
          <w:p w:rsidR="002A557D" w:rsidRDefault="002A557D" w:rsidP="00FF0B4A">
            <w:pPr>
              <w:spacing w:line="360" w:lineRule="auto"/>
              <w:rPr>
                <w:szCs w:val="21"/>
              </w:rPr>
            </w:pPr>
            <w:r>
              <w:rPr>
                <w:rFonts w:hint="eastAsia"/>
                <w:szCs w:val="21"/>
              </w:rPr>
              <w:t>……</w:t>
            </w:r>
          </w:p>
          <w:p w:rsidR="00451692" w:rsidRDefault="00451692" w:rsidP="00FF0B4A">
            <w:pPr>
              <w:spacing w:line="360" w:lineRule="auto"/>
              <w:rPr>
                <w:szCs w:val="21"/>
              </w:rPr>
            </w:pPr>
            <w:r w:rsidRPr="006A1C54">
              <w:rPr>
                <w:rFonts w:hint="eastAsia"/>
                <w:szCs w:val="21"/>
              </w:rPr>
              <w:t>（七）申购、赎回清单的内容与格式</w:t>
            </w:r>
          </w:p>
          <w:p w:rsidR="00451692" w:rsidRDefault="00451692" w:rsidP="00FF0B4A">
            <w:pPr>
              <w:spacing w:line="360" w:lineRule="auto"/>
              <w:rPr>
                <w:szCs w:val="21"/>
              </w:rPr>
            </w:pPr>
            <w:r>
              <w:rPr>
                <w:rFonts w:hint="eastAsia"/>
                <w:szCs w:val="21"/>
              </w:rPr>
              <w:t>……</w:t>
            </w:r>
          </w:p>
          <w:p w:rsidR="00451692" w:rsidRDefault="00451692" w:rsidP="00FF0B4A">
            <w:pPr>
              <w:spacing w:line="360" w:lineRule="auto"/>
              <w:rPr>
                <w:szCs w:val="21"/>
              </w:rPr>
            </w:pPr>
            <w:r w:rsidRPr="006A1C54">
              <w:rPr>
                <w:rFonts w:hint="eastAsia"/>
                <w:szCs w:val="21"/>
              </w:rPr>
              <w:t>3</w:t>
            </w:r>
            <w:r w:rsidRPr="006A1C54">
              <w:rPr>
                <w:rFonts w:hint="eastAsia"/>
                <w:szCs w:val="21"/>
              </w:rPr>
              <w:t>、现金替代相关内容</w:t>
            </w:r>
          </w:p>
          <w:p w:rsidR="00451692" w:rsidRDefault="00451692" w:rsidP="00FF0B4A">
            <w:pPr>
              <w:spacing w:line="360" w:lineRule="auto"/>
              <w:rPr>
                <w:szCs w:val="21"/>
              </w:rPr>
            </w:pPr>
            <w:r>
              <w:rPr>
                <w:rFonts w:hint="eastAsia"/>
                <w:szCs w:val="21"/>
              </w:rPr>
              <w:lastRenderedPageBreak/>
              <w:t>……</w:t>
            </w:r>
          </w:p>
          <w:p w:rsidR="00451692" w:rsidRDefault="00451692" w:rsidP="00FF0B4A">
            <w:pPr>
              <w:spacing w:line="360" w:lineRule="auto"/>
              <w:rPr>
                <w:szCs w:val="21"/>
              </w:rPr>
            </w:pPr>
            <w:r w:rsidRPr="006A1C54">
              <w:rPr>
                <w:rFonts w:hint="eastAsia"/>
                <w:szCs w:val="21"/>
              </w:rPr>
              <w:t>（</w:t>
            </w:r>
            <w:r w:rsidRPr="006A1C54">
              <w:rPr>
                <w:rFonts w:hint="eastAsia"/>
                <w:szCs w:val="21"/>
              </w:rPr>
              <w:t>2</w:t>
            </w:r>
            <w:r w:rsidRPr="006A1C54">
              <w:rPr>
                <w:rFonts w:hint="eastAsia"/>
                <w:szCs w:val="21"/>
              </w:rPr>
              <w:t>）可以现金替代</w:t>
            </w:r>
          </w:p>
          <w:p w:rsidR="00451692" w:rsidRDefault="00451692" w:rsidP="00FF0B4A">
            <w:pPr>
              <w:spacing w:line="360" w:lineRule="auto"/>
              <w:rPr>
                <w:szCs w:val="21"/>
              </w:rPr>
            </w:pPr>
            <w:r>
              <w:rPr>
                <w:rFonts w:hint="eastAsia"/>
                <w:szCs w:val="21"/>
              </w:rPr>
              <w:t>……</w:t>
            </w:r>
          </w:p>
          <w:p w:rsidR="00451692" w:rsidRDefault="00451692" w:rsidP="00FF0B4A">
            <w:pPr>
              <w:spacing w:line="360" w:lineRule="auto"/>
              <w:rPr>
                <w:szCs w:val="21"/>
              </w:rPr>
            </w:pPr>
            <w:r w:rsidRPr="006A1C54">
              <w:rPr>
                <w:rFonts w:hint="eastAsia"/>
                <w:szCs w:val="21"/>
              </w:rPr>
              <w:t>③替代金额的处理程序</w:t>
            </w:r>
          </w:p>
          <w:p w:rsidR="00451692" w:rsidRDefault="00451692" w:rsidP="00FF0B4A">
            <w:pPr>
              <w:spacing w:line="360" w:lineRule="auto"/>
              <w:rPr>
                <w:szCs w:val="21"/>
              </w:rPr>
            </w:pPr>
            <w:r>
              <w:rPr>
                <w:rFonts w:hint="eastAsia"/>
                <w:szCs w:val="21"/>
              </w:rPr>
              <w:t>……</w:t>
            </w:r>
          </w:p>
          <w:p w:rsidR="00451692" w:rsidRPr="00C61EDA" w:rsidRDefault="00451692" w:rsidP="00451692">
            <w:pPr>
              <w:spacing w:line="360" w:lineRule="auto"/>
              <w:rPr>
                <w:rFonts w:ascii="宋体" w:eastAsia="宋体" w:hAnsi="宋体"/>
                <w:szCs w:val="21"/>
              </w:rPr>
            </w:pPr>
            <w:r>
              <w:rPr>
                <w:szCs w:val="21"/>
              </w:rPr>
              <w:t>T+3</w:t>
            </w:r>
            <w:r>
              <w:rPr>
                <w:szCs w:val="21"/>
              </w:rPr>
              <w:t>日后第</w:t>
            </w:r>
            <w:r>
              <w:rPr>
                <w:szCs w:val="21"/>
              </w:rPr>
              <w:t>1</w:t>
            </w:r>
            <w:r w:rsidR="00617AB0">
              <w:rPr>
                <w:szCs w:val="21"/>
              </w:rPr>
              <w:t>个工作日</w:t>
            </w:r>
            <w:r>
              <w:rPr>
                <w:szCs w:val="21"/>
              </w:rPr>
              <w:t>（若在特例情况下，则为</w:t>
            </w:r>
            <w:r>
              <w:rPr>
                <w:szCs w:val="21"/>
              </w:rPr>
              <w:t>T</w:t>
            </w:r>
            <w:r>
              <w:rPr>
                <w:szCs w:val="21"/>
              </w:rPr>
              <w:t>日起第</w:t>
            </w:r>
            <w:r>
              <w:rPr>
                <w:szCs w:val="21"/>
              </w:rPr>
              <w:t>21</w:t>
            </w:r>
            <w:r w:rsidR="00617AB0">
              <w:rPr>
                <w:szCs w:val="21"/>
              </w:rPr>
              <w:t>个交易日</w:t>
            </w:r>
            <w:r>
              <w:rPr>
                <w:szCs w:val="21"/>
              </w:rPr>
              <w:t>）</w:t>
            </w:r>
            <w:r w:rsidR="00617AB0">
              <w:rPr>
                <w:szCs w:val="21"/>
              </w:rPr>
              <w:t>内</w:t>
            </w:r>
            <w:r>
              <w:rPr>
                <w:szCs w:val="21"/>
              </w:rPr>
              <w:t>，基金管理人将应退款和补款的明细数据发送给</w:t>
            </w:r>
            <w:r w:rsidR="00333595">
              <w:rPr>
                <w:rFonts w:hint="eastAsia"/>
                <w:szCs w:val="21"/>
              </w:rPr>
              <w:t>登记结算机构</w:t>
            </w:r>
            <w:r>
              <w:rPr>
                <w:szCs w:val="21"/>
              </w:rPr>
              <w:t>，相关款项的清算交收将于</w:t>
            </w:r>
            <w:r>
              <w:rPr>
                <w:rFonts w:hint="eastAsia"/>
                <w:szCs w:val="21"/>
              </w:rPr>
              <w:t>T+</w:t>
            </w:r>
            <w:r>
              <w:rPr>
                <w:szCs w:val="21"/>
              </w:rPr>
              <w:t>3</w:t>
            </w:r>
            <w:r>
              <w:rPr>
                <w:szCs w:val="21"/>
              </w:rPr>
              <w:t>日后</w:t>
            </w:r>
            <w:r>
              <w:rPr>
                <w:rFonts w:hint="eastAsia"/>
                <w:szCs w:val="21"/>
              </w:rPr>
              <w:t>2</w:t>
            </w:r>
            <w:r>
              <w:rPr>
                <w:rFonts w:hint="eastAsia"/>
                <w:szCs w:val="21"/>
              </w:rPr>
              <w:t>个工作日</w:t>
            </w:r>
            <w:r w:rsidR="0007492E">
              <w:rPr>
                <w:szCs w:val="21"/>
              </w:rPr>
              <w:t>(</w:t>
            </w:r>
            <w:r w:rsidR="0007492E">
              <w:rPr>
                <w:rFonts w:hint="eastAsia"/>
                <w:szCs w:val="21"/>
              </w:rPr>
              <w:t>若在特例情况下，则为</w:t>
            </w:r>
            <w:r w:rsidR="0007492E">
              <w:rPr>
                <w:szCs w:val="21"/>
              </w:rPr>
              <w:t>T+1</w:t>
            </w:r>
            <w:r w:rsidR="0007492E">
              <w:rPr>
                <w:rFonts w:hint="eastAsia"/>
                <w:szCs w:val="21"/>
              </w:rPr>
              <w:t>日起第</w:t>
            </w:r>
            <w:r w:rsidR="0007492E">
              <w:rPr>
                <w:szCs w:val="21"/>
              </w:rPr>
              <w:t>22</w:t>
            </w:r>
            <w:r w:rsidR="0007492E">
              <w:rPr>
                <w:rFonts w:hint="eastAsia"/>
                <w:szCs w:val="21"/>
              </w:rPr>
              <w:t>个交易日</w:t>
            </w:r>
            <w:r w:rsidR="0007492E">
              <w:rPr>
                <w:szCs w:val="21"/>
              </w:rPr>
              <w:t>)</w:t>
            </w:r>
            <w:r>
              <w:rPr>
                <w:rFonts w:hint="eastAsia"/>
                <w:szCs w:val="21"/>
              </w:rPr>
              <w:t>内完成，登记结算机构对此提供代收代付服务</w:t>
            </w:r>
            <w:r>
              <w:rPr>
                <w:szCs w:val="21"/>
              </w:rPr>
              <w:t>。</w:t>
            </w:r>
          </w:p>
        </w:tc>
      </w:tr>
    </w:tbl>
    <w:p w:rsidR="006A1C54" w:rsidRDefault="006A1C54" w:rsidP="00C825C3">
      <w:pPr>
        <w:spacing w:line="360" w:lineRule="auto"/>
        <w:ind w:firstLineChars="200" w:firstLine="420"/>
        <w:rPr>
          <w:rFonts w:ascii="宋体" w:eastAsia="宋体" w:hAnsi="宋体"/>
          <w:szCs w:val="21"/>
        </w:rPr>
      </w:pPr>
    </w:p>
    <w:tbl>
      <w:tblPr>
        <w:tblStyle w:val="a9"/>
        <w:tblW w:w="0" w:type="auto"/>
        <w:tblLook w:val="04A0"/>
      </w:tblPr>
      <w:tblGrid>
        <w:gridCol w:w="4148"/>
        <w:gridCol w:w="4148"/>
      </w:tblGrid>
      <w:tr w:rsidR="006A1C54" w:rsidRPr="00C61EDA" w:rsidTr="00FF0B4A">
        <w:tc>
          <w:tcPr>
            <w:tcW w:w="8296" w:type="dxa"/>
            <w:gridSpan w:val="2"/>
          </w:tcPr>
          <w:p w:rsidR="006A1C54" w:rsidRPr="00C61EDA" w:rsidRDefault="006A1C54" w:rsidP="00FF0B4A">
            <w:pPr>
              <w:spacing w:line="360" w:lineRule="auto"/>
              <w:jc w:val="center"/>
              <w:rPr>
                <w:rFonts w:ascii="宋体" w:eastAsia="宋体" w:hAnsi="宋体"/>
                <w:szCs w:val="21"/>
              </w:rPr>
            </w:pPr>
            <w:r w:rsidRPr="006A1C54">
              <w:rPr>
                <w:rFonts w:ascii="宋体" w:eastAsia="宋体" w:hAnsi="宋体" w:hint="eastAsia"/>
                <w:szCs w:val="21"/>
              </w:rPr>
              <w:t>大成深证成份交易型开放式指数证券投资基金</w:t>
            </w:r>
          </w:p>
        </w:tc>
      </w:tr>
      <w:tr w:rsidR="006A1C54" w:rsidRPr="00C61EDA" w:rsidTr="00FF0B4A">
        <w:tc>
          <w:tcPr>
            <w:tcW w:w="4148" w:type="dxa"/>
          </w:tcPr>
          <w:p w:rsidR="006A1C54" w:rsidRPr="00C61EDA" w:rsidRDefault="006A1C54" w:rsidP="00FF0B4A">
            <w:pPr>
              <w:spacing w:line="360" w:lineRule="auto"/>
              <w:jc w:val="center"/>
              <w:rPr>
                <w:rFonts w:ascii="宋体" w:eastAsia="宋体" w:hAnsi="宋体"/>
                <w:szCs w:val="21"/>
              </w:rPr>
            </w:pPr>
            <w:r>
              <w:rPr>
                <w:rFonts w:ascii="宋体" w:eastAsia="宋体" w:hAnsi="宋体"/>
                <w:szCs w:val="21"/>
              </w:rPr>
              <w:t>修订前</w:t>
            </w:r>
          </w:p>
        </w:tc>
        <w:tc>
          <w:tcPr>
            <w:tcW w:w="4148" w:type="dxa"/>
          </w:tcPr>
          <w:p w:rsidR="006A1C54" w:rsidRPr="00C61EDA" w:rsidRDefault="006A1C54" w:rsidP="00FF0B4A">
            <w:pPr>
              <w:spacing w:line="360" w:lineRule="auto"/>
              <w:jc w:val="center"/>
              <w:rPr>
                <w:rFonts w:ascii="宋体" w:eastAsia="宋体" w:hAnsi="宋体"/>
                <w:szCs w:val="21"/>
              </w:rPr>
            </w:pPr>
            <w:r>
              <w:rPr>
                <w:rFonts w:ascii="宋体" w:eastAsia="宋体" w:hAnsi="宋体"/>
                <w:szCs w:val="21"/>
              </w:rPr>
              <w:t>修订后</w:t>
            </w:r>
          </w:p>
        </w:tc>
      </w:tr>
      <w:tr w:rsidR="006A1C54" w:rsidRPr="00C61EDA" w:rsidTr="00FF0B4A">
        <w:tc>
          <w:tcPr>
            <w:tcW w:w="4148" w:type="dxa"/>
          </w:tcPr>
          <w:p w:rsidR="006A1C54" w:rsidRPr="00C61EDA" w:rsidRDefault="002332B4" w:rsidP="00FF0B4A">
            <w:pPr>
              <w:spacing w:line="360" w:lineRule="auto"/>
              <w:jc w:val="center"/>
              <w:rPr>
                <w:rFonts w:ascii="宋体" w:eastAsia="宋体" w:hAnsi="宋体"/>
                <w:szCs w:val="21"/>
              </w:rPr>
            </w:pPr>
            <w:bookmarkStart w:id="2" w:name="_Toc137797600"/>
            <w:r>
              <w:rPr>
                <w:rFonts w:hint="eastAsia"/>
              </w:rPr>
              <w:t>九、基金份额的申购、赎回与转换</w:t>
            </w:r>
            <w:bookmarkEnd w:id="2"/>
          </w:p>
        </w:tc>
        <w:tc>
          <w:tcPr>
            <w:tcW w:w="4148" w:type="dxa"/>
          </w:tcPr>
          <w:p w:rsidR="006A1C54" w:rsidRPr="00C61EDA" w:rsidRDefault="002332B4" w:rsidP="00FF0B4A">
            <w:pPr>
              <w:spacing w:line="360" w:lineRule="auto"/>
              <w:jc w:val="center"/>
              <w:rPr>
                <w:rFonts w:ascii="宋体" w:eastAsia="宋体" w:hAnsi="宋体"/>
                <w:szCs w:val="21"/>
              </w:rPr>
            </w:pPr>
            <w:r>
              <w:rPr>
                <w:rFonts w:hint="eastAsia"/>
              </w:rPr>
              <w:t>九、基金份额的申购、赎回与转换</w:t>
            </w:r>
          </w:p>
        </w:tc>
      </w:tr>
      <w:tr w:rsidR="006A1C54" w:rsidRPr="00C61EDA" w:rsidTr="00FF0B4A">
        <w:tc>
          <w:tcPr>
            <w:tcW w:w="4148" w:type="dxa"/>
          </w:tcPr>
          <w:p w:rsidR="006A1C54" w:rsidRDefault="006A1C54" w:rsidP="00FF0B4A">
            <w:pPr>
              <w:spacing w:line="360" w:lineRule="auto"/>
              <w:rPr>
                <w:szCs w:val="21"/>
              </w:rPr>
            </w:pPr>
            <w:r w:rsidRPr="006A1C54">
              <w:rPr>
                <w:rFonts w:hint="eastAsia"/>
                <w:szCs w:val="21"/>
              </w:rPr>
              <w:t>（七）申购、赎回清单的内容与格式</w:t>
            </w:r>
          </w:p>
          <w:p w:rsidR="006A1C54" w:rsidRDefault="006A1C54" w:rsidP="00FF0B4A">
            <w:pPr>
              <w:spacing w:line="360" w:lineRule="auto"/>
              <w:rPr>
                <w:szCs w:val="21"/>
              </w:rPr>
            </w:pPr>
            <w:r>
              <w:rPr>
                <w:rFonts w:hint="eastAsia"/>
                <w:szCs w:val="21"/>
              </w:rPr>
              <w:t>……</w:t>
            </w:r>
          </w:p>
          <w:p w:rsidR="006A1C54" w:rsidRDefault="006A1C54" w:rsidP="00FF0B4A">
            <w:pPr>
              <w:spacing w:line="360" w:lineRule="auto"/>
              <w:rPr>
                <w:szCs w:val="21"/>
              </w:rPr>
            </w:pPr>
            <w:r w:rsidRPr="006A1C54">
              <w:rPr>
                <w:rFonts w:hint="eastAsia"/>
                <w:szCs w:val="21"/>
              </w:rPr>
              <w:t>3</w:t>
            </w:r>
            <w:r w:rsidRPr="006A1C54">
              <w:rPr>
                <w:rFonts w:hint="eastAsia"/>
                <w:szCs w:val="21"/>
              </w:rPr>
              <w:t>、现金替代相关内容</w:t>
            </w:r>
          </w:p>
          <w:p w:rsidR="006A1C54" w:rsidRDefault="006A1C54" w:rsidP="00FF0B4A">
            <w:pPr>
              <w:spacing w:line="360" w:lineRule="auto"/>
              <w:rPr>
                <w:szCs w:val="21"/>
              </w:rPr>
            </w:pPr>
            <w:r>
              <w:rPr>
                <w:rFonts w:hint="eastAsia"/>
                <w:szCs w:val="21"/>
              </w:rPr>
              <w:t>……</w:t>
            </w:r>
          </w:p>
          <w:p w:rsidR="006A1C54" w:rsidRDefault="006A1C54" w:rsidP="00FF0B4A">
            <w:pPr>
              <w:spacing w:line="360" w:lineRule="auto"/>
              <w:rPr>
                <w:szCs w:val="21"/>
              </w:rPr>
            </w:pPr>
            <w:r w:rsidRPr="006A1C54">
              <w:rPr>
                <w:rFonts w:hint="eastAsia"/>
                <w:szCs w:val="21"/>
              </w:rPr>
              <w:t>（</w:t>
            </w:r>
            <w:r w:rsidRPr="006A1C54">
              <w:rPr>
                <w:rFonts w:hint="eastAsia"/>
                <w:szCs w:val="21"/>
              </w:rPr>
              <w:t>2</w:t>
            </w:r>
            <w:r w:rsidRPr="006A1C54">
              <w:rPr>
                <w:rFonts w:hint="eastAsia"/>
                <w:szCs w:val="21"/>
              </w:rPr>
              <w:t>）可以现金替代</w:t>
            </w:r>
          </w:p>
          <w:p w:rsidR="006A1C54" w:rsidRDefault="006A1C54" w:rsidP="00FF0B4A">
            <w:pPr>
              <w:spacing w:line="360" w:lineRule="auto"/>
              <w:rPr>
                <w:szCs w:val="21"/>
              </w:rPr>
            </w:pPr>
            <w:r>
              <w:rPr>
                <w:rFonts w:hint="eastAsia"/>
                <w:szCs w:val="21"/>
              </w:rPr>
              <w:t>……</w:t>
            </w:r>
          </w:p>
          <w:p w:rsidR="006A1C54" w:rsidRDefault="006A1C54" w:rsidP="00FF0B4A">
            <w:pPr>
              <w:spacing w:line="360" w:lineRule="auto"/>
              <w:rPr>
                <w:szCs w:val="21"/>
              </w:rPr>
            </w:pPr>
            <w:r w:rsidRPr="006A1C54">
              <w:rPr>
                <w:rFonts w:hint="eastAsia"/>
                <w:szCs w:val="21"/>
              </w:rPr>
              <w:t>③替代金额的处理程序</w:t>
            </w:r>
          </w:p>
          <w:p w:rsidR="006A1C54" w:rsidRPr="006A1C54" w:rsidRDefault="006A1C54" w:rsidP="00FF0B4A">
            <w:pPr>
              <w:spacing w:line="360" w:lineRule="auto"/>
              <w:rPr>
                <w:szCs w:val="21"/>
              </w:rPr>
            </w:pPr>
            <w:r>
              <w:rPr>
                <w:rFonts w:hint="eastAsia"/>
                <w:szCs w:val="21"/>
              </w:rPr>
              <w:t>……</w:t>
            </w:r>
          </w:p>
          <w:p w:rsidR="006A1C54" w:rsidRPr="00C61EDA" w:rsidRDefault="006A1C54" w:rsidP="00FF0B4A">
            <w:pPr>
              <w:spacing w:line="360" w:lineRule="auto"/>
              <w:rPr>
                <w:rFonts w:ascii="宋体" w:eastAsia="宋体" w:hAnsi="宋体"/>
                <w:szCs w:val="21"/>
              </w:rPr>
            </w:pPr>
            <w:r>
              <w:rPr>
                <w:rFonts w:ascii="宋体" w:hAnsi="宋体" w:hint="eastAsia"/>
                <w:szCs w:val="21"/>
              </w:rPr>
              <w:t>T+2日后第1个工作日（若在特例情况下，则为T日起第21个交易日），基金管理人将应退款和补款的明细数据发送给注册登记机构，注册登记机构办理现金替代多退少补资金的清算；T＋2日后第2个工作日（若在特例情况下，则为T日起第22 个交易日），注册登记机构办理现金替代多退少补资金的交收。</w:t>
            </w:r>
          </w:p>
        </w:tc>
        <w:tc>
          <w:tcPr>
            <w:tcW w:w="4148" w:type="dxa"/>
          </w:tcPr>
          <w:p w:rsidR="006A1C54" w:rsidRDefault="006A1C54" w:rsidP="00FF0B4A">
            <w:pPr>
              <w:spacing w:line="360" w:lineRule="auto"/>
              <w:rPr>
                <w:szCs w:val="21"/>
              </w:rPr>
            </w:pPr>
            <w:r w:rsidRPr="006A1C54">
              <w:rPr>
                <w:rFonts w:hint="eastAsia"/>
                <w:szCs w:val="21"/>
              </w:rPr>
              <w:t>（七）申购、赎回清单的内容与格式</w:t>
            </w:r>
          </w:p>
          <w:p w:rsidR="006A1C54" w:rsidRDefault="006A1C54" w:rsidP="00FF0B4A">
            <w:pPr>
              <w:spacing w:line="360" w:lineRule="auto"/>
              <w:rPr>
                <w:szCs w:val="21"/>
              </w:rPr>
            </w:pPr>
            <w:r>
              <w:rPr>
                <w:rFonts w:hint="eastAsia"/>
                <w:szCs w:val="21"/>
              </w:rPr>
              <w:t>……</w:t>
            </w:r>
          </w:p>
          <w:p w:rsidR="006A1C54" w:rsidRDefault="006A1C54" w:rsidP="00FF0B4A">
            <w:pPr>
              <w:spacing w:line="360" w:lineRule="auto"/>
              <w:rPr>
                <w:szCs w:val="21"/>
              </w:rPr>
            </w:pPr>
            <w:r w:rsidRPr="006A1C54">
              <w:rPr>
                <w:rFonts w:hint="eastAsia"/>
                <w:szCs w:val="21"/>
              </w:rPr>
              <w:t>3</w:t>
            </w:r>
            <w:r w:rsidRPr="006A1C54">
              <w:rPr>
                <w:rFonts w:hint="eastAsia"/>
                <w:szCs w:val="21"/>
              </w:rPr>
              <w:t>、现金替代相关内容</w:t>
            </w:r>
          </w:p>
          <w:p w:rsidR="006A1C54" w:rsidRDefault="006A1C54" w:rsidP="00FF0B4A">
            <w:pPr>
              <w:spacing w:line="360" w:lineRule="auto"/>
              <w:rPr>
                <w:szCs w:val="21"/>
              </w:rPr>
            </w:pPr>
            <w:r>
              <w:rPr>
                <w:rFonts w:hint="eastAsia"/>
                <w:szCs w:val="21"/>
              </w:rPr>
              <w:t>……</w:t>
            </w:r>
          </w:p>
          <w:p w:rsidR="006A1C54" w:rsidRDefault="006A1C54" w:rsidP="00FF0B4A">
            <w:pPr>
              <w:spacing w:line="360" w:lineRule="auto"/>
              <w:rPr>
                <w:szCs w:val="21"/>
              </w:rPr>
            </w:pPr>
            <w:r w:rsidRPr="006A1C54">
              <w:rPr>
                <w:rFonts w:hint="eastAsia"/>
                <w:szCs w:val="21"/>
              </w:rPr>
              <w:t>（</w:t>
            </w:r>
            <w:r w:rsidRPr="006A1C54">
              <w:rPr>
                <w:rFonts w:hint="eastAsia"/>
                <w:szCs w:val="21"/>
              </w:rPr>
              <w:t>2</w:t>
            </w:r>
            <w:r w:rsidRPr="006A1C54">
              <w:rPr>
                <w:rFonts w:hint="eastAsia"/>
                <w:szCs w:val="21"/>
              </w:rPr>
              <w:t>）可以现金替代</w:t>
            </w:r>
          </w:p>
          <w:p w:rsidR="006A1C54" w:rsidRDefault="006A1C54" w:rsidP="00FF0B4A">
            <w:pPr>
              <w:spacing w:line="360" w:lineRule="auto"/>
              <w:rPr>
                <w:szCs w:val="21"/>
              </w:rPr>
            </w:pPr>
            <w:r>
              <w:rPr>
                <w:rFonts w:hint="eastAsia"/>
                <w:szCs w:val="21"/>
              </w:rPr>
              <w:t>……</w:t>
            </w:r>
          </w:p>
          <w:p w:rsidR="006A1C54" w:rsidRDefault="006A1C54" w:rsidP="00FF0B4A">
            <w:pPr>
              <w:spacing w:line="360" w:lineRule="auto"/>
              <w:rPr>
                <w:szCs w:val="21"/>
              </w:rPr>
            </w:pPr>
            <w:r w:rsidRPr="006A1C54">
              <w:rPr>
                <w:rFonts w:hint="eastAsia"/>
                <w:szCs w:val="21"/>
              </w:rPr>
              <w:t>③替代金额的处理程序</w:t>
            </w:r>
          </w:p>
          <w:p w:rsidR="006A1C54" w:rsidRDefault="006A1C54" w:rsidP="00FF0B4A">
            <w:pPr>
              <w:spacing w:line="360" w:lineRule="auto"/>
              <w:rPr>
                <w:szCs w:val="21"/>
              </w:rPr>
            </w:pPr>
            <w:r>
              <w:rPr>
                <w:rFonts w:hint="eastAsia"/>
                <w:szCs w:val="21"/>
              </w:rPr>
              <w:t>……</w:t>
            </w:r>
          </w:p>
          <w:p w:rsidR="006A1C54" w:rsidRPr="00C61EDA" w:rsidRDefault="006A1C54" w:rsidP="00FF0B4A">
            <w:pPr>
              <w:spacing w:line="360" w:lineRule="auto"/>
              <w:rPr>
                <w:rFonts w:ascii="宋体" w:eastAsia="宋体" w:hAnsi="宋体"/>
                <w:szCs w:val="21"/>
              </w:rPr>
            </w:pPr>
            <w:r>
              <w:rPr>
                <w:szCs w:val="21"/>
              </w:rPr>
              <w:t>T+2</w:t>
            </w:r>
            <w:r>
              <w:rPr>
                <w:szCs w:val="21"/>
              </w:rPr>
              <w:t>日后第</w:t>
            </w:r>
            <w:r>
              <w:rPr>
                <w:szCs w:val="21"/>
              </w:rPr>
              <w:t>1</w:t>
            </w:r>
            <w:r>
              <w:rPr>
                <w:szCs w:val="21"/>
              </w:rPr>
              <w:t>个工作日（若在特例情况下，则为</w:t>
            </w:r>
            <w:r>
              <w:rPr>
                <w:szCs w:val="21"/>
              </w:rPr>
              <w:t>T</w:t>
            </w:r>
            <w:r>
              <w:rPr>
                <w:szCs w:val="21"/>
              </w:rPr>
              <w:t>日起第</w:t>
            </w:r>
            <w:r>
              <w:rPr>
                <w:szCs w:val="21"/>
              </w:rPr>
              <w:t>21</w:t>
            </w:r>
            <w:r>
              <w:rPr>
                <w:szCs w:val="21"/>
              </w:rPr>
              <w:t>个交易日）</w:t>
            </w:r>
            <w:r w:rsidR="009842BB">
              <w:rPr>
                <w:rFonts w:hint="eastAsia"/>
                <w:szCs w:val="21"/>
              </w:rPr>
              <w:t>内</w:t>
            </w:r>
            <w:r>
              <w:rPr>
                <w:szCs w:val="21"/>
              </w:rPr>
              <w:t>，基金管理人将应退款和补款的明细数据发送给</w:t>
            </w:r>
            <w:r w:rsidR="009842BB">
              <w:rPr>
                <w:szCs w:val="21"/>
              </w:rPr>
              <w:t>注册登记</w:t>
            </w:r>
            <w:r>
              <w:rPr>
                <w:szCs w:val="21"/>
              </w:rPr>
              <w:t>机构，相关款项的清算交收将于</w:t>
            </w:r>
            <w:r>
              <w:rPr>
                <w:rFonts w:hint="eastAsia"/>
                <w:szCs w:val="21"/>
              </w:rPr>
              <w:t>T+</w:t>
            </w:r>
            <w:r>
              <w:rPr>
                <w:szCs w:val="21"/>
              </w:rPr>
              <w:t>2</w:t>
            </w:r>
            <w:r>
              <w:rPr>
                <w:szCs w:val="21"/>
              </w:rPr>
              <w:t>日后</w:t>
            </w:r>
            <w:r>
              <w:rPr>
                <w:rFonts w:hint="eastAsia"/>
                <w:szCs w:val="21"/>
              </w:rPr>
              <w:t>2</w:t>
            </w:r>
            <w:r w:rsidR="00E4061E">
              <w:rPr>
                <w:rFonts w:hint="eastAsia"/>
                <w:szCs w:val="21"/>
              </w:rPr>
              <w:t>个工作日</w:t>
            </w:r>
            <w:r w:rsidR="009842BB">
              <w:rPr>
                <w:rFonts w:ascii="宋体" w:hAnsi="宋体" w:hint="eastAsia"/>
                <w:szCs w:val="21"/>
              </w:rPr>
              <w:t>（若在特例情况下，则为T日起第22 个交易日）</w:t>
            </w:r>
            <w:r w:rsidR="00E4061E">
              <w:rPr>
                <w:rFonts w:ascii="宋体" w:hAnsi="宋体" w:hint="eastAsia"/>
                <w:szCs w:val="21"/>
              </w:rPr>
              <w:t>内</w:t>
            </w:r>
            <w:r>
              <w:rPr>
                <w:rFonts w:hint="eastAsia"/>
                <w:szCs w:val="21"/>
              </w:rPr>
              <w:t>完成</w:t>
            </w:r>
            <w:r>
              <w:rPr>
                <w:szCs w:val="21"/>
              </w:rPr>
              <w:t>。</w:t>
            </w:r>
          </w:p>
        </w:tc>
      </w:tr>
    </w:tbl>
    <w:p w:rsidR="006A1C54" w:rsidRPr="00C61EDA" w:rsidRDefault="006A1C54" w:rsidP="00C825C3">
      <w:pPr>
        <w:spacing w:line="360" w:lineRule="auto"/>
        <w:ind w:firstLineChars="200" w:firstLine="420"/>
        <w:rPr>
          <w:rFonts w:ascii="宋体" w:eastAsia="宋体" w:hAnsi="宋体"/>
          <w:szCs w:val="21"/>
        </w:rPr>
      </w:pPr>
    </w:p>
    <w:p w:rsidR="00C61EDA" w:rsidRPr="00C61EDA" w:rsidRDefault="00F858B4" w:rsidP="00C825C3">
      <w:pPr>
        <w:spacing w:line="360" w:lineRule="auto"/>
        <w:ind w:firstLineChars="200" w:firstLine="420"/>
        <w:rPr>
          <w:rFonts w:ascii="宋体" w:eastAsia="宋体" w:hAnsi="宋体"/>
          <w:szCs w:val="21"/>
        </w:rPr>
      </w:pPr>
      <w:r>
        <w:rPr>
          <w:rFonts w:ascii="宋体" w:eastAsia="宋体" w:hAnsi="宋体"/>
          <w:szCs w:val="21"/>
        </w:rPr>
        <w:t>重要提示</w:t>
      </w:r>
      <w:r>
        <w:rPr>
          <w:rFonts w:ascii="宋体" w:eastAsia="宋体" w:hAnsi="宋体" w:hint="eastAsia"/>
          <w:szCs w:val="21"/>
        </w:rPr>
        <w:t>：</w:t>
      </w:r>
    </w:p>
    <w:p w:rsidR="00F858B4" w:rsidRPr="00F858B4" w:rsidRDefault="00F858B4" w:rsidP="00F858B4">
      <w:pPr>
        <w:spacing w:line="360" w:lineRule="auto"/>
        <w:ind w:firstLineChars="200" w:firstLine="420"/>
        <w:rPr>
          <w:rFonts w:ascii="宋体" w:eastAsia="宋体" w:hAnsi="宋体"/>
          <w:szCs w:val="21"/>
        </w:rPr>
      </w:pPr>
      <w:r>
        <w:rPr>
          <w:rFonts w:ascii="宋体" w:eastAsia="宋体" w:hAnsi="宋体" w:hint="eastAsia"/>
          <w:szCs w:val="21"/>
        </w:rPr>
        <w:t>1、</w:t>
      </w:r>
      <w:r w:rsidRPr="00F858B4">
        <w:rPr>
          <w:rFonts w:ascii="宋体" w:eastAsia="宋体" w:hAnsi="宋体" w:hint="eastAsia"/>
          <w:szCs w:val="21"/>
        </w:rPr>
        <w:t>本公告仅对</w:t>
      </w:r>
      <w:r>
        <w:rPr>
          <w:rFonts w:ascii="宋体" w:eastAsia="宋体" w:hAnsi="宋体" w:hint="eastAsia"/>
          <w:szCs w:val="21"/>
        </w:rPr>
        <w:t>上述基金的招募说明书中有关</w:t>
      </w:r>
      <w:r w:rsidRPr="00F858B4">
        <w:rPr>
          <w:rFonts w:ascii="宋体" w:eastAsia="宋体" w:hAnsi="宋体" w:hint="eastAsia"/>
          <w:szCs w:val="21"/>
        </w:rPr>
        <w:t>基金的清算交收条款</w:t>
      </w:r>
      <w:r>
        <w:rPr>
          <w:rFonts w:ascii="宋体" w:eastAsia="宋体" w:hAnsi="宋体" w:hint="eastAsia"/>
          <w:szCs w:val="21"/>
        </w:rPr>
        <w:t>更新等事项</w:t>
      </w:r>
      <w:r w:rsidRPr="00F858B4">
        <w:rPr>
          <w:rFonts w:ascii="宋体" w:eastAsia="宋体" w:hAnsi="宋体" w:hint="eastAsia"/>
          <w:szCs w:val="21"/>
        </w:rPr>
        <w:t>予以说明。投资者欲了解本基金的详细情况，请仔细阅读刊登于基金管理人网站（www.dcfund.com.cn</w:t>
      </w:r>
      <w:r>
        <w:rPr>
          <w:rFonts w:ascii="宋体" w:eastAsia="宋体" w:hAnsi="宋体" w:hint="eastAsia"/>
          <w:szCs w:val="21"/>
        </w:rPr>
        <w:t>）的本基金基金合同</w:t>
      </w:r>
      <w:r w:rsidRPr="00F858B4">
        <w:rPr>
          <w:rFonts w:ascii="宋体" w:eastAsia="宋体" w:hAnsi="宋体" w:hint="eastAsia"/>
          <w:szCs w:val="21"/>
        </w:rPr>
        <w:t>、招募说明书、基金产品资料概要等</w:t>
      </w:r>
      <w:r>
        <w:rPr>
          <w:rFonts w:ascii="宋体" w:eastAsia="宋体" w:hAnsi="宋体" w:hint="eastAsia"/>
          <w:szCs w:val="21"/>
        </w:rPr>
        <w:t>信息披露文件，还可</w:t>
      </w:r>
      <w:r w:rsidRPr="00F858B4">
        <w:rPr>
          <w:rFonts w:ascii="宋体" w:eastAsia="宋体" w:hAnsi="宋体" w:hint="eastAsia"/>
          <w:szCs w:val="21"/>
        </w:rPr>
        <w:t>拨打本公司客户服务电话400-888-5558</w:t>
      </w:r>
      <w:r>
        <w:rPr>
          <w:rFonts w:ascii="宋体" w:eastAsia="宋体" w:hAnsi="宋体" w:hint="eastAsia"/>
          <w:szCs w:val="21"/>
        </w:rPr>
        <w:t>咨询相关信息。</w:t>
      </w:r>
    </w:p>
    <w:p w:rsidR="00F858B4" w:rsidRPr="00F858B4" w:rsidRDefault="00F858B4" w:rsidP="00F858B4">
      <w:pPr>
        <w:spacing w:line="360" w:lineRule="auto"/>
        <w:ind w:firstLineChars="200" w:firstLine="420"/>
        <w:rPr>
          <w:rFonts w:ascii="宋体" w:eastAsia="宋体" w:hAnsi="宋体"/>
          <w:szCs w:val="21"/>
        </w:rPr>
      </w:pPr>
      <w:r>
        <w:rPr>
          <w:rFonts w:ascii="宋体" w:eastAsia="宋体" w:hAnsi="宋体" w:hint="eastAsia"/>
          <w:szCs w:val="21"/>
        </w:rPr>
        <w:t>2、</w:t>
      </w:r>
      <w:r w:rsidRPr="00F858B4">
        <w:rPr>
          <w:rFonts w:ascii="宋体" w:eastAsia="宋体" w:hAnsi="宋体" w:hint="eastAsia"/>
          <w:szCs w:val="21"/>
        </w:rPr>
        <w:t>风险提示：基金管理人承诺以诚实信用、勤勉尽责的原则管理和运用基金资产，但不保证基金一定盈利，也不保证最低收益。投资者投资于本基金前应认真阅读本基金的基金合同、招募说明书和基金产品资料概要。敬请投资者注意投资风险。</w:t>
      </w:r>
      <w:bookmarkStart w:id="3" w:name="_GoBack"/>
      <w:bookmarkEnd w:id="3"/>
    </w:p>
    <w:p w:rsidR="00F858B4" w:rsidRPr="00F858B4" w:rsidRDefault="00F858B4" w:rsidP="00F858B4">
      <w:pPr>
        <w:spacing w:line="360" w:lineRule="auto"/>
        <w:ind w:firstLineChars="200" w:firstLine="420"/>
        <w:rPr>
          <w:rFonts w:ascii="宋体" w:eastAsia="宋体" w:hAnsi="宋体"/>
          <w:szCs w:val="21"/>
        </w:rPr>
      </w:pPr>
    </w:p>
    <w:p w:rsidR="00C825C3" w:rsidRDefault="00F858B4" w:rsidP="00F858B4">
      <w:pPr>
        <w:spacing w:line="360" w:lineRule="auto"/>
        <w:ind w:firstLineChars="200" w:firstLine="420"/>
        <w:rPr>
          <w:rFonts w:ascii="宋体" w:eastAsia="宋体" w:hAnsi="宋体"/>
          <w:szCs w:val="21"/>
        </w:rPr>
      </w:pPr>
      <w:r w:rsidRPr="00F858B4">
        <w:rPr>
          <w:rFonts w:ascii="宋体" w:eastAsia="宋体" w:hAnsi="宋体" w:hint="eastAsia"/>
          <w:szCs w:val="21"/>
        </w:rPr>
        <w:t>特此公告。</w:t>
      </w:r>
    </w:p>
    <w:p w:rsidR="00F858B4" w:rsidRDefault="00F858B4" w:rsidP="00F858B4">
      <w:pPr>
        <w:spacing w:line="360" w:lineRule="auto"/>
        <w:ind w:firstLineChars="200" w:firstLine="420"/>
        <w:rPr>
          <w:rFonts w:ascii="宋体" w:eastAsia="宋体" w:hAnsi="宋体"/>
          <w:szCs w:val="21"/>
        </w:rPr>
      </w:pPr>
    </w:p>
    <w:p w:rsidR="00F858B4" w:rsidRPr="00F858B4" w:rsidRDefault="00F858B4" w:rsidP="00F858B4">
      <w:pPr>
        <w:spacing w:line="360" w:lineRule="auto"/>
        <w:ind w:firstLineChars="200" w:firstLine="420"/>
        <w:jc w:val="right"/>
        <w:rPr>
          <w:rFonts w:ascii="宋体" w:eastAsia="宋体" w:hAnsi="宋体"/>
          <w:szCs w:val="21"/>
        </w:rPr>
      </w:pPr>
      <w:r w:rsidRPr="00F858B4">
        <w:rPr>
          <w:rFonts w:ascii="宋体" w:eastAsia="宋体" w:hAnsi="宋体" w:hint="eastAsia"/>
          <w:szCs w:val="21"/>
        </w:rPr>
        <w:t>大成基金管理有限公司</w:t>
      </w:r>
    </w:p>
    <w:p w:rsidR="00F858B4" w:rsidRPr="00C61EDA" w:rsidRDefault="00F858B4" w:rsidP="00451692">
      <w:pPr>
        <w:spacing w:line="360" w:lineRule="auto"/>
        <w:ind w:firstLineChars="200" w:firstLine="420"/>
        <w:jc w:val="right"/>
        <w:rPr>
          <w:rFonts w:ascii="宋体" w:eastAsia="宋体" w:hAnsi="宋体"/>
          <w:szCs w:val="21"/>
        </w:rPr>
      </w:pPr>
      <w:r w:rsidRPr="00F858B4">
        <w:rPr>
          <w:rFonts w:ascii="宋体" w:eastAsia="宋体" w:hAnsi="宋体" w:hint="eastAsia"/>
          <w:szCs w:val="21"/>
        </w:rPr>
        <w:t>2024年</w:t>
      </w:r>
      <w:r>
        <w:rPr>
          <w:rFonts w:ascii="宋体" w:eastAsia="宋体" w:hAnsi="宋体"/>
          <w:szCs w:val="21"/>
        </w:rPr>
        <w:t>6</w:t>
      </w:r>
      <w:r w:rsidRPr="00F858B4">
        <w:rPr>
          <w:rFonts w:ascii="宋体" w:eastAsia="宋体" w:hAnsi="宋体" w:hint="eastAsia"/>
          <w:szCs w:val="21"/>
        </w:rPr>
        <w:t>月2</w:t>
      </w:r>
      <w:r>
        <w:rPr>
          <w:rFonts w:ascii="宋体" w:eastAsia="宋体" w:hAnsi="宋体"/>
          <w:szCs w:val="21"/>
        </w:rPr>
        <w:t>6</w:t>
      </w:r>
      <w:r w:rsidRPr="00F858B4">
        <w:rPr>
          <w:rFonts w:ascii="宋体" w:eastAsia="宋体" w:hAnsi="宋体" w:hint="eastAsia"/>
          <w:szCs w:val="21"/>
        </w:rPr>
        <w:t>日</w:t>
      </w:r>
    </w:p>
    <w:sectPr w:rsidR="00F858B4" w:rsidRPr="00C61EDA" w:rsidSect="00346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02" w:rsidRDefault="006E0E02" w:rsidP="00C825C3">
      <w:r>
        <w:separator/>
      </w:r>
    </w:p>
  </w:endnote>
  <w:endnote w:type="continuationSeparator" w:id="0">
    <w:p w:rsidR="006E0E02" w:rsidRDefault="006E0E02" w:rsidP="00C825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02" w:rsidRDefault="006E0E02" w:rsidP="00C825C3">
      <w:r>
        <w:separator/>
      </w:r>
    </w:p>
  </w:footnote>
  <w:footnote w:type="continuationSeparator" w:id="0">
    <w:p w:rsidR="006E0E02" w:rsidRDefault="006E0E02" w:rsidP="00C825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54E0"/>
    <w:rsid w:val="00005AFA"/>
    <w:rsid w:val="0007492E"/>
    <w:rsid w:val="0008361A"/>
    <w:rsid w:val="000A4F7D"/>
    <w:rsid w:val="000F7481"/>
    <w:rsid w:val="00105D7B"/>
    <w:rsid w:val="00165489"/>
    <w:rsid w:val="001B3373"/>
    <w:rsid w:val="001B54E0"/>
    <w:rsid w:val="001F7368"/>
    <w:rsid w:val="00223115"/>
    <w:rsid w:val="002248EB"/>
    <w:rsid w:val="002332B4"/>
    <w:rsid w:val="002633BD"/>
    <w:rsid w:val="002A557D"/>
    <w:rsid w:val="003071F6"/>
    <w:rsid w:val="00333595"/>
    <w:rsid w:val="00346891"/>
    <w:rsid w:val="003C2303"/>
    <w:rsid w:val="00451692"/>
    <w:rsid w:val="00452F0A"/>
    <w:rsid w:val="0045779E"/>
    <w:rsid w:val="00474D13"/>
    <w:rsid w:val="005810EE"/>
    <w:rsid w:val="00596829"/>
    <w:rsid w:val="005A0C0D"/>
    <w:rsid w:val="005A447D"/>
    <w:rsid w:val="005A7CF8"/>
    <w:rsid w:val="005D6B06"/>
    <w:rsid w:val="00617AB0"/>
    <w:rsid w:val="00624727"/>
    <w:rsid w:val="00625038"/>
    <w:rsid w:val="006621EE"/>
    <w:rsid w:val="006815A2"/>
    <w:rsid w:val="006A1C54"/>
    <w:rsid w:val="006C1FD3"/>
    <w:rsid w:val="006D7D65"/>
    <w:rsid w:val="006E0E02"/>
    <w:rsid w:val="006E5D27"/>
    <w:rsid w:val="007050FF"/>
    <w:rsid w:val="00711924"/>
    <w:rsid w:val="0077527E"/>
    <w:rsid w:val="0078437D"/>
    <w:rsid w:val="00797725"/>
    <w:rsid w:val="008348D7"/>
    <w:rsid w:val="00835946"/>
    <w:rsid w:val="00865AD0"/>
    <w:rsid w:val="00876D00"/>
    <w:rsid w:val="00920650"/>
    <w:rsid w:val="00946CED"/>
    <w:rsid w:val="00952A44"/>
    <w:rsid w:val="009842BB"/>
    <w:rsid w:val="009E0852"/>
    <w:rsid w:val="009F39C8"/>
    <w:rsid w:val="00A16970"/>
    <w:rsid w:val="00AE0049"/>
    <w:rsid w:val="00AE0E96"/>
    <w:rsid w:val="00AE5FD4"/>
    <w:rsid w:val="00B60F51"/>
    <w:rsid w:val="00B86309"/>
    <w:rsid w:val="00BE1F09"/>
    <w:rsid w:val="00C61EDA"/>
    <w:rsid w:val="00C825C3"/>
    <w:rsid w:val="00CA1491"/>
    <w:rsid w:val="00D0301F"/>
    <w:rsid w:val="00D57D86"/>
    <w:rsid w:val="00D81263"/>
    <w:rsid w:val="00DB7901"/>
    <w:rsid w:val="00E3691E"/>
    <w:rsid w:val="00E4061E"/>
    <w:rsid w:val="00EF2F7F"/>
    <w:rsid w:val="00EF7E83"/>
    <w:rsid w:val="00F858B4"/>
    <w:rsid w:val="00F942E7"/>
    <w:rsid w:val="00FA2B34"/>
    <w:rsid w:val="00FB3D3A"/>
    <w:rsid w:val="00FB7AFC"/>
    <w:rsid w:val="00FE11EF"/>
    <w:rsid w:val="00FE4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5C3"/>
    <w:rPr>
      <w:sz w:val="18"/>
      <w:szCs w:val="18"/>
    </w:rPr>
  </w:style>
  <w:style w:type="paragraph" w:styleId="a4">
    <w:name w:val="footer"/>
    <w:basedOn w:val="a"/>
    <w:link w:val="Char0"/>
    <w:uiPriority w:val="99"/>
    <w:unhideWhenUsed/>
    <w:rsid w:val="00C825C3"/>
    <w:pPr>
      <w:tabs>
        <w:tab w:val="center" w:pos="4153"/>
        <w:tab w:val="right" w:pos="8306"/>
      </w:tabs>
      <w:snapToGrid w:val="0"/>
      <w:jc w:val="left"/>
    </w:pPr>
    <w:rPr>
      <w:sz w:val="18"/>
      <w:szCs w:val="18"/>
    </w:rPr>
  </w:style>
  <w:style w:type="character" w:customStyle="1" w:styleId="Char0">
    <w:name w:val="页脚 Char"/>
    <w:basedOn w:val="a0"/>
    <w:link w:val="a4"/>
    <w:uiPriority w:val="99"/>
    <w:rsid w:val="00C825C3"/>
    <w:rPr>
      <w:sz w:val="18"/>
      <w:szCs w:val="18"/>
    </w:rPr>
  </w:style>
  <w:style w:type="character" w:styleId="a5">
    <w:name w:val="annotation reference"/>
    <w:basedOn w:val="a0"/>
    <w:unhideWhenUsed/>
    <w:qFormat/>
    <w:rsid w:val="00C825C3"/>
    <w:rPr>
      <w:sz w:val="21"/>
      <w:szCs w:val="21"/>
    </w:rPr>
  </w:style>
  <w:style w:type="paragraph" w:styleId="a6">
    <w:name w:val="annotation text"/>
    <w:basedOn w:val="a"/>
    <w:link w:val="Char1"/>
    <w:uiPriority w:val="99"/>
    <w:unhideWhenUsed/>
    <w:qFormat/>
    <w:rsid w:val="00C825C3"/>
    <w:pPr>
      <w:jc w:val="left"/>
    </w:pPr>
  </w:style>
  <w:style w:type="character" w:customStyle="1" w:styleId="Char1">
    <w:name w:val="批注文字 Char"/>
    <w:basedOn w:val="a0"/>
    <w:link w:val="a6"/>
    <w:uiPriority w:val="99"/>
    <w:qFormat/>
    <w:rsid w:val="00C825C3"/>
  </w:style>
  <w:style w:type="paragraph" w:styleId="a7">
    <w:name w:val="annotation subject"/>
    <w:basedOn w:val="a6"/>
    <w:next w:val="a6"/>
    <w:link w:val="Char2"/>
    <w:uiPriority w:val="99"/>
    <w:semiHidden/>
    <w:unhideWhenUsed/>
    <w:rsid w:val="00C825C3"/>
    <w:rPr>
      <w:b/>
      <w:bCs/>
    </w:rPr>
  </w:style>
  <w:style w:type="character" w:customStyle="1" w:styleId="Char2">
    <w:name w:val="批注主题 Char"/>
    <w:basedOn w:val="Char1"/>
    <w:link w:val="a7"/>
    <w:uiPriority w:val="99"/>
    <w:semiHidden/>
    <w:rsid w:val="00C825C3"/>
    <w:rPr>
      <w:b/>
      <w:bCs/>
    </w:rPr>
  </w:style>
  <w:style w:type="paragraph" w:styleId="a8">
    <w:name w:val="Balloon Text"/>
    <w:basedOn w:val="a"/>
    <w:link w:val="Char3"/>
    <w:uiPriority w:val="99"/>
    <w:semiHidden/>
    <w:unhideWhenUsed/>
    <w:rsid w:val="00C825C3"/>
    <w:rPr>
      <w:sz w:val="18"/>
      <w:szCs w:val="18"/>
    </w:rPr>
  </w:style>
  <w:style w:type="character" w:customStyle="1" w:styleId="Char3">
    <w:name w:val="批注框文本 Char"/>
    <w:basedOn w:val="a0"/>
    <w:link w:val="a8"/>
    <w:uiPriority w:val="99"/>
    <w:semiHidden/>
    <w:rsid w:val="00C825C3"/>
    <w:rPr>
      <w:sz w:val="18"/>
      <w:szCs w:val="18"/>
    </w:rPr>
  </w:style>
  <w:style w:type="table" w:styleId="a9">
    <w:name w:val="Table Grid"/>
    <w:basedOn w:val="a1"/>
    <w:uiPriority w:val="39"/>
    <w:rsid w:val="00C82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4</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DC-LJ</dc:creator>
  <cp:keywords/>
  <dc:description/>
  <cp:lastModifiedBy>ZHONGM</cp:lastModifiedBy>
  <cp:revision>2</cp:revision>
  <dcterms:created xsi:type="dcterms:W3CDTF">2024-06-25T16:02:00Z</dcterms:created>
  <dcterms:modified xsi:type="dcterms:W3CDTF">2024-06-25T16:02:00Z</dcterms:modified>
</cp:coreProperties>
</file>