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r>
        <w:rPr>
          <w:rFonts w:hint="eastAsia"/>
          <w:b/>
          <w:sz w:val="30"/>
          <w:szCs w:val="30"/>
        </w:rPr>
        <w:t>博道基金管理有限公司关于旗下</w:t>
      </w:r>
      <w:r>
        <w:rPr>
          <w:b/>
          <w:sz w:val="30"/>
          <w:szCs w:val="30"/>
        </w:rPr>
        <w:t>基金</w:t>
      </w:r>
      <w:r>
        <w:rPr>
          <w:rFonts w:hint="eastAsia"/>
          <w:b/>
          <w:sz w:val="30"/>
          <w:szCs w:val="30"/>
        </w:rPr>
        <w:t>增加</w:t>
      </w:r>
      <w:r w:rsidR="001037BA">
        <w:rPr>
          <w:rFonts w:hint="eastAsia"/>
          <w:b/>
          <w:sz w:val="30"/>
          <w:szCs w:val="30"/>
        </w:rPr>
        <w:t>国信证券股份有限公司</w:t>
      </w:r>
      <w:r w:rsidR="00A47003">
        <w:rPr>
          <w:rFonts w:hint="eastAsia"/>
          <w:b/>
          <w:sz w:val="30"/>
          <w:szCs w:val="30"/>
        </w:rPr>
        <w:t>为销售</w:t>
      </w:r>
      <w:r>
        <w:rPr>
          <w:rFonts w:hint="eastAsia"/>
          <w:b/>
          <w:sz w:val="30"/>
          <w:szCs w:val="30"/>
        </w:rPr>
        <w:t>机构的公告</w:t>
      </w:r>
    </w:p>
    <w:p w:rsidR="0035013B" w:rsidRPr="00A73620" w:rsidRDefault="0035013B" w:rsidP="00451CFC">
      <w:pP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1037BA">
        <w:rPr>
          <w:rFonts w:hint="eastAsia"/>
          <w:sz w:val="24"/>
          <w:szCs w:val="24"/>
        </w:rPr>
        <w:t>国信证券股份有限公司</w:t>
      </w:r>
      <w:r w:rsidR="00A73620" w:rsidRPr="00A73620">
        <w:rPr>
          <w:rFonts w:hint="eastAsia"/>
          <w:sz w:val="24"/>
          <w:szCs w:val="24"/>
        </w:rPr>
        <w:t>（以下简称“</w:t>
      </w:r>
      <w:r w:rsidR="001037BA">
        <w:rPr>
          <w:rFonts w:hint="eastAsia"/>
          <w:sz w:val="24"/>
          <w:szCs w:val="24"/>
        </w:rPr>
        <w:t>国信证券</w:t>
      </w:r>
      <w:r w:rsidR="00A73620" w:rsidRPr="00A73620">
        <w:rPr>
          <w:rFonts w:hint="eastAsia"/>
          <w:sz w:val="24"/>
          <w:szCs w:val="24"/>
        </w:rPr>
        <w:t>”）</w:t>
      </w:r>
      <w:r>
        <w:rPr>
          <w:rFonts w:hint="eastAsia"/>
          <w:sz w:val="24"/>
          <w:szCs w:val="24"/>
        </w:rPr>
        <w:t>签署的销售协议，</w:t>
      </w:r>
      <w:r w:rsidR="00A20C47" w:rsidRPr="00A20C47">
        <w:rPr>
          <w:rFonts w:hint="eastAsia"/>
          <w:sz w:val="24"/>
          <w:szCs w:val="24"/>
        </w:rPr>
        <w:t>本公司增加</w:t>
      </w:r>
      <w:r w:rsidR="001037BA">
        <w:rPr>
          <w:rFonts w:hint="eastAsia"/>
          <w:sz w:val="24"/>
          <w:szCs w:val="24"/>
        </w:rPr>
        <w:t>国信证券</w:t>
      </w:r>
      <w:r w:rsidR="00A20C47" w:rsidRPr="00A20C47">
        <w:rPr>
          <w:rFonts w:hint="eastAsia"/>
          <w:sz w:val="24"/>
          <w:szCs w:val="24"/>
        </w:rPr>
        <w:t>为旗下基金的销售机构。投资者可自</w:t>
      </w:r>
      <w:r w:rsidR="00351B7A" w:rsidRPr="00351B7A">
        <w:rPr>
          <w:rFonts w:hint="eastAsia"/>
          <w:sz w:val="24"/>
          <w:szCs w:val="24"/>
        </w:rPr>
        <w:t>2024</w:t>
      </w:r>
      <w:r w:rsidR="00351B7A" w:rsidRPr="00351B7A">
        <w:rPr>
          <w:rFonts w:hint="eastAsia"/>
          <w:sz w:val="24"/>
          <w:szCs w:val="24"/>
        </w:rPr>
        <w:t>年</w:t>
      </w:r>
      <w:r w:rsidR="00351B7A" w:rsidRPr="00351B7A">
        <w:rPr>
          <w:rFonts w:hint="eastAsia"/>
          <w:sz w:val="24"/>
          <w:szCs w:val="24"/>
        </w:rPr>
        <w:t>6</w:t>
      </w:r>
      <w:r w:rsidR="00351B7A" w:rsidRPr="00351B7A">
        <w:rPr>
          <w:rFonts w:hint="eastAsia"/>
          <w:sz w:val="24"/>
          <w:szCs w:val="24"/>
        </w:rPr>
        <w:t>月</w:t>
      </w:r>
      <w:r w:rsidR="00351B7A" w:rsidRPr="00351B7A">
        <w:rPr>
          <w:rFonts w:hint="eastAsia"/>
          <w:sz w:val="24"/>
          <w:szCs w:val="24"/>
        </w:rPr>
        <w:t>26</w:t>
      </w:r>
      <w:r w:rsidR="00351B7A" w:rsidRPr="00351B7A">
        <w:rPr>
          <w:rFonts w:hint="eastAsia"/>
          <w:sz w:val="24"/>
          <w:szCs w:val="24"/>
        </w:rPr>
        <w:t>日</w:t>
      </w:r>
      <w:r w:rsidR="00A20C47" w:rsidRPr="00A20C47">
        <w:rPr>
          <w:rFonts w:hint="eastAsia"/>
          <w:sz w:val="24"/>
          <w:szCs w:val="24"/>
        </w:rPr>
        <w:t>起，在</w:t>
      </w:r>
      <w:r w:rsidR="001037BA">
        <w:rPr>
          <w:rFonts w:hint="eastAsia"/>
          <w:sz w:val="24"/>
          <w:szCs w:val="24"/>
        </w:rPr>
        <w:t>国信证券</w:t>
      </w:r>
      <w:r w:rsidR="00A20C47" w:rsidRPr="00A20C47">
        <w:rPr>
          <w:rFonts w:hint="eastAsia"/>
          <w:sz w:val="24"/>
          <w:szCs w:val="24"/>
        </w:rPr>
        <w:t>办理以下基金的相关销售业务，具体以</w:t>
      </w:r>
      <w:r w:rsidR="001037BA">
        <w:rPr>
          <w:rFonts w:hint="eastAsia"/>
          <w:sz w:val="24"/>
          <w:szCs w:val="24"/>
        </w:rPr>
        <w:t>国信证券</w:t>
      </w:r>
      <w:r w:rsidR="00A20C47" w:rsidRPr="00A20C47">
        <w:rPr>
          <w:rFonts w:hint="eastAsia"/>
          <w:sz w:val="24"/>
          <w:szCs w:val="24"/>
        </w:rPr>
        <w:t>的规定为准，投资者可向销售机构进行咨询（其中转换业务仅限与该销售机构销售的本公司管理的、在同一注册登记机构处注册登记且已经开通转换业务的基金之间的转换）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9214" w:type="dxa"/>
        <w:jc w:val="center"/>
        <w:tblLayout w:type="fixed"/>
        <w:tblLook w:val="04A0"/>
      </w:tblPr>
      <w:tblGrid>
        <w:gridCol w:w="737"/>
        <w:gridCol w:w="1191"/>
        <w:gridCol w:w="4877"/>
        <w:gridCol w:w="2409"/>
      </w:tblGrid>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序号</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基金代码</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基金名称</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w:t>
            </w:r>
            <w:r w:rsidRPr="00D54ABF">
              <w:rPr>
                <w:rFonts w:ascii="宋体" w:hAnsi="宋体"/>
                <w:color w:val="000000"/>
                <w:kern w:val="0"/>
                <w:sz w:val="24"/>
                <w:szCs w:val="24"/>
              </w:rPr>
              <w:t>简称</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1</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006160</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2</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006161</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3</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006511</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4</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006512</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5</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006593</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6</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006594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7</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8</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007045</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9</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007126</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10</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007127</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11</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博道叁佰智航A</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12</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博道叁佰智航C</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13</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825</w:t>
            </w:r>
          </w:p>
        </w:tc>
        <w:tc>
          <w:tcPr>
            <w:tcW w:w="4877" w:type="dxa"/>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14</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826</w:t>
            </w:r>
          </w:p>
        </w:tc>
        <w:tc>
          <w:tcPr>
            <w:tcW w:w="4877" w:type="dxa"/>
            <w:vAlign w:val="center"/>
          </w:tcPr>
          <w:p w:rsidR="003914B1" w:rsidRPr="00040723"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15</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color w:val="000000"/>
                <w:kern w:val="0"/>
                <w:sz w:val="24"/>
                <w:szCs w:val="24"/>
              </w:rPr>
              <w:t>007831</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hint="eastAsia"/>
                <w:color w:val="000000"/>
                <w:kern w:val="0"/>
                <w:sz w:val="24"/>
                <w:szCs w:val="24"/>
              </w:rPr>
              <w:t>博道伍佰智航股票型证券投资基金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16</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hint="eastAsia"/>
                <w:color w:val="000000"/>
                <w:kern w:val="0"/>
                <w:sz w:val="24"/>
                <w:szCs w:val="24"/>
              </w:rPr>
              <w:t>博道伍佰智航股票型证券投资基金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智航C</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17</w:t>
            </w:r>
          </w:p>
        </w:tc>
        <w:tc>
          <w:tcPr>
            <w:tcW w:w="1191" w:type="dxa"/>
            <w:noWrap/>
            <w:vAlign w:val="center"/>
          </w:tcPr>
          <w:p w:rsidR="003914B1" w:rsidRPr="001B372D" w:rsidRDefault="003914B1" w:rsidP="00C178AF">
            <w:pPr>
              <w:widowControl/>
              <w:spacing w:line="360" w:lineRule="auto"/>
              <w:jc w:val="center"/>
              <w:rPr>
                <w:rFonts w:ascii="宋体" w:hAnsi="宋体"/>
                <w:color w:val="000000"/>
                <w:kern w:val="0"/>
                <w:sz w:val="24"/>
                <w:szCs w:val="24"/>
              </w:rPr>
            </w:pPr>
            <w:r w:rsidRPr="00AE7151">
              <w:rPr>
                <w:rFonts w:ascii="宋体" w:hAnsi="宋体"/>
                <w:color w:val="000000"/>
                <w:kern w:val="0"/>
                <w:sz w:val="24"/>
                <w:szCs w:val="24"/>
              </w:rPr>
              <w:t>008208</w:t>
            </w:r>
          </w:p>
        </w:tc>
        <w:tc>
          <w:tcPr>
            <w:tcW w:w="4877" w:type="dxa"/>
            <w:vAlign w:val="center"/>
          </w:tcPr>
          <w:p w:rsidR="003914B1" w:rsidRPr="001B372D" w:rsidRDefault="003914B1" w:rsidP="00C178AF">
            <w:pPr>
              <w:widowControl/>
              <w:spacing w:line="360" w:lineRule="auto"/>
              <w:jc w:val="center"/>
              <w:rPr>
                <w:rFonts w:ascii="宋体" w:hAnsi="宋体"/>
                <w:color w:val="000000"/>
                <w:kern w:val="0"/>
                <w:sz w:val="24"/>
                <w:szCs w:val="24"/>
              </w:rPr>
            </w:pPr>
            <w:r w:rsidRPr="00AE7151">
              <w:rPr>
                <w:rFonts w:ascii="宋体" w:hAnsi="宋体" w:hint="eastAsia"/>
                <w:color w:val="000000"/>
                <w:kern w:val="0"/>
                <w:sz w:val="24"/>
                <w:szCs w:val="24"/>
              </w:rPr>
              <w:t>博道嘉泰回报混合型证券投资基金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sidRPr="00AE7151">
              <w:rPr>
                <w:rFonts w:ascii="宋体" w:hAnsi="宋体" w:hint="eastAsia"/>
                <w:color w:val="000000"/>
                <w:kern w:val="0"/>
                <w:sz w:val="24"/>
                <w:szCs w:val="24"/>
              </w:rPr>
              <w:t>博道嘉泰回报混合</w:t>
            </w:r>
          </w:p>
        </w:tc>
      </w:tr>
      <w:tr w:rsidR="003914B1" w:rsidRPr="00AE715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18</w:t>
            </w:r>
          </w:p>
        </w:tc>
        <w:tc>
          <w:tcPr>
            <w:tcW w:w="1191"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877" w:type="dxa"/>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混合型证券投资基金</w:t>
            </w:r>
          </w:p>
        </w:tc>
        <w:tc>
          <w:tcPr>
            <w:tcW w:w="2409"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AE715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lastRenderedPageBreak/>
              <w:t>19</w:t>
            </w:r>
          </w:p>
        </w:tc>
        <w:tc>
          <w:tcPr>
            <w:tcW w:w="1191"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w:t>
            </w:r>
            <w:r>
              <w:rPr>
                <w:rFonts w:ascii="宋体" w:hAnsi="宋体"/>
                <w:color w:val="000000"/>
                <w:kern w:val="0"/>
                <w:sz w:val="24"/>
                <w:szCs w:val="24"/>
              </w:rPr>
              <w:t>9</w:t>
            </w:r>
          </w:p>
        </w:tc>
        <w:tc>
          <w:tcPr>
            <w:tcW w:w="4877" w:type="dxa"/>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混合型证券投资基金</w:t>
            </w:r>
          </w:p>
        </w:tc>
        <w:tc>
          <w:tcPr>
            <w:tcW w:w="2409"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20</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C57B51">
              <w:rPr>
                <w:rFonts w:ascii="宋体" w:hAnsi="宋体"/>
                <w:color w:val="000000"/>
                <w:kern w:val="0"/>
                <w:sz w:val="24"/>
                <w:szCs w:val="24"/>
              </w:rPr>
              <w:t>008467</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21</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008468</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22</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008793</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23</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008794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24</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008547</w:t>
            </w:r>
          </w:p>
        </w:tc>
        <w:tc>
          <w:tcPr>
            <w:tcW w:w="4877" w:type="dxa"/>
            <w:vAlign w:val="center"/>
          </w:tcPr>
          <w:p w:rsidR="003914B1" w:rsidRPr="00D54ABF"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w:t>
            </w:r>
            <w:r>
              <w:rPr>
                <w:rFonts w:ascii="宋体" w:hAnsi="宋体"/>
                <w:color w:val="000000"/>
                <w:kern w:val="0"/>
                <w:sz w:val="24"/>
                <w:szCs w:val="24"/>
              </w:rPr>
              <w:t>月</w:t>
            </w:r>
            <w:r>
              <w:rPr>
                <w:rFonts w:ascii="宋体" w:hAnsi="宋体" w:hint="eastAsia"/>
                <w:color w:val="000000"/>
                <w:kern w:val="0"/>
                <w:sz w:val="24"/>
                <w:szCs w:val="24"/>
              </w:rPr>
              <w:t>持有期</w:t>
            </w:r>
            <w:r>
              <w:rPr>
                <w:rFonts w:ascii="宋体" w:hAnsi="宋体"/>
                <w:color w:val="000000"/>
                <w:kern w:val="0"/>
                <w:sz w:val="24"/>
                <w:szCs w:val="24"/>
              </w:rPr>
              <w:t>混合型证券投资基金</w:t>
            </w:r>
          </w:p>
        </w:tc>
        <w:tc>
          <w:tcPr>
            <w:tcW w:w="2409" w:type="dxa"/>
            <w:noWrap/>
            <w:vAlign w:val="center"/>
          </w:tcPr>
          <w:p w:rsidR="003914B1" w:rsidRPr="00D54ABF"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6个月持有期</w:t>
            </w:r>
            <w:r>
              <w:rPr>
                <w:rFonts w:ascii="宋体" w:hAnsi="宋体"/>
                <w:color w:val="000000"/>
                <w:kern w:val="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25</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010147</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sidRPr="00886B75">
              <w:rPr>
                <w:rFonts w:ascii="宋体" w:hAnsi="宋体" w:hint="eastAsia"/>
                <w:color w:val="00000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26</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010755</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sidRPr="00886B75">
              <w:rPr>
                <w:rFonts w:ascii="宋体" w:hAnsi="宋体" w:hint="eastAsia"/>
                <w:color w:val="00000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27</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010404</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sidRPr="00886B75">
              <w:rPr>
                <w:rFonts w:ascii="宋体" w:hAnsi="宋体" w:hint="eastAsia"/>
                <w:color w:val="000000"/>
                <w:sz w:val="24"/>
                <w:szCs w:val="24"/>
              </w:rPr>
              <w:t>混合</w:t>
            </w:r>
          </w:p>
        </w:tc>
      </w:tr>
      <w:tr w:rsidR="003914B1" w:rsidRPr="00EF4C6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28</w:t>
            </w:r>
          </w:p>
        </w:tc>
        <w:tc>
          <w:tcPr>
            <w:tcW w:w="1191"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010967</w:t>
            </w:r>
          </w:p>
        </w:tc>
        <w:tc>
          <w:tcPr>
            <w:tcW w:w="4877" w:type="dxa"/>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混合型证券投资基金</w:t>
            </w:r>
          </w:p>
        </w:tc>
        <w:tc>
          <w:tcPr>
            <w:tcW w:w="2409"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EF4C6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29</w:t>
            </w:r>
          </w:p>
        </w:tc>
        <w:tc>
          <w:tcPr>
            <w:tcW w:w="1191"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010968</w:t>
            </w:r>
          </w:p>
        </w:tc>
        <w:tc>
          <w:tcPr>
            <w:tcW w:w="4877" w:type="dxa"/>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混合型证券投资基金</w:t>
            </w:r>
          </w:p>
        </w:tc>
        <w:tc>
          <w:tcPr>
            <w:tcW w:w="2409"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30</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sz w:val="24"/>
                <w:szCs w:val="24"/>
              </w:rPr>
              <w:t>0</w:t>
            </w:r>
            <w:r>
              <w:rPr>
                <w:rFonts w:ascii="宋体" w:hAnsi="宋体"/>
                <w:color w:val="000000"/>
                <w:sz w:val="24"/>
                <w:szCs w:val="24"/>
              </w:rPr>
              <w:t>10998</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A04E8C">
              <w:rPr>
                <w:rFonts w:ascii="宋体" w:hAnsi="宋体" w:hint="eastAsia"/>
                <w:color w:val="000000"/>
                <w:sz w:val="24"/>
                <w:szCs w:val="24"/>
              </w:rPr>
              <w:t>博道消费智航股票型证券投资基金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A04E8C">
              <w:rPr>
                <w:rFonts w:ascii="宋体" w:hAnsi="宋体" w:hint="eastAsia"/>
                <w:color w:val="000000"/>
                <w:sz w:val="24"/>
                <w:szCs w:val="24"/>
              </w:rPr>
              <w:t>博道消费智航</w:t>
            </w:r>
            <w:r>
              <w:rPr>
                <w:rFonts w:ascii="宋体" w:hAnsi="宋体" w:hint="eastAsia"/>
                <w:color w:val="000000"/>
                <w:sz w:val="24"/>
                <w:szCs w:val="24"/>
              </w:rPr>
              <w:t>A</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1</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18695</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A04E8C">
              <w:rPr>
                <w:rFonts w:ascii="宋体" w:hAnsi="宋体" w:hint="eastAsia"/>
                <w:color w:val="000000"/>
                <w:sz w:val="24"/>
                <w:szCs w:val="24"/>
              </w:rPr>
              <w:t>博道消费智航股票型证券投资基金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A04E8C">
              <w:rPr>
                <w:rFonts w:ascii="宋体" w:hAnsi="宋体" w:hint="eastAsia"/>
                <w:color w:val="000000"/>
                <w:sz w:val="24"/>
                <w:szCs w:val="24"/>
              </w:rPr>
              <w:t>博道消费智航</w:t>
            </w:r>
            <w:r>
              <w:rPr>
                <w:rFonts w:ascii="宋体" w:hAnsi="宋体" w:hint="eastAsia"/>
                <w:color w:val="000000"/>
                <w:sz w:val="24"/>
                <w:szCs w:val="24"/>
              </w:rPr>
              <w:t>C</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2</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F47459">
              <w:rPr>
                <w:rFonts w:ascii="宋体" w:hAnsi="宋体"/>
                <w:color w:val="000000"/>
                <w:sz w:val="24"/>
                <w:szCs w:val="24"/>
              </w:rPr>
              <w:t>012124</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博道盛彦混合A</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3</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Pr>
                <w:rFonts w:ascii="宋体" w:hAnsi="宋体"/>
                <w:color w:val="000000"/>
                <w:sz w:val="24"/>
                <w:szCs w:val="24"/>
              </w:rPr>
              <w:t>012125</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w:t>
            </w:r>
            <w:r>
              <w:rPr>
                <w:rFonts w:ascii="宋体" w:hAnsi="宋体"/>
                <w:color w:val="000000"/>
                <w:sz w:val="24"/>
                <w:szCs w:val="24"/>
              </w:rPr>
              <w:t>C</w:t>
            </w:r>
          </w:p>
        </w:tc>
      </w:tr>
      <w:tr w:rsidR="003914B1" w:rsidRPr="00F47459"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4</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7705BC">
              <w:rPr>
                <w:rFonts w:ascii="宋体" w:hAnsi="宋体"/>
                <w:color w:val="000000"/>
                <w:sz w:val="24"/>
                <w:szCs w:val="24"/>
              </w:rPr>
              <w:t>013641</w:t>
            </w:r>
          </w:p>
        </w:tc>
        <w:tc>
          <w:tcPr>
            <w:tcW w:w="4877" w:type="dxa"/>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博道成长智航股票A</w:t>
            </w:r>
          </w:p>
        </w:tc>
      </w:tr>
      <w:tr w:rsidR="003914B1" w:rsidRPr="00F47459"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5</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7705BC">
              <w:rPr>
                <w:rFonts w:ascii="宋体" w:hAnsi="宋体"/>
                <w:color w:val="000000"/>
                <w:sz w:val="24"/>
                <w:szCs w:val="24"/>
              </w:rPr>
              <w:t>013642</w:t>
            </w:r>
          </w:p>
        </w:tc>
        <w:tc>
          <w:tcPr>
            <w:tcW w:w="4877" w:type="dxa"/>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博道成长智航股票C</w:t>
            </w:r>
          </w:p>
        </w:tc>
      </w:tr>
      <w:tr w:rsidR="003914B1" w:rsidRPr="0041684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6</w:t>
            </w:r>
          </w:p>
        </w:tc>
        <w:tc>
          <w:tcPr>
            <w:tcW w:w="1191" w:type="dxa"/>
            <w:noWrap/>
            <w:vAlign w:val="center"/>
          </w:tcPr>
          <w:p w:rsidR="003914B1" w:rsidRPr="007705BC"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13693</w:t>
            </w:r>
          </w:p>
        </w:tc>
        <w:tc>
          <w:tcPr>
            <w:tcW w:w="4877" w:type="dxa"/>
            <w:vAlign w:val="center"/>
          </w:tcPr>
          <w:p w:rsidR="003914B1" w:rsidRPr="00416840"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Pr="00416840"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sidRPr="00886B75">
              <w:rPr>
                <w:rFonts w:ascii="宋体" w:hAnsi="宋体" w:hint="eastAsia"/>
                <w:color w:val="000000"/>
                <w:sz w:val="24"/>
                <w:szCs w:val="24"/>
              </w:rPr>
              <w:t>混合</w:t>
            </w:r>
          </w:p>
        </w:tc>
      </w:tr>
      <w:tr w:rsidR="00513AA0" w:rsidRPr="0041684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7</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color w:val="000000"/>
                <w:sz w:val="24"/>
                <w:szCs w:val="24"/>
              </w:rPr>
              <w:t>015104</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hint="eastAsia"/>
                <w:color w:val="000000"/>
                <w:sz w:val="24"/>
                <w:szCs w:val="24"/>
              </w:rPr>
              <w:t>博道研究恒选混合型证券投资基金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7134A">
              <w:rPr>
                <w:rFonts w:ascii="宋体" w:hAnsi="宋体" w:hint="eastAsia"/>
                <w:color w:val="000000"/>
                <w:sz w:val="24"/>
                <w:szCs w:val="24"/>
              </w:rPr>
              <w:t>博道研究恒选混合A</w:t>
            </w:r>
          </w:p>
        </w:tc>
      </w:tr>
      <w:tr w:rsidR="00513AA0" w:rsidRPr="0041684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8</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color w:val="000000"/>
                <w:sz w:val="24"/>
                <w:szCs w:val="24"/>
              </w:rPr>
              <w:t>015105</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hint="eastAsia"/>
                <w:color w:val="000000"/>
                <w:sz w:val="24"/>
                <w:szCs w:val="24"/>
              </w:rPr>
              <w:t>博道研究恒选混合型证券投资基金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7134A">
              <w:rPr>
                <w:rFonts w:ascii="宋体" w:hAnsi="宋体" w:hint="eastAsia"/>
                <w:color w:val="000000"/>
                <w:sz w:val="24"/>
                <w:szCs w:val="24"/>
              </w:rPr>
              <w:t>博道研究恒选混合</w:t>
            </w:r>
            <w:r>
              <w:rPr>
                <w:rFonts w:ascii="宋体" w:hAnsi="宋体"/>
                <w:color w:val="000000"/>
                <w:sz w:val="24"/>
                <w:szCs w:val="24"/>
              </w:rPr>
              <w:t>C</w:t>
            </w:r>
          </w:p>
        </w:tc>
      </w:tr>
      <w:tr w:rsidR="00513AA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39</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color w:val="000000"/>
                <w:sz w:val="24"/>
                <w:szCs w:val="24"/>
              </w:rPr>
              <w:t>016637</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博道和瑞多元稳健6个月持有期混合A</w:t>
            </w:r>
          </w:p>
        </w:tc>
      </w:tr>
      <w:tr w:rsidR="00513AA0" w:rsidTr="006964A8">
        <w:trPr>
          <w:trHeight w:val="285"/>
          <w:jc w:val="center"/>
        </w:trPr>
        <w:tc>
          <w:tcPr>
            <w:tcW w:w="737" w:type="dxa"/>
            <w:noWrap/>
            <w:vAlign w:val="center"/>
          </w:tcPr>
          <w:p w:rsidR="00513AA0" w:rsidRPr="00466849"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40</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color w:val="000000"/>
                <w:sz w:val="24"/>
                <w:szCs w:val="24"/>
              </w:rPr>
              <w:t>016638</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w:t>
            </w:r>
            <w:r>
              <w:rPr>
                <w:rFonts w:ascii="宋体" w:hAnsi="宋体"/>
                <w:color w:val="000000"/>
                <w:sz w:val="24"/>
                <w:szCs w:val="24"/>
              </w:rPr>
              <w:t>C</w:t>
            </w:r>
          </w:p>
        </w:tc>
      </w:tr>
      <w:tr w:rsidR="00513AA0" w:rsidRPr="00466849"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41</w:t>
            </w:r>
          </w:p>
        </w:tc>
        <w:tc>
          <w:tcPr>
            <w:tcW w:w="1191"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color w:val="000000"/>
                <w:sz w:val="24"/>
                <w:szCs w:val="24"/>
              </w:rPr>
              <w:t>016840</w:t>
            </w:r>
          </w:p>
        </w:tc>
        <w:tc>
          <w:tcPr>
            <w:tcW w:w="4877" w:type="dxa"/>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09"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博道惠泰优选混合A</w:t>
            </w:r>
          </w:p>
        </w:tc>
      </w:tr>
      <w:tr w:rsidR="00513AA0" w:rsidRPr="00466849"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42</w:t>
            </w:r>
          </w:p>
        </w:tc>
        <w:tc>
          <w:tcPr>
            <w:tcW w:w="1191" w:type="dxa"/>
            <w:noWrap/>
            <w:vAlign w:val="center"/>
          </w:tcPr>
          <w:p w:rsidR="00513AA0" w:rsidRPr="00466849"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016841</w:t>
            </w:r>
          </w:p>
        </w:tc>
        <w:tc>
          <w:tcPr>
            <w:tcW w:w="4877" w:type="dxa"/>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09"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lastRenderedPageBreak/>
              <w:t>43</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CC6D02">
              <w:rPr>
                <w:rFonts w:ascii="宋体" w:hAnsi="宋体"/>
                <w:color w:val="000000"/>
                <w:sz w:val="24"/>
                <w:szCs w:val="24"/>
              </w:rPr>
              <w:t>017134</w:t>
            </w:r>
          </w:p>
        </w:tc>
        <w:tc>
          <w:tcPr>
            <w:tcW w:w="4877" w:type="dxa"/>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博道和祥多元稳健债券型证券投资基金</w:t>
            </w:r>
          </w:p>
        </w:tc>
        <w:tc>
          <w:tcPr>
            <w:tcW w:w="2409" w:type="dxa"/>
            <w:noWrap/>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44</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CC6D02">
              <w:rPr>
                <w:rFonts w:ascii="宋体" w:hAnsi="宋体"/>
                <w:color w:val="000000"/>
                <w:sz w:val="24"/>
                <w:szCs w:val="24"/>
              </w:rPr>
              <w:t>017135</w:t>
            </w:r>
          </w:p>
        </w:tc>
        <w:tc>
          <w:tcPr>
            <w:tcW w:w="4877" w:type="dxa"/>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博道和祥多元稳健债券型证券投资基金</w:t>
            </w:r>
          </w:p>
        </w:tc>
        <w:tc>
          <w:tcPr>
            <w:tcW w:w="2409" w:type="dxa"/>
            <w:noWrap/>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5</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color w:val="000000"/>
                <w:sz w:val="24"/>
                <w:szCs w:val="24"/>
              </w:rPr>
              <w:t>017644</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6</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017645</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w:t>
            </w:r>
            <w:r w:rsidRPr="00CC6D02">
              <w:rPr>
                <w:rFonts w:ascii="宋体" w:hAnsi="宋体" w:hint="eastAsia"/>
                <w:color w:val="000000"/>
                <w:sz w:val="24"/>
                <w:szCs w:val="24"/>
              </w:rPr>
              <w:t>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7</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color w:val="000000"/>
                <w:sz w:val="24"/>
                <w:szCs w:val="24"/>
              </w:rPr>
              <w:t>019037</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hint="eastAsia"/>
                <w:color w:val="000000"/>
                <w:sz w:val="24"/>
                <w:szCs w:val="24"/>
              </w:rPr>
              <w:t>博道中证同业存单AAA指数7天持有期证券投资基金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hint="eastAsia"/>
                <w:color w:val="000000"/>
                <w:sz w:val="24"/>
                <w:szCs w:val="24"/>
              </w:rPr>
              <w:t>博道中证同业存单AAA指数7天持有期</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8</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19124</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9</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019125</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w:t>
            </w:r>
            <w:r>
              <w:rPr>
                <w:rFonts w:ascii="宋体" w:hAnsi="宋体"/>
                <w:color w:val="000000"/>
                <w:sz w:val="24"/>
                <w:szCs w:val="24"/>
              </w:rPr>
              <w:t>C</w:t>
            </w:r>
          </w:p>
        </w:tc>
      </w:tr>
      <w:tr w:rsidR="001037BA" w:rsidRPr="00EF424F" w:rsidTr="006964A8">
        <w:trPr>
          <w:trHeight w:val="285"/>
          <w:jc w:val="center"/>
        </w:trPr>
        <w:tc>
          <w:tcPr>
            <w:tcW w:w="737" w:type="dxa"/>
            <w:noWrap/>
            <w:vAlign w:val="center"/>
          </w:tcPr>
          <w:p w:rsidR="001037BA" w:rsidRDefault="001037BA" w:rsidP="001037BA">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5</w:t>
            </w:r>
            <w:r>
              <w:rPr>
                <w:rFonts w:ascii="宋体" w:hAnsi="宋体"/>
                <w:color w:val="000000"/>
                <w:kern w:val="0"/>
                <w:sz w:val="24"/>
                <w:szCs w:val="24"/>
              </w:rPr>
              <w:t>0</w:t>
            </w:r>
          </w:p>
        </w:tc>
        <w:tc>
          <w:tcPr>
            <w:tcW w:w="1191" w:type="dxa"/>
            <w:noWrap/>
            <w:vAlign w:val="center"/>
          </w:tcPr>
          <w:p w:rsidR="001037BA" w:rsidRDefault="001037BA" w:rsidP="001037BA">
            <w:pPr>
              <w:widowControl/>
              <w:spacing w:line="360" w:lineRule="auto"/>
              <w:jc w:val="center"/>
              <w:rPr>
                <w:rFonts w:ascii="宋体" w:hAnsi="宋体"/>
                <w:color w:val="000000"/>
                <w:sz w:val="24"/>
                <w:szCs w:val="24"/>
              </w:rPr>
            </w:pPr>
            <w:r w:rsidRPr="001037BA">
              <w:rPr>
                <w:rFonts w:ascii="宋体" w:hAnsi="宋体" w:hint="eastAsia"/>
                <w:color w:val="000000"/>
                <w:sz w:val="24"/>
                <w:szCs w:val="24"/>
              </w:rPr>
              <w:t>019497</w:t>
            </w:r>
          </w:p>
        </w:tc>
        <w:tc>
          <w:tcPr>
            <w:tcW w:w="4877" w:type="dxa"/>
            <w:vAlign w:val="center"/>
          </w:tcPr>
          <w:p w:rsidR="001037BA" w:rsidRDefault="001037BA" w:rsidP="001037BA">
            <w:pPr>
              <w:widowControl/>
              <w:spacing w:line="360" w:lineRule="auto"/>
              <w:jc w:val="center"/>
              <w:rPr>
                <w:rFonts w:ascii="宋体" w:hAnsi="宋体"/>
                <w:color w:val="000000"/>
                <w:sz w:val="24"/>
                <w:szCs w:val="24"/>
              </w:rPr>
            </w:pPr>
            <w:r w:rsidRPr="001037BA">
              <w:rPr>
                <w:rFonts w:ascii="宋体" w:hAnsi="宋体" w:hint="eastAsia"/>
                <w:color w:val="000000"/>
                <w:sz w:val="24"/>
                <w:szCs w:val="24"/>
              </w:rPr>
              <w:t>博道明远混合型证券投资基金</w:t>
            </w:r>
          </w:p>
        </w:tc>
        <w:tc>
          <w:tcPr>
            <w:tcW w:w="2409" w:type="dxa"/>
            <w:noWrap/>
            <w:vAlign w:val="center"/>
          </w:tcPr>
          <w:p w:rsidR="001037BA" w:rsidRDefault="001037BA" w:rsidP="001037BA">
            <w:pPr>
              <w:widowControl/>
              <w:spacing w:line="360" w:lineRule="auto"/>
              <w:jc w:val="center"/>
              <w:rPr>
                <w:rFonts w:ascii="宋体" w:hAnsi="宋体"/>
                <w:color w:val="000000"/>
                <w:sz w:val="24"/>
                <w:szCs w:val="24"/>
              </w:rPr>
            </w:pPr>
            <w:r w:rsidRPr="001037BA">
              <w:rPr>
                <w:rFonts w:ascii="宋体" w:hAnsi="宋体" w:hint="eastAsia"/>
                <w:color w:val="000000"/>
                <w:sz w:val="24"/>
                <w:szCs w:val="24"/>
              </w:rPr>
              <w:t>博道明远混合A</w:t>
            </w:r>
          </w:p>
        </w:tc>
      </w:tr>
      <w:tr w:rsidR="001037BA" w:rsidRPr="00EF424F" w:rsidTr="006964A8">
        <w:trPr>
          <w:trHeight w:val="285"/>
          <w:jc w:val="center"/>
        </w:trPr>
        <w:tc>
          <w:tcPr>
            <w:tcW w:w="737" w:type="dxa"/>
            <w:noWrap/>
            <w:vAlign w:val="center"/>
          </w:tcPr>
          <w:p w:rsidR="001037BA" w:rsidRDefault="001037BA" w:rsidP="001037BA">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5</w:t>
            </w:r>
            <w:r>
              <w:rPr>
                <w:rFonts w:ascii="宋体" w:hAnsi="宋体"/>
                <w:color w:val="000000"/>
                <w:kern w:val="0"/>
                <w:sz w:val="24"/>
                <w:szCs w:val="24"/>
              </w:rPr>
              <w:t>1</w:t>
            </w:r>
          </w:p>
        </w:tc>
        <w:tc>
          <w:tcPr>
            <w:tcW w:w="1191" w:type="dxa"/>
            <w:noWrap/>
            <w:vAlign w:val="center"/>
          </w:tcPr>
          <w:p w:rsidR="001037BA" w:rsidRDefault="001037BA" w:rsidP="001037BA">
            <w:pPr>
              <w:widowControl/>
              <w:spacing w:line="360" w:lineRule="auto"/>
              <w:jc w:val="center"/>
              <w:rPr>
                <w:rFonts w:ascii="宋体" w:hAnsi="宋体"/>
                <w:color w:val="000000"/>
                <w:sz w:val="24"/>
                <w:szCs w:val="24"/>
              </w:rPr>
            </w:pPr>
            <w:r w:rsidRPr="001037BA">
              <w:rPr>
                <w:rFonts w:ascii="宋体" w:hAnsi="宋体" w:hint="eastAsia"/>
                <w:color w:val="000000"/>
                <w:sz w:val="24"/>
                <w:szCs w:val="24"/>
              </w:rPr>
              <w:t>019501</w:t>
            </w:r>
          </w:p>
        </w:tc>
        <w:tc>
          <w:tcPr>
            <w:tcW w:w="4877" w:type="dxa"/>
            <w:vAlign w:val="center"/>
          </w:tcPr>
          <w:p w:rsidR="001037BA" w:rsidRDefault="001037BA" w:rsidP="001037BA">
            <w:pPr>
              <w:widowControl/>
              <w:spacing w:line="360" w:lineRule="auto"/>
              <w:jc w:val="center"/>
              <w:rPr>
                <w:rFonts w:ascii="宋体" w:hAnsi="宋体"/>
                <w:color w:val="000000"/>
                <w:sz w:val="24"/>
                <w:szCs w:val="24"/>
              </w:rPr>
            </w:pPr>
            <w:r w:rsidRPr="001037BA">
              <w:rPr>
                <w:rFonts w:ascii="宋体" w:hAnsi="宋体" w:hint="eastAsia"/>
                <w:color w:val="000000"/>
                <w:sz w:val="24"/>
                <w:szCs w:val="24"/>
              </w:rPr>
              <w:t>博道明远混合型证券投资基金</w:t>
            </w:r>
          </w:p>
        </w:tc>
        <w:tc>
          <w:tcPr>
            <w:tcW w:w="2409" w:type="dxa"/>
            <w:noWrap/>
            <w:vAlign w:val="center"/>
          </w:tcPr>
          <w:p w:rsidR="001037BA" w:rsidRDefault="001037BA" w:rsidP="001037BA">
            <w:pPr>
              <w:widowControl/>
              <w:spacing w:line="360" w:lineRule="auto"/>
              <w:jc w:val="center"/>
              <w:rPr>
                <w:rFonts w:ascii="宋体" w:hAnsi="宋体"/>
                <w:color w:val="000000"/>
                <w:sz w:val="24"/>
                <w:szCs w:val="24"/>
              </w:rPr>
            </w:pPr>
            <w:r w:rsidRPr="001037BA">
              <w:rPr>
                <w:rFonts w:ascii="宋体" w:hAnsi="宋体" w:hint="eastAsia"/>
                <w:color w:val="000000"/>
                <w:sz w:val="24"/>
                <w:szCs w:val="24"/>
              </w:rPr>
              <w:t>博道明远混合C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584B1C">
        <w:rPr>
          <w:rFonts w:hint="eastAsia"/>
          <w:sz w:val="24"/>
          <w:szCs w:val="24"/>
        </w:rPr>
        <w:t>（</w:t>
      </w:r>
      <w:r w:rsidR="00584B1C">
        <w:rPr>
          <w:rFonts w:hint="eastAsia"/>
          <w:sz w:val="24"/>
          <w:szCs w:val="24"/>
        </w:rPr>
        <w:t>1</w:t>
      </w:r>
      <w:r w:rsidR="00584B1C">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5A70EF">
        <w:rPr>
          <w:rFonts w:ascii="宋体" w:hAnsi="宋体" w:hint="eastAsia"/>
          <w:color w:val="000000"/>
          <w:kern w:val="0"/>
          <w:sz w:val="24"/>
          <w:szCs w:val="24"/>
        </w:rPr>
        <w:t>；</w:t>
      </w:r>
      <w:r w:rsidR="00584B1C" w:rsidRPr="00E448EB">
        <w:rPr>
          <w:rFonts w:hint="eastAsia"/>
          <w:sz w:val="24"/>
          <w:szCs w:val="24"/>
        </w:rPr>
        <w:t>（</w:t>
      </w:r>
      <w:r w:rsidR="00584B1C" w:rsidRPr="00E448EB">
        <w:rPr>
          <w:sz w:val="24"/>
          <w:szCs w:val="24"/>
        </w:rPr>
        <w:t>2</w:t>
      </w:r>
      <w:r w:rsidR="00584B1C" w:rsidRPr="00E448EB">
        <w:rPr>
          <w:rFonts w:hint="eastAsia"/>
          <w:sz w:val="24"/>
          <w:szCs w:val="24"/>
        </w:rPr>
        <w:t>）</w:t>
      </w:r>
      <w:r w:rsidR="00584B1C" w:rsidRPr="00584B1C">
        <w:rPr>
          <w:rFonts w:hint="eastAsia"/>
          <w:sz w:val="24"/>
          <w:szCs w:val="24"/>
        </w:rPr>
        <w:t>本基金管理人旗下部分基金对每份基金份额设定一定期限的最短持有期限，基金份额在最短持有期限内不办理</w:t>
      </w:r>
      <w:r w:rsidR="005A70EF">
        <w:rPr>
          <w:rFonts w:hint="eastAsia"/>
          <w:sz w:val="24"/>
          <w:szCs w:val="24"/>
        </w:rPr>
        <w:t>赎回和</w:t>
      </w:r>
      <w:r w:rsidR="00584B1C" w:rsidRPr="00584B1C">
        <w:rPr>
          <w:rFonts w:hint="eastAsia"/>
          <w:sz w:val="24"/>
          <w:szCs w:val="24"/>
        </w:rPr>
        <w:t>转换转出业务，关于最短持有期限的规定详见相关基金的招募说明书（更新）。</w:t>
      </w:r>
    </w:p>
    <w:p w:rsidR="0035013B" w:rsidRPr="00DF4A9B" w:rsidRDefault="0035013B"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8A04DE" w:rsidP="00315B61">
      <w:pPr>
        <w:spacing w:line="360" w:lineRule="auto"/>
        <w:ind w:firstLineChars="200" w:firstLine="480"/>
        <w:rPr>
          <w:sz w:val="24"/>
          <w:szCs w:val="24"/>
        </w:rPr>
      </w:pPr>
      <w:r>
        <w:rPr>
          <w:sz w:val="24"/>
          <w:szCs w:val="24"/>
        </w:rPr>
        <w:t>1</w:t>
      </w:r>
      <w:r w:rsidR="006D142F">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8A04DE">
      <w:pPr>
        <w:spacing w:line="360" w:lineRule="auto"/>
        <w:ind w:firstLineChars="200" w:firstLine="480"/>
        <w:rPr>
          <w:sz w:val="24"/>
          <w:szCs w:val="24"/>
        </w:rPr>
      </w:pPr>
      <w:r>
        <w:rPr>
          <w:sz w:val="24"/>
          <w:szCs w:val="24"/>
        </w:rPr>
        <w:t>2</w:t>
      </w:r>
      <w:r w:rsidR="00DD648C">
        <w:rPr>
          <w:rFonts w:hint="eastAsia"/>
          <w:sz w:val="24"/>
          <w:szCs w:val="24"/>
        </w:rPr>
        <w:t>、投资者通过</w:t>
      </w:r>
      <w:r w:rsidR="001037BA">
        <w:rPr>
          <w:rFonts w:hint="eastAsia"/>
          <w:sz w:val="24"/>
          <w:szCs w:val="24"/>
        </w:rPr>
        <w:t>国信证券</w:t>
      </w:r>
      <w:r w:rsidR="00DD648C">
        <w:rPr>
          <w:rFonts w:hint="eastAsia"/>
          <w:sz w:val="24"/>
          <w:szCs w:val="24"/>
        </w:rPr>
        <w:t>办理上述基金的</w:t>
      </w:r>
      <w:r w:rsidR="00912D77" w:rsidRPr="00912D77">
        <w:rPr>
          <w:rFonts w:hint="eastAsia"/>
          <w:sz w:val="24"/>
          <w:szCs w:val="24"/>
        </w:rPr>
        <w:t>相关销售</w:t>
      </w:r>
      <w:r w:rsidR="00DD648C">
        <w:rPr>
          <w:rFonts w:hint="eastAsia"/>
          <w:sz w:val="24"/>
          <w:szCs w:val="24"/>
        </w:rPr>
        <w:t>业务，在遵守基金合同及招募说明书的前提下，具体业务办理的相关流程、时间、费率优惠活动（如有）和其他业务规则以</w:t>
      </w:r>
      <w:r w:rsidR="001037BA">
        <w:rPr>
          <w:rFonts w:hint="eastAsia"/>
          <w:sz w:val="24"/>
          <w:szCs w:val="24"/>
        </w:rPr>
        <w:t>国信证券</w:t>
      </w:r>
      <w:r w:rsidR="00DD648C">
        <w:rPr>
          <w:rFonts w:hint="eastAsia"/>
          <w:sz w:val="24"/>
          <w:szCs w:val="24"/>
        </w:rPr>
        <w:t>的安排和规定为准。</w:t>
      </w:r>
    </w:p>
    <w:p w:rsidR="0035013B" w:rsidRDefault="008A04DE"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1037BA">
        <w:rPr>
          <w:rFonts w:hint="eastAsia"/>
          <w:sz w:val="24"/>
          <w:szCs w:val="24"/>
        </w:rPr>
        <w:t>国信证券</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F133F0" w:rsidRDefault="00F133F0" w:rsidP="00451CFC">
      <w:pPr>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B47882" w:rsidRDefault="00DD648C" w:rsidP="00B47882">
      <w:pPr>
        <w:spacing w:line="360" w:lineRule="auto"/>
        <w:ind w:firstLineChars="200" w:firstLine="480"/>
        <w:rPr>
          <w:sz w:val="24"/>
          <w:szCs w:val="24"/>
        </w:rPr>
      </w:pPr>
      <w:r>
        <w:rPr>
          <w:rFonts w:hint="eastAsia"/>
          <w:sz w:val="24"/>
          <w:szCs w:val="24"/>
        </w:rPr>
        <w:t>1</w:t>
      </w:r>
      <w:r>
        <w:rPr>
          <w:rFonts w:hint="eastAsia"/>
          <w:sz w:val="24"/>
          <w:szCs w:val="24"/>
        </w:rPr>
        <w:t>、</w:t>
      </w:r>
      <w:r w:rsidR="001037BA">
        <w:rPr>
          <w:rFonts w:hint="eastAsia"/>
          <w:sz w:val="24"/>
          <w:szCs w:val="24"/>
        </w:rPr>
        <w:t>国信证券股份有限公司</w:t>
      </w:r>
    </w:p>
    <w:p w:rsidR="00B47882" w:rsidRDefault="00B47882" w:rsidP="00B47882">
      <w:pPr>
        <w:spacing w:line="360" w:lineRule="auto"/>
        <w:ind w:firstLineChars="200" w:firstLine="480"/>
        <w:rPr>
          <w:sz w:val="24"/>
          <w:szCs w:val="24"/>
        </w:rPr>
      </w:pPr>
      <w:r>
        <w:rPr>
          <w:rFonts w:hint="eastAsia"/>
          <w:sz w:val="24"/>
          <w:szCs w:val="24"/>
        </w:rPr>
        <w:t>客户服务电话：</w:t>
      </w:r>
      <w:r w:rsidR="00901465" w:rsidRPr="00901465">
        <w:rPr>
          <w:sz w:val="24"/>
          <w:szCs w:val="24"/>
        </w:rPr>
        <w:t>95536</w:t>
      </w:r>
    </w:p>
    <w:p w:rsidR="002C262A" w:rsidRDefault="00B47882" w:rsidP="00B47882">
      <w:pPr>
        <w:spacing w:line="360" w:lineRule="auto"/>
        <w:ind w:firstLineChars="200" w:firstLine="480"/>
        <w:rPr>
          <w:sz w:val="24"/>
          <w:szCs w:val="24"/>
        </w:rPr>
      </w:pPr>
      <w:r>
        <w:rPr>
          <w:rFonts w:hint="eastAsia"/>
          <w:sz w:val="24"/>
          <w:szCs w:val="24"/>
        </w:rPr>
        <w:t>网址：</w:t>
      </w:r>
      <w:r w:rsidR="00901465" w:rsidRPr="00901465">
        <w:rPr>
          <w:sz w:val="24"/>
          <w:szCs w:val="24"/>
        </w:rPr>
        <w:t>www.guosen.com</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51CFC">
      <w:pPr>
        <w:rPr>
          <w:b/>
          <w:sz w:val="24"/>
          <w:szCs w:val="24"/>
        </w:rPr>
      </w:pPr>
    </w:p>
    <w:p w:rsidR="00ED5FF7" w:rsidRDefault="00ED5FF7"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rsidP="00F97860">
      <w:pPr>
        <w:ind w:firstLineChars="200" w:firstLine="480"/>
        <w:rPr>
          <w:sz w:val="24"/>
          <w:szCs w:val="24"/>
        </w:rPr>
      </w:pPr>
      <w:r>
        <w:rPr>
          <w:sz w:val="24"/>
          <w:szCs w:val="24"/>
        </w:rPr>
        <w:t xml:space="preserve">   </w:t>
      </w:r>
    </w:p>
    <w:p w:rsidR="0035013B" w:rsidRDefault="00DD648C" w:rsidP="00BF72F7">
      <w:pPr>
        <w:spacing w:afterLines="50" w:line="360" w:lineRule="auto"/>
        <w:ind w:firstLineChars="200" w:firstLine="480"/>
        <w:rPr>
          <w:sz w:val="24"/>
          <w:szCs w:val="24"/>
        </w:rPr>
      </w:pPr>
      <w:r>
        <w:rPr>
          <w:rFonts w:hint="eastAsia"/>
          <w:sz w:val="24"/>
          <w:szCs w:val="24"/>
        </w:rPr>
        <w:t>特此公告。</w:t>
      </w:r>
      <w:bookmarkStart w:id="0" w:name="_GoBack"/>
      <w:bookmarkEnd w:id="0"/>
    </w:p>
    <w:p w:rsidR="00ED5FF7" w:rsidRDefault="00ED5FF7" w:rsidP="00BF72F7">
      <w:pPr>
        <w:spacing w:afterLines="50"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901465">
        <w:rPr>
          <w:rFonts w:hint="eastAsia"/>
          <w:sz w:val="24"/>
          <w:szCs w:val="24"/>
        </w:rPr>
        <w:t>四</w:t>
      </w:r>
      <w:r>
        <w:rPr>
          <w:rFonts w:hint="eastAsia"/>
          <w:sz w:val="24"/>
          <w:szCs w:val="24"/>
        </w:rPr>
        <w:t>年</w:t>
      </w:r>
      <w:r w:rsidR="00901465">
        <w:rPr>
          <w:rFonts w:hint="eastAsia"/>
          <w:sz w:val="24"/>
          <w:szCs w:val="24"/>
        </w:rPr>
        <w:t>六</w:t>
      </w:r>
      <w:r w:rsidR="008D4AA2">
        <w:rPr>
          <w:rFonts w:hint="eastAsia"/>
          <w:sz w:val="24"/>
          <w:szCs w:val="24"/>
        </w:rPr>
        <w:t>月</w:t>
      </w:r>
      <w:r w:rsidR="00901465">
        <w:rPr>
          <w:rFonts w:hint="eastAsia"/>
          <w:sz w:val="24"/>
          <w:szCs w:val="24"/>
        </w:rPr>
        <w:t>二十六</w:t>
      </w:r>
      <w:r w:rsidR="008D4AA2">
        <w:rPr>
          <w:rFonts w:hint="eastAsia"/>
          <w:sz w:val="24"/>
          <w:szCs w:val="24"/>
        </w:rPr>
        <w:t>日</w:t>
      </w:r>
    </w:p>
    <w:sectPr w:rsidR="0035013B" w:rsidSect="009D57C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E2" w:rsidRDefault="00040BE2">
      <w:r>
        <w:separator/>
      </w:r>
    </w:p>
  </w:endnote>
  <w:endnote w:type="continuationSeparator" w:id="0">
    <w:p w:rsidR="00040BE2" w:rsidRDefault="00040BE2">
      <w:r>
        <w:continuationSeparator/>
      </w:r>
    </w:p>
  </w:endnote>
  <w:endnote w:type="continuationNotice" w:id="1">
    <w:p w:rsidR="00040BE2" w:rsidRDefault="00040BE2"/>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9D57C5">
        <w:pPr>
          <w:pStyle w:val="a5"/>
          <w:jc w:val="center"/>
        </w:pPr>
        <w:r>
          <w:fldChar w:fldCharType="begin"/>
        </w:r>
        <w:r w:rsidR="00DD648C">
          <w:instrText>PAGE   \* MERGEFORMAT</w:instrText>
        </w:r>
        <w:r>
          <w:fldChar w:fldCharType="separate"/>
        </w:r>
        <w:r w:rsidR="00BF72F7" w:rsidRPr="00BF72F7">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E2" w:rsidRDefault="00040BE2">
      <w:r>
        <w:separator/>
      </w:r>
    </w:p>
  </w:footnote>
  <w:footnote w:type="continuationSeparator" w:id="0">
    <w:p w:rsidR="00040BE2" w:rsidRDefault="00040BE2">
      <w:r>
        <w:continuationSeparator/>
      </w:r>
    </w:p>
  </w:footnote>
  <w:footnote w:type="continuationNotice" w:id="1">
    <w:p w:rsidR="00040BE2" w:rsidRDefault="00040BE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801574"/>
    <w:rsid w:val="00001CB4"/>
    <w:rsid w:val="00007434"/>
    <w:rsid w:val="00010A81"/>
    <w:rsid w:val="00011670"/>
    <w:rsid w:val="000140B7"/>
    <w:rsid w:val="000253A0"/>
    <w:rsid w:val="00033432"/>
    <w:rsid w:val="000402F8"/>
    <w:rsid w:val="00040BE2"/>
    <w:rsid w:val="00042BC3"/>
    <w:rsid w:val="0004522F"/>
    <w:rsid w:val="00051885"/>
    <w:rsid w:val="000624EA"/>
    <w:rsid w:val="00064DCF"/>
    <w:rsid w:val="000712B0"/>
    <w:rsid w:val="000729CB"/>
    <w:rsid w:val="00074984"/>
    <w:rsid w:val="00076676"/>
    <w:rsid w:val="00095958"/>
    <w:rsid w:val="0009606B"/>
    <w:rsid w:val="000A05EB"/>
    <w:rsid w:val="000A24AE"/>
    <w:rsid w:val="000A30CA"/>
    <w:rsid w:val="000A5870"/>
    <w:rsid w:val="000B0F10"/>
    <w:rsid w:val="000B26D5"/>
    <w:rsid w:val="000B3507"/>
    <w:rsid w:val="000C4637"/>
    <w:rsid w:val="000C4B3A"/>
    <w:rsid w:val="000D1C05"/>
    <w:rsid w:val="000D5601"/>
    <w:rsid w:val="000E5C96"/>
    <w:rsid w:val="000F2801"/>
    <w:rsid w:val="000F7389"/>
    <w:rsid w:val="00100866"/>
    <w:rsid w:val="001037BA"/>
    <w:rsid w:val="0010493A"/>
    <w:rsid w:val="0010748D"/>
    <w:rsid w:val="0011592B"/>
    <w:rsid w:val="0011608D"/>
    <w:rsid w:val="001201F2"/>
    <w:rsid w:val="00131119"/>
    <w:rsid w:val="001346C2"/>
    <w:rsid w:val="00140B6F"/>
    <w:rsid w:val="00140DB2"/>
    <w:rsid w:val="00141E3E"/>
    <w:rsid w:val="001434F7"/>
    <w:rsid w:val="00144987"/>
    <w:rsid w:val="001458C8"/>
    <w:rsid w:val="00146F96"/>
    <w:rsid w:val="00152FBB"/>
    <w:rsid w:val="001531AB"/>
    <w:rsid w:val="00153F52"/>
    <w:rsid w:val="00155672"/>
    <w:rsid w:val="00155BFE"/>
    <w:rsid w:val="001579AD"/>
    <w:rsid w:val="00161F68"/>
    <w:rsid w:val="00162D52"/>
    <w:rsid w:val="00164853"/>
    <w:rsid w:val="001709CB"/>
    <w:rsid w:val="00182C8A"/>
    <w:rsid w:val="00186A11"/>
    <w:rsid w:val="0019160F"/>
    <w:rsid w:val="0019750D"/>
    <w:rsid w:val="001A2BDE"/>
    <w:rsid w:val="001B1149"/>
    <w:rsid w:val="001B28B7"/>
    <w:rsid w:val="001B2AFF"/>
    <w:rsid w:val="001B4812"/>
    <w:rsid w:val="001B57D6"/>
    <w:rsid w:val="001C2497"/>
    <w:rsid w:val="001D14A7"/>
    <w:rsid w:val="001D1FCA"/>
    <w:rsid w:val="001E7F4D"/>
    <w:rsid w:val="001F28AE"/>
    <w:rsid w:val="001F2D99"/>
    <w:rsid w:val="001F4D7B"/>
    <w:rsid w:val="002024C3"/>
    <w:rsid w:val="00211514"/>
    <w:rsid w:val="002126FD"/>
    <w:rsid w:val="00212E29"/>
    <w:rsid w:val="00221C60"/>
    <w:rsid w:val="002270CF"/>
    <w:rsid w:val="00230A5E"/>
    <w:rsid w:val="00235D9B"/>
    <w:rsid w:val="00247A58"/>
    <w:rsid w:val="00264AC8"/>
    <w:rsid w:val="00266F95"/>
    <w:rsid w:val="00276E4A"/>
    <w:rsid w:val="00283BD8"/>
    <w:rsid w:val="002846B3"/>
    <w:rsid w:val="0028765D"/>
    <w:rsid w:val="00293314"/>
    <w:rsid w:val="002A01A6"/>
    <w:rsid w:val="002A4133"/>
    <w:rsid w:val="002A442C"/>
    <w:rsid w:val="002A482C"/>
    <w:rsid w:val="002A5C73"/>
    <w:rsid w:val="002B05C9"/>
    <w:rsid w:val="002B7639"/>
    <w:rsid w:val="002C262A"/>
    <w:rsid w:val="002D5959"/>
    <w:rsid w:val="002E1508"/>
    <w:rsid w:val="002E5F72"/>
    <w:rsid w:val="002F2258"/>
    <w:rsid w:val="002F3D4F"/>
    <w:rsid w:val="0030087A"/>
    <w:rsid w:val="003030C1"/>
    <w:rsid w:val="0030551B"/>
    <w:rsid w:val="003067B5"/>
    <w:rsid w:val="003107E0"/>
    <w:rsid w:val="00310B1B"/>
    <w:rsid w:val="00314E6C"/>
    <w:rsid w:val="00315B61"/>
    <w:rsid w:val="00316134"/>
    <w:rsid w:val="003352AF"/>
    <w:rsid w:val="003404A8"/>
    <w:rsid w:val="00340B98"/>
    <w:rsid w:val="00345ABF"/>
    <w:rsid w:val="0035013B"/>
    <w:rsid w:val="00351B7A"/>
    <w:rsid w:val="003574A6"/>
    <w:rsid w:val="00357AF2"/>
    <w:rsid w:val="00360638"/>
    <w:rsid w:val="00360BF3"/>
    <w:rsid w:val="00364BDF"/>
    <w:rsid w:val="00371B4C"/>
    <w:rsid w:val="003737B1"/>
    <w:rsid w:val="00381E06"/>
    <w:rsid w:val="003840F4"/>
    <w:rsid w:val="003863D3"/>
    <w:rsid w:val="003914B1"/>
    <w:rsid w:val="003A1E6A"/>
    <w:rsid w:val="003B468F"/>
    <w:rsid w:val="003B4B0F"/>
    <w:rsid w:val="003B6177"/>
    <w:rsid w:val="003C048A"/>
    <w:rsid w:val="003C22AB"/>
    <w:rsid w:val="003C479A"/>
    <w:rsid w:val="003C5B3A"/>
    <w:rsid w:val="003C7172"/>
    <w:rsid w:val="003D0862"/>
    <w:rsid w:val="003D194D"/>
    <w:rsid w:val="003D1D81"/>
    <w:rsid w:val="003D3A91"/>
    <w:rsid w:val="003D4B95"/>
    <w:rsid w:val="003E27A6"/>
    <w:rsid w:val="003F228F"/>
    <w:rsid w:val="003F495B"/>
    <w:rsid w:val="004001A9"/>
    <w:rsid w:val="00401699"/>
    <w:rsid w:val="00424AC5"/>
    <w:rsid w:val="00432E78"/>
    <w:rsid w:val="00437CA3"/>
    <w:rsid w:val="00441086"/>
    <w:rsid w:val="00443DC3"/>
    <w:rsid w:val="004466EF"/>
    <w:rsid w:val="00450598"/>
    <w:rsid w:val="00451CFC"/>
    <w:rsid w:val="00465E59"/>
    <w:rsid w:val="004664C1"/>
    <w:rsid w:val="004676A2"/>
    <w:rsid w:val="0047683F"/>
    <w:rsid w:val="00481200"/>
    <w:rsid w:val="00483458"/>
    <w:rsid w:val="004838DF"/>
    <w:rsid w:val="004A0007"/>
    <w:rsid w:val="004A3591"/>
    <w:rsid w:val="004B4D43"/>
    <w:rsid w:val="004B5D40"/>
    <w:rsid w:val="004C2839"/>
    <w:rsid w:val="004C3F52"/>
    <w:rsid w:val="004C4333"/>
    <w:rsid w:val="004D1F31"/>
    <w:rsid w:val="004D51AE"/>
    <w:rsid w:val="004D7F4D"/>
    <w:rsid w:val="004E18A1"/>
    <w:rsid w:val="004E628E"/>
    <w:rsid w:val="004E6449"/>
    <w:rsid w:val="004E6E69"/>
    <w:rsid w:val="004E7BC7"/>
    <w:rsid w:val="004F6FCB"/>
    <w:rsid w:val="004F7D7E"/>
    <w:rsid w:val="005006CA"/>
    <w:rsid w:val="0050246E"/>
    <w:rsid w:val="00502628"/>
    <w:rsid w:val="0050685F"/>
    <w:rsid w:val="00506EC0"/>
    <w:rsid w:val="00513AA0"/>
    <w:rsid w:val="0051486F"/>
    <w:rsid w:val="00516330"/>
    <w:rsid w:val="00520E56"/>
    <w:rsid w:val="00524777"/>
    <w:rsid w:val="00525644"/>
    <w:rsid w:val="0053256C"/>
    <w:rsid w:val="00542183"/>
    <w:rsid w:val="00556102"/>
    <w:rsid w:val="005569C2"/>
    <w:rsid w:val="00560979"/>
    <w:rsid w:val="00561F1C"/>
    <w:rsid w:val="00564AC6"/>
    <w:rsid w:val="00565954"/>
    <w:rsid w:val="00565FE6"/>
    <w:rsid w:val="00571B5C"/>
    <w:rsid w:val="00576104"/>
    <w:rsid w:val="00584B1C"/>
    <w:rsid w:val="005857E1"/>
    <w:rsid w:val="00587655"/>
    <w:rsid w:val="00595C6A"/>
    <w:rsid w:val="005A48E1"/>
    <w:rsid w:val="005A70EF"/>
    <w:rsid w:val="005B2816"/>
    <w:rsid w:val="005B7CDF"/>
    <w:rsid w:val="005C4062"/>
    <w:rsid w:val="005C500C"/>
    <w:rsid w:val="005D1D4D"/>
    <w:rsid w:val="005D2844"/>
    <w:rsid w:val="005D3396"/>
    <w:rsid w:val="005E1603"/>
    <w:rsid w:val="005E4A42"/>
    <w:rsid w:val="006033AE"/>
    <w:rsid w:val="0060464D"/>
    <w:rsid w:val="00604AF4"/>
    <w:rsid w:val="00606D2F"/>
    <w:rsid w:val="006163CC"/>
    <w:rsid w:val="00622872"/>
    <w:rsid w:val="006259B4"/>
    <w:rsid w:val="006330A7"/>
    <w:rsid w:val="00634010"/>
    <w:rsid w:val="00641CD7"/>
    <w:rsid w:val="006474D2"/>
    <w:rsid w:val="00650428"/>
    <w:rsid w:val="00667FCC"/>
    <w:rsid w:val="006703C1"/>
    <w:rsid w:val="00685602"/>
    <w:rsid w:val="00692D8B"/>
    <w:rsid w:val="006943BF"/>
    <w:rsid w:val="006964A8"/>
    <w:rsid w:val="006A580A"/>
    <w:rsid w:val="006A7438"/>
    <w:rsid w:val="006B13F8"/>
    <w:rsid w:val="006B21AE"/>
    <w:rsid w:val="006B5FBA"/>
    <w:rsid w:val="006C1247"/>
    <w:rsid w:val="006C1415"/>
    <w:rsid w:val="006C6F3D"/>
    <w:rsid w:val="006C7585"/>
    <w:rsid w:val="006D142F"/>
    <w:rsid w:val="006D626C"/>
    <w:rsid w:val="006E1699"/>
    <w:rsid w:val="006E2515"/>
    <w:rsid w:val="006E45E1"/>
    <w:rsid w:val="006F1AE9"/>
    <w:rsid w:val="006F4B24"/>
    <w:rsid w:val="006F5072"/>
    <w:rsid w:val="006F5B8C"/>
    <w:rsid w:val="0070197A"/>
    <w:rsid w:val="00701FBD"/>
    <w:rsid w:val="00706347"/>
    <w:rsid w:val="0071127B"/>
    <w:rsid w:val="007137DB"/>
    <w:rsid w:val="007148E5"/>
    <w:rsid w:val="007225D6"/>
    <w:rsid w:val="00724AC4"/>
    <w:rsid w:val="007252E3"/>
    <w:rsid w:val="00735EE4"/>
    <w:rsid w:val="00741ABC"/>
    <w:rsid w:val="007460A3"/>
    <w:rsid w:val="00752E00"/>
    <w:rsid w:val="0076308E"/>
    <w:rsid w:val="00766606"/>
    <w:rsid w:val="00770EC4"/>
    <w:rsid w:val="007840F8"/>
    <w:rsid w:val="00785729"/>
    <w:rsid w:val="0078638F"/>
    <w:rsid w:val="00790FA7"/>
    <w:rsid w:val="00793945"/>
    <w:rsid w:val="00796717"/>
    <w:rsid w:val="00796F59"/>
    <w:rsid w:val="007A2C6F"/>
    <w:rsid w:val="007B7AD0"/>
    <w:rsid w:val="007C03A3"/>
    <w:rsid w:val="007C0F36"/>
    <w:rsid w:val="007C5DC1"/>
    <w:rsid w:val="007D2775"/>
    <w:rsid w:val="007D3988"/>
    <w:rsid w:val="007D4CB2"/>
    <w:rsid w:val="007E04DC"/>
    <w:rsid w:val="007E13EA"/>
    <w:rsid w:val="007E18B4"/>
    <w:rsid w:val="007E5014"/>
    <w:rsid w:val="007E59BB"/>
    <w:rsid w:val="007E77EF"/>
    <w:rsid w:val="007F1D59"/>
    <w:rsid w:val="007F3109"/>
    <w:rsid w:val="007F3D20"/>
    <w:rsid w:val="00801574"/>
    <w:rsid w:val="00803B4C"/>
    <w:rsid w:val="0080779C"/>
    <w:rsid w:val="00811FBD"/>
    <w:rsid w:val="008153D4"/>
    <w:rsid w:val="008203A1"/>
    <w:rsid w:val="0082194E"/>
    <w:rsid w:val="00821CBD"/>
    <w:rsid w:val="008230A9"/>
    <w:rsid w:val="00826085"/>
    <w:rsid w:val="008269A5"/>
    <w:rsid w:val="00830C69"/>
    <w:rsid w:val="00832538"/>
    <w:rsid w:val="008355E8"/>
    <w:rsid w:val="00841C66"/>
    <w:rsid w:val="0084287E"/>
    <w:rsid w:val="008434AF"/>
    <w:rsid w:val="00846B5D"/>
    <w:rsid w:val="00846D0A"/>
    <w:rsid w:val="00854214"/>
    <w:rsid w:val="00854952"/>
    <w:rsid w:val="008608A4"/>
    <w:rsid w:val="0086124C"/>
    <w:rsid w:val="00864C67"/>
    <w:rsid w:val="0086582E"/>
    <w:rsid w:val="00866124"/>
    <w:rsid w:val="00881E33"/>
    <w:rsid w:val="008847B7"/>
    <w:rsid w:val="008850E3"/>
    <w:rsid w:val="008856A2"/>
    <w:rsid w:val="00886B75"/>
    <w:rsid w:val="00887CF4"/>
    <w:rsid w:val="00890325"/>
    <w:rsid w:val="008925B4"/>
    <w:rsid w:val="008A04DE"/>
    <w:rsid w:val="008A0B7A"/>
    <w:rsid w:val="008A47B5"/>
    <w:rsid w:val="008B1C44"/>
    <w:rsid w:val="008B3AD0"/>
    <w:rsid w:val="008C1948"/>
    <w:rsid w:val="008C5563"/>
    <w:rsid w:val="008C5B84"/>
    <w:rsid w:val="008C632C"/>
    <w:rsid w:val="008D4AA2"/>
    <w:rsid w:val="008E4FA2"/>
    <w:rsid w:val="008F1311"/>
    <w:rsid w:val="008F2540"/>
    <w:rsid w:val="008F4FA3"/>
    <w:rsid w:val="00901465"/>
    <w:rsid w:val="00911315"/>
    <w:rsid w:val="00911C86"/>
    <w:rsid w:val="00912D77"/>
    <w:rsid w:val="00914307"/>
    <w:rsid w:val="00921B23"/>
    <w:rsid w:val="00922A61"/>
    <w:rsid w:val="00926FB1"/>
    <w:rsid w:val="00934E8D"/>
    <w:rsid w:val="00936385"/>
    <w:rsid w:val="00937431"/>
    <w:rsid w:val="00937582"/>
    <w:rsid w:val="0095148A"/>
    <w:rsid w:val="0095576F"/>
    <w:rsid w:val="00963842"/>
    <w:rsid w:val="009657FA"/>
    <w:rsid w:val="00967117"/>
    <w:rsid w:val="00970792"/>
    <w:rsid w:val="00971C40"/>
    <w:rsid w:val="009869C0"/>
    <w:rsid w:val="00991093"/>
    <w:rsid w:val="009A3156"/>
    <w:rsid w:val="009A48FA"/>
    <w:rsid w:val="009A5BD4"/>
    <w:rsid w:val="009B0592"/>
    <w:rsid w:val="009B1199"/>
    <w:rsid w:val="009B1EB5"/>
    <w:rsid w:val="009B3587"/>
    <w:rsid w:val="009B4BBE"/>
    <w:rsid w:val="009B4CBB"/>
    <w:rsid w:val="009C3A04"/>
    <w:rsid w:val="009C4CB3"/>
    <w:rsid w:val="009C5164"/>
    <w:rsid w:val="009C66F3"/>
    <w:rsid w:val="009C72EA"/>
    <w:rsid w:val="009D57C5"/>
    <w:rsid w:val="009E25D8"/>
    <w:rsid w:val="009E4AD9"/>
    <w:rsid w:val="009F04AF"/>
    <w:rsid w:val="009F1E90"/>
    <w:rsid w:val="009F6006"/>
    <w:rsid w:val="009F7783"/>
    <w:rsid w:val="00A10F33"/>
    <w:rsid w:val="00A11C70"/>
    <w:rsid w:val="00A14FA0"/>
    <w:rsid w:val="00A20C47"/>
    <w:rsid w:val="00A235AC"/>
    <w:rsid w:val="00A40C8E"/>
    <w:rsid w:val="00A45B82"/>
    <w:rsid w:val="00A47003"/>
    <w:rsid w:val="00A50DDC"/>
    <w:rsid w:val="00A55403"/>
    <w:rsid w:val="00A57F50"/>
    <w:rsid w:val="00A73620"/>
    <w:rsid w:val="00A76701"/>
    <w:rsid w:val="00A76BEF"/>
    <w:rsid w:val="00A77BFD"/>
    <w:rsid w:val="00A816D3"/>
    <w:rsid w:val="00AA238E"/>
    <w:rsid w:val="00AA28A1"/>
    <w:rsid w:val="00AB2AAC"/>
    <w:rsid w:val="00AC0D4A"/>
    <w:rsid w:val="00AC62FD"/>
    <w:rsid w:val="00AC6586"/>
    <w:rsid w:val="00AC6B60"/>
    <w:rsid w:val="00AD14D7"/>
    <w:rsid w:val="00AD3096"/>
    <w:rsid w:val="00AD576D"/>
    <w:rsid w:val="00AD599E"/>
    <w:rsid w:val="00AD6415"/>
    <w:rsid w:val="00AE0F8C"/>
    <w:rsid w:val="00AE151A"/>
    <w:rsid w:val="00AE7B85"/>
    <w:rsid w:val="00AF0C54"/>
    <w:rsid w:val="00AF5E46"/>
    <w:rsid w:val="00B01147"/>
    <w:rsid w:val="00B0185B"/>
    <w:rsid w:val="00B07921"/>
    <w:rsid w:val="00B07E19"/>
    <w:rsid w:val="00B11D10"/>
    <w:rsid w:val="00B2360D"/>
    <w:rsid w:val="00B23690"/>
    <w:rsid w:val="00B30BBD"/>
    <w:rsid w:val="00B33AFD"/>
    <w:rsid w:val="00B43DF8"/>
    <w:rsid w:val="00B47882"/>
    <w:rsid w:val="00B60858"/>
    <w:rsid w:val="00B60C4A"/>
    <w:rsid w:val="00B60E2F"/>
    <w:rsid w:val="00B62858"/>
    <w:rsid w:val="00B62E86"/>
    <w:rsid w:val="00B6318F"/>
    <w:rsid w:val="00B671B9"/>
    <w:rsid w:val="00B67424"/>
    <w:rsid w:val="00B73273"/>
    <w:rsid w:val="00B77C96"/>
    <w:rsid w:val="00B84599"/>
    <w:rsid w:val="00B90344"/>
    <w:rsid w:val="00B95E84"/>
    <w:rsid w:val="00BB022E"/>
    <w:rsid w:val="00BB2980"/>
    <w:rsid w:val="00BB325F"/>
    <w:rsid w:val="00BB64BD"/>
    <w:rsid w:val="00BC0A4F"/>
    <w:rsid w:val="00BC1CA0"/>
    <w:rsid w:val="00BC2BEC"/>
    <w:rsid w:val="00BC5597"/>
    <w:rsid w:val="00BD2F3C"/>
    <w:rsid w:val="00BD3D35"/>
    <w:rsid w:val="00BE3269"/>
    <w:rsid w:val="00BF1820"/>
    <w:rsid w:val="00BF3EE7"/>
    <w:rsid w:val="00BF72F7"/>
    <w:rsid w:val="00C11A84"/>
    <w:rsid w:val="00C178AF"/>
    <w:rsid w:val="00C17CC8"/>
    <w:rsid w:val="00C22E29"/>
    <w:rsid w:val="00C26C93"/>
    <w:rsid w:val="00C27DEA"/>
    <w:rsid w:val="00C305CF"/>
    <w:rsid w:val="00C3284C"/>
    <w:rsid w:val="00C40E4B"/>
    <w:rsid w:val="00C52086"/>
    <w:rsid w:val="00C5408F"/>
    <w:rsid w:val="00C55316"/>
    <w:rsid w:val="00C57825"/>
    <w:rsid w:val="00C603D3"/>
    <w:rsid w:val="00C72504"/>
    <w:rsid w:val="00C76A33"/>
    <w:rsid w:val="00C813E0"/>
    <w:rsid w:val="00C87E4F"/>
    <w:rsid w:val="00C906B9"/>
    <w:rsid w:val="00CA2DAF"/>
    <w:rsid w:val="00CA5662"/>
    <w:rsid w:val="00CB24FF"/>
    <w:rsid w:val="00CB45FD"/>
    <w:rsid w:val="00CB7A78"/>
    <w:rsid w:val="00CD05EF"/>
    <w:rsid w:val="00CD2B68"/>
    <w:rsid w:val="00CD6BD3"/>
    <w:rsid w:val="00CF144A"/>
    <w:rsid w:val="00CF3AF4"/>
    <w:rsid w:val="00CF50D1"/>
    <w:rsid w:val="00D03A3B"/>
    <w:rsid w:val="00D108FA"/>
    <w:rsid w:val="00D13ACA"/>
    <w:rsid w:val="00D17A21"/>
    <w:rsid w:val="00D22D52"/>
    <w:rsid w:val="00D26724"/>
    <w:rsid w:val="00D27277"/>
    <w:rsid w:val="00D30C87"/>
    <w:rsid w:val="00D32BDF"/>
    <w:rsid w:val="00D36E26"/>
    <w:rsid w:val="00D42BF0"/>
    <w:rsid w:val="00D42EE0"/>
    <w:rsid w:val="00D44C5F"/>
    <w:rsid w:val="00D50841"/>
    <w:rsid w:val="00D57CC8"/>
    <w:rsid w:val="00D64833"/>
    <w:rsid w:val="00D71B2A"/>
    <w:rsid w:val="00D725F0"/>
    <w:rsid w:val="00D8345C"/>
    <w:rsid w:val="00D8576F"/>
    <w:rsid w:val="00D900F3"/>
    <w:rsid w:val="00DA0727"/>
    <w:rsid w:val="00DA0C74"/>
    <w:rsid w:val="00DA3624"/>
    <w:rsid w:val="00DA369C"/>
    <w:rsid w:val="00DA56F2"/>
    <w:rsid w:val="00DA6F8A"/>
    <w:rsid w:val="00DB3C55"/>
    <w:rsid w:val="00DB4184"/>
    <w:rsid w:val="00DC03CD"/>
    <w:rsid w:val="00DC3AC1"/>
    <w:rsid w:val="00DD1016"/>
    <w:rsid w:val="00DD648C"/>
    <w:rsid w:val="00DE009B"/>
    <w:rsid w:val="00DE666E"/>
    <w:rsid w:val="00DE6C30"/>
    <w:rsid w:val="00DE6EA6"/>
    <w:rsid w:val="00DF0A99"/>
    <w:rsid w:val="00DF15CA"/>
    <w:rsid w:val="00DF2264"/>
    <w:rsid w:val="00DF3866"/>
    <w:rsid w:val="00DF4381"/>
    <w:rsid w:val="00DF4A9B"/>
    <w:rsid w:val="00DF7ACE"/>
    <w:rsid w:val="00E02E47"/>
    <w:rsid w:val="00E10587"/>
    <w:rsid w:val="00E10F00"/>
    <w:rsid w:val="00E24F86"/>
    <w:rsid w:val="00E27197"/>
    <w:rsid w:val="00E27454"/>
    <w:rsid w:val="00E314BF"/>
    <w:rsid w:val="00E448EB"/>
    <w:rsid w:val="00E4514F"/>
    <w:rsid w:val="00E50186"/>
    <w:rsid w:val="00E513C9"/>
    <w:rsid w:val="00E5571D"/>
    <w:rsid w:val="00E57E16"/>
    <w:rsid w:val="00E6658C"/>
    <w:rsid w:val="00E721AC"/>
    <w:rsid w:val="00E8040B"/>
    <w:rsid w:val="00E8158E"/>
    <w:rsid w:val="00E818A1"/>
    <w:rsid w:val="00E818BE"/>
    <w:rsid w:val="00E8201E"/>
    <w:rsid w:val="00E94A2B"/>
    <w:rsid w:val="00E97334"/>
    <w:rsid w:val="00EA0055"/>
    <w:rsid w:val="00EA21B5"/>
    <w:rsid w:val="00EA274C"/>
    <w:rsid w:val="00EB1E1C"/>
    <w:rsid w:val="00EB472A"/>
    <w:rsid w:val="00EB71A6"/>
    <w:rsid w:val="00EC6099"/>
    <w:rsid w:val="00ED29C3"/>
    <w:rsid w:val="00ED3B45"/>
    <w:rsid w:val="00ED5FF7"/>
    <w:rsid w:val="00EF62A5"/>
    <w:rsid w:val="00F06C2E"/>
    <w:rsid w:val="00F119A4"/>
    <w:rsid w:val="00F133F0"/>
    <w:rsid w:val="00F17801"/>
    <w:rsid w:val="00F30A1D"/>
    <w:rsid w:val="00F4299A"/>
    <w:rsid w:val="00F431EB"/>
    <w:rsid w:val="00F465BD"/>
    <w:rsid w:val="00F54C77"/>
    <w:rsid w:val="00F5597C"/>
    <w:rsid w:val="00F56AF3"/>
    <w:rsid w:val="00F649BE"/>
    <w:rsid w:val="00F712A2"/>
    <w:rsid w:val="00F74C63"/>
    <w:rsid w:val="00F756F2"/>
    <w:rsid w:val="00F77464"/>
    <w:rsid w:val="00F85C33"/>
    <w:rsid w:val="00F867FB"/>
    <w:rsid w:val="00F959E0"/>
    <w:rsid w:val="00F97860"/>
    <w:rsid w:val="00FA7716"/>
    <w:rsid w:val="00FC3CF3"/>
    <w:rsid w:val="00FC7006"/>
    <w:rsid w:val="00FD37F5"/>
    <w:rsid w:val="00FE0AF4"/>
    <w:rsid w:val="00FE3A6B"/>
    <w:rsid w:val="00FE4666"/>
    <w:rsid w:val="00FE712D"/>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D57C5"/>
    <w:pPr>
      <w:jc w:val="left"/>
    </w:pPr>
  </w:style>
  <w:style w:type="paragraph" w:styleId="a4">
    <w:name w:val="Balloon Text"/>
    <w:basedOn w:val="a"/>
    <w:link w:val="Char0"/>
    <w:uiPriority w:val="99"/>
    <w:semiHidden/>
    <w:unhideWhenUsed/>
    <w:qFormat/>
    <w:rsid w:val="009D57C5"/>
    <w:rPr>
      <w:sz w:val="18"/>
      <w:szCs w:val="18"/>
    </w:rPr>
  </w:style>
  <w:style w:type="paragraph" w:styleId="a5">
    <w:name w:val="footer"/>
    <w:basedOn w:val="a"/>
    <w:link w:val="Char1"/>
    <w:uiPriority w:val="99"/>
    <w:unhideWhenUsed/>
    <w:qFormat/>
    <w:rsid w:val="009D57C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D57C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D57C5"/>
    <w:rPr>
      <w:b/>
      <w:bCs/>
    </w:rPr>
  </w:style>
  <w:style w:type="character" w:styleId="a8">
    <w:name w:val="Hyperlink"/>
    <w:basedOn w:val="a0"/>
    <w:uiPriority w:val="99"/>
    <w:unhideWhenUsed/>
    <w:qFormat/>
    <w:rsid w:val="009D57C5"/>
    <w:rPr>
      <w:color w:val="0563C1" w:themeColor="hyperlink"/>
      <w:u w:val="single"/>
    </w:rPr>
  </w:style>
  <w:style w:type="character" w:styleId="a9">
    <w:name w:val="annotation reference"/>
    <w:basedOn w:val="a0"/>
    <w:uiPriority w:val="99"/>
    <w:semiHidden/>
    <w:unhideWhenUsed/>
    <w:qFormat/>
    <w:rsid w:val="009D57C5"/>
    <w:rPr>
      <w:sz w:val="21"/>
      <w:szCs w:val="21"/>
    </w:rPr>
  </w:style>
  <w:style w:type="character" w:customStyle="1" w:styleId="Char2">
    <w:name w:val="页眉 Char"/>
    <w:basedOn w:val="a0"/>
    <w:link w:val="a6"/>
    <w:uiPriority w:val="99"/>
    <w:qFormat/>
    <w:rsid w:val="009D57C5"/>
    <w:rPr>
      <w:sz w:val="18"/>
      <w:szCs w:val="18"/>
    </w:rPr>
  </w:style>
  <w:style w:type="character" w:customStyle="1" w:styleId="Char1">
    <w:name w:val="页脚 Char"/>
    <w:basedOn w:val="a0"/>
    <w:link w:val="a5"/>
    <w:uiPriority w:val="99"/>
    <w:qFormat/>
    <w:rsid w:val="009D57C5"/>
    <w:rPr>
      <w:sz w:val="18"/>
      <w:szCs w:val="18"/>
    </w:rPr>
  </w:style>
  <w:style w:type="character" w:customStyle="1" w:styleId="Char0">
    <w:name w:val="批注框文本 Char"/>
    <w:basedOn w:val="a0"/>
    <w:link w:val="a4"/>
    <w:uiPriority w:val="99"/>
    <w:semiHidden/>
    <w:qFormat/>
    <w:rsid w:val="009D57C5"/>
    <w:rPr>
      <w:sz w:val="18"/>
      <w:szCs w:val="18"/>
    </w:rPr>
  </w:style>
  <w:style w:type="character" w:customStyle="1" w:styleId="Char">
    <w:name w:val="批注文字 Char"/>
    <w:basedOn w:val="a0"/>
    <w:link w:val="a3"/>
    <w:uiPriority w:val="99"/>
    <w:semiHidden/>
    <w:qFormat/>
    <w:rsid w:val="009D57C5"/>
  </w:style>
  <w:style w:type="character" w:customStyle="1" w:styleId="Char3">
    <w:name w:val="批注主题 Char"/>
    <w:basedOn w:val="Char"/>
    <w:link w:val="a7"/>
    <w:uiPriority w:val="99"/>
    <w:semiHidden/>
    <w:qFormat/>
    <w:rsid w:val="009D57C5"/>
    <w:rPr>
      <w:b/>
      <w:bCs/>
    </w:rPr>
  </w:style>
  <w:style w:type="paragraph" w:customStyle="1" w:styleId="1">
    <w:name w:val="修订1"/>
    <w:hidden/>
    <w:uiPriority w:val="99"/>
    <w:semiHidden/>
    <w:qFormat/>
    <w:rsid w:val="009D57C5"/>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rsid w:val="00FE712D"/>
    <w:pPr>
      <w:ind w:firstLineChars="200" w:firstLine="420"/>
    </w:pPr>
  </w:style>
</w:styles>
</file>

<file path=word/webSettings.xml><?xml version="1.0" encoding="utf-8"?>
<w:webSettings xmlns:r="http://schemas.openxmlformats.org/officeDocument/2006/relationships" xmlns:w="http://schemas.openxmlformats.org/wordprocessingml/2006/main">
  <w:divs>
    <w:div w:id="280030">
      <w:bodyDiv w:val="1"/>
      <w:marLeft w:val="0"/>
      <w:marRight w:val="0"/>
      <w:marTop w:val="0"/>
      <w:marBottom w:val="0"/>
      <w:divBdr>
        <w:top w:val="none" w:sz="0" w:space="0" w:color="auto"/>
        <w:left w:val="none" w:sz="0" w:space="0" w:color="auto"/>
        <w:bottom w:val="none" w:sz="0" w:space="0" w:color="auto"/>
        <w:right w:val="none" w:sz="0" w:space="0" w:color="auto"/>
      </w:divBdr>
    </w:div>
    <w:div w:id="653990824">
      <w:bodyDiv w:val="1"/>
      <w:marLeft w:val="0"/>
      <w:marRight w:val="0"/>
      <w:marTop w:val="0"/>
      <w:marBottom w:val="0"/>
      <w:divBdr>
        <w:top w:val="none" w:sz="0" w:space="0" w:color="auto"/>
        <w:left w:val="none" w:sz="0" w:space="0" w:color="auto"/>
        <w:bottom w:val="none" w:sz="0" w:space="0" w:color="auto"/>
        <w:right w:val="none" w:sz="0" w:space="0" w:color="auto"/>
      </w:divBdr>
    </w:div>
    <w:div w:id="207303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FD5CF-E9D7-40A0-B046-D18F1E4E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2592</Characters>
  <Application>Microsoft Office Word</Application>
  <DocSecurity>4</DocSecurity>
  <Lines>21</Lines>
  <Paragraphs>6</Paragraphs>
  <ScaleCrop>false</ScaleCrop>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2024-06-20T01:55:00Z</cp:lastPrinted>
  <dcterms:created xsi:type="dcterms:W3CDTF">2024-06-25T16:00:00Z</dcterms:created>
  <dcterms:modified xsi:type="dcterms:W3CDTF">2024-06-25T16:00:00Z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