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049" w:rsidRDefault="00D17930" w:rsidP="00D17930">
      <w:pPr>
        <w:adjustRightInd w:val="0"/>
        <w:snapToGrid w:val="0"/>
        <w:spacing w:line="360" w:lineRule="auto"/>
        <w:jc w:val="center"/>
        <w:rPr>
          <w:rFonts w:ascii="黑体" w:eastAsia="黑体" w:hAnsi="黑体"/>
          <w:b/>
          <w:sz w:val="30"/>
          <w:szCs w:val="30"/>
        </w:rPr>
      </w:pPr>
      <w:bookmarkStart w:id="0" w:name="_GoBack"/>
      <w:r w:rsidRPr="00D17930">
        <w:rPr>
          <w:rFonts w:ascii="黑体" w:eastAsia="黑体" w:hAnsi="黑体" w:cs="Times New Roman" w:hint="eastAsia"/>
          <w:b/>
          <w:sz w:val="30"/>
          <w:szCs w:val="30"/>
        </w:rPr>
        <w:t>创金合信量化核心混合型证券投资基金</w:t>
      </w:r>
      <w:r w:rsidR="007A0A79" w:rsidRPr="007A0A79">
        <w:rPr>
          <w:rFonts w:ascii="黑体" w:eastAsia="黑体" w:hAnsi="黑体" w:hint="eastAsia"/>
          <w:b/>
          <w:sz w:val="30"/>
          <w:szCs w:val="30"/>
        </w:rPr>
        <w:t>基金份额持有人大会表决结果暨决议生效公告</w:t>
      </w:r>
      <w:bookmarkEnd w:id="0"/>
    </w:p>
    <w:p w:rsidR="007A0A79" w:rsidRPr="00DF40DF" w:rsidRDefault="007A0A79" w:rsidP="00DF40DF">
      <w:pPr>
        <w:widowControl/>
        <w:adjustRightInd w:val="0"/>
        <w:snapToGrid w:val="0"/>
        <w:spacing w:line="348" w:lineRule="auto"/>
        <w:ind w:firstLineChars="200" w:firstLine="480"/>
        <w:rPr>
          <w:rFonts w:asciiTheme="majorEastAsia" w:eastAsiaTheme="majorEastAsia" w:hAnsiTheme="majorEastAsia" w:cs="宋体"/>
          <w:bCs/>
          <w:kern w:val="0"/>
          <w:sz w:val="24"/>
          <w:szCs w:val="21"/>
        </w:rPr>
      </w:pPr>
    </w:p>
    <w:p w:rsidR="007A0A79" w:rsidRDefault="007A0A79" w:rsidP="00DC3AFE">
      <w:pPr>
        <w:widowControl/>
        <w:adjustRightInd w:val="0"/>
        <w:snapToGrid w:val="0"/>
        <w:spacing w:line="360" w:lineRule="auto"/>
        <w:ind w:firstLineChars="200" w:firstLine="480"/>
        <w:rPr>
          <w:rFonts w:asciiTheme="minorEastAsia" w:hAnsiTheme="minorEastAsia" w:cs="宋体"/>
          <w:kern w:val="0"/>
          <w:sz w:val="24"/>
          <w:szCs w:val="21"/>
        </w:rPr>
      </w:pPr>
      <w:r w:rsidRPr="00DC3AFE">
        <w:rPr>
          <w:rFonts w:asciiTheme="minorEastAsia" w:hAnsiTheme="minorEastAsia" w:cs="宋体" w:hint="eastAsia"/>
          <w:kern w:val="0"/>
          <w:sz w:val="24"/>
          <w:szCs w:val="21"/>
        </w:rPr>
        <w:t>根</w:t>
      </w:r>
      <w:r w:rsidRPr="00DC3AFE">
        <w:rPr>
          <w:rFonts w:asciiTheme="minorEastAsia" w:hAnsiTheme="minorEastAsia" w:cs="宋体"/>
          <w:kern w:val="0"/>
          <w:sz w:val="24"/>
          <w:szCs w:val="21"/>
        </w:rPr>
        <w:t>据《中华人民共和国证券投资基金法》</w:t>
      </w:r>
      <w:r w:rsidRPr="00DC3AFE">
        <w:rPr>
          <w:rFonts w:asciiTheme="minorEastAsia" w:hAnsiTheme="minorEastAsia" w:cs="宋体" w:hint="eastAsia"/>
          <w:kern w:val="0"/>
          <w:sz w:val="24"/>
          <w:szCs w:val="21"/>
        </w:rPr>
        <w:t>（以下简称“</w:t>
      </w:r>
      <w:r w:rsidR="000C7D10">
        <w:rPr>
          <w:rFonts w:asciiTheme="minorEastAsia" w:hAnsiTheme="minorEastAsia" w:cs="宋体" w:hint="eastAsia"/>
          <w:kern w:val="0"/>
          <w:sz w:val="24"/>
          <w:szCs w:val="21"/>
        </w:rPr>
        <w:t>《</w:t>
      </w:r>
      <w:r w:rsidRPr="00DC3AFE">
        <w:rPr>
          <w:rFonts w:asciiTheme="minorEastAsia" w:hAnsiTheme="minorEastAsia" w:cs="宋体" w:hint="eastAsia"/>
          <w:kern w:val="0"/>
          <w:sz w:val="24"/>
          <w:szCs w:val="21"/>
        </w:rPr>
        <w:t>基金法</w:t>
      </w:r>
      <w:r w:rsidR="000C7D10">
        <w:rPr>
          <w:rFonts w:asciiTheme="minorEastAsia" w:hAnsiTheme="minorEastAsia" w:cs="宋体" w:hint="eastAsia"/>
          <w:kern w:val="0"/>
          <w:sz w:val="24"/>
          <w:szCs w:val="21"/>
        </w:rPr>
        <w:t>》</w:t>
      </w:r>
      <w:r w:rsidRPr="00DC3AFE">
        <w:rPr>
          <w:rFonts w:asciiTheme="minorEastAsia" w:hAnsiTheme="minorEastAsia" w:cs="宋体" w:hint="eastAsia"/>
          <w:kern w:val="0"/>
          <w:sz w:val="24"/>
          <w:szCs w:val="21"/>
        </w:rPr>
        <w:t>”）</w:t>
      </w:r>
      <w:r w:rsidRPr="00DC3AFE">
        <w:rPr>
          <w:rFonts w:asciiTheme="minorEastAsia" w:hAnsiTheme="minorEastAsia" w:cs="宋体"/>
          <w:kern w:val="0"/>
          <w:sz w:val="24"/>
          <w:szCs w:val="21"/>
        </w:rPr>
        <w:t>、《公开募集证券投资基金运作管理办法》</w:t>
      </w:r>
      <w:r w:rsidRPr="00DC3AFE">
        <w:rPr>
          <w:rFonts w:asciiTheme="minorEastAsia" w:hAnsiTheme="minorEastAsia" w:cs="宋体" w:hint="eastAsia"/>
          <w:kern w:val="0"/>
          <w:sz w:val="24"/>
          <w:szCs w:val="21"/>
        </w:rPr>
        <w:t>（以下简称“</w:t>
      </w:r>
      <w:r w:rsidR="000C7D10">
        <w:rPr>
          <w:rFonts w:asciiTheme="minorEastAsia" w:hAnsiTheme="minorEastAsia" w:cs="宋体" w:hint="eastAsia"/>
          <w:kern w:val="0"/>
          <w:sz w:val="24"/>
          <w:szCs w:val="21"/>
        </w:rPr>
        <w:t>《</w:t>
      </w:r>
      <w:r w:rsidRPr="00DC3AFE">
        <w:rPr>
          <w:rFonts w:asciiTheme="minorEastAsia" w:hAnsiTheme="minorEastAsia" w:cs="宋体" w:hint="eastAsia"/>
          <w:kern w:val="0"/>
          <w:sz w:val="24"/>
          <w:szCs w:val="21"/>
        </w:rPr>
        <w:t>运作管理办法</w:t>
      </w:r>
      <w:r w:rsidR="000C7D10">
        <w:rPr>
          <w:rFonts w:asciiTheme="minorEastAsia" w:hAnsiTheme="minorEastAsia" w:cs="宋体" w:hint="eastAsia"/>
          <w:kern w:val="0"/>
          <w:sz w:val="24"/>
          <w:szCs w:val="21"/>
        </w:rPr>
        <w:t>》</w:t>
      </w:r>
      <w:r w:rsidRPr="00DC3AFE">
        <w:rPr>
          <w:rFonts w:asciiTheme="minorEastAsia" w:hAnsiTheme="minorEastAsia" w:cs="宋体" w:hint="eastAsia"/>
          <w:kern w:val="0"/>
          <w:sz w:val="24"/>
          <w:szCs w:val="21"/>
        </w:rPr>
        <w:t>”）等法律法规的规定及</w:t>
      </w:r>
      <w:r w:rsidRPr="00DC3AFE">
        <w:rPr>
          <w:rFonts w:asciiTheme="minorEastAsia" w:hAnsiTheme="minorEastAsia" w:cs="宋体"/>
          <w:kern w:val="0"/>
          <w:sz w:val="24"/>
          <w:szCs w:val="21"/>
        </w:rPr>
        <w:t>《</w:t>
      </w:r>
      <w:r w:rsidR="00D17930" w:rsidRPr="00D17930">
        <w:rPr>
          <w:rFonts w:asciiTheme="minorEastAsia" w:hAnsiTheme="minorEastAsia" w:cs="宋体" w:hint="eastAsia"/>
          <w:kern w:val="0"/>
          <w:sz w:val="24"/>
          <w:szCs w:val="21"/>
        </w:rPr>
        <w:t>创金合信量化核心混合型证券投资基金</w:t>
      </w:r>
      <w:r w:rsidRPr="00DC3AFE">
        <w:rPr>
          <w:rFonts w:asciiTheme="minorEastAsia" w:hAnsiTheme="minorEastAsia" w:cs="宋体"/>
          <w:kern w:val="0"/>
          <w:sz w:val="24"/>
          <w:szCs w:val="21"/>
        </w:rPr>
        <w:t>基金合同》（以下简称</w:t>
      </w:r>
      <w:r w:rsidRPr="00DC3AFE">
        <w:rPr>
          <w:rFonts w:asciiTheme="minorEastAsia" w:hAnsiTheme="minorEastAsia" w:cs="宋体" w:hint="eastAsia"/>
          <w:kern w:val="0"/>
          <w:sz w:val="24"/>
          <w:szCs w:val="21"/>
        </w:rPr>
        <w:t>“</w:t>
      </w:r>
      <w:r w:rsidRPr="00DC3AFE">
        <w:rPr>
          <w:rFonts w:asciiTheme="minorEastAsia" w:hAnsiTheme="minorEastAsia" w:cs="宋体"/>
          <w:kern w:val="0"/>
          <w:sz w:val="24"/>
          <w:szCs w:val="21"/>
        </w:rPr>
        <w:t>《基金合同》</w:t>
      </w:r>
      <w:r w:rsidRPr="00DC3AFE">
        <w:rPr>
          <w:rFonts w:asciiTheme="minorEastAsia" w:hAnsiTheme="minorEastAsia" w:cs="宋体" w:hint="eastAsia"/>
          <w:kern w:val="0"/>
          <w:sz w:val="24"/>
          <w:szCs w:val="21"/>
        </w:rPr>
        <w:t>”</w:t>
      </w:r>
      <w:r w:rsidRPr="00DC3AFE">
        <w:rPr>
          <w:rFonts w:asciiTheme="minorEastAsia" w:hAnsiTheme="minorEastAsia" w:cs="宋体"/>
          <w:kern w:val="0"/>
          <w:sz w:val="24"/>
          <w:szCs w:val="21"/>
        </w:rPr>
        <w:t>）的有关</w:t>
      </w:r>
      <w:r w:rsidRPr="00DC3AFE">
        <w:rPr>
          <w:rFonts w:asciiTheme="minorEastAsia" w:hAnsiTheme="minorEastAsia" w:cs="宋体" w:hint="eastAsia"/>
          <w:kern w:val="0"/>
          <w:sz w:val="24"/>
          <w:szCs w:val="21"/>
        </w:rPr>
        <w:t>约</w:t>
      </w:r>
      <w:r w:rsidRPr="00DC3AFE">
        <w:rPr>
          <w:rFonts w:asciiTheme="minorEastAsia" w:hAnsiTheme="minorEastAsia" w:cs="宋体"/>
          <w:kern w:val="0"/>
          <w:sz w:val="24"/>
          <w:szCs w:val="21"/>
        </w:rPr>
        <w:t>定，现将</w:t>
      </w:r>
      <w:r w:rsidR="00D17930" w:rsidRPr="00D17930">
        <w:rPr>
          <w:rFonts w:asciiTheme="minorEastAsia" w:hAnsiTheme="minorEastAsia" w:cs="宋体" w:hint="eastAsia"/>
          <w:kern w:val="0"/>
          <w:sz w:val="24"/>
          <w:szCs w:val="21"/>
        </w:rPr>
        <w:t>创金合信量化核心混合型证券投资基金</w:t>
      </w:r>
      <w:r w:rsidRPr="00DC3AFE">
        <w:rPr>
          <w:rFonts w:asciiTheme="minorEastAsia" w:hAnsiTheme="minorEastAsia" w:cs="宋体"/>
          <w:kern w:val="0"/>
          <w:sz w:val="24"/>
          <w:szCs w:val="21"/>
        </w:rPr>
        <w:t>（以下简称“本基金”）基金份额持有人大会的决议及相关事项公告如下：</w:t>
      </w:r>
    </w:p>
    <w:p w:rsidR="005F0929" w:rsidRPr="00D17930" w:rsidRDefault="005F0929" w:rsidP="00DC3AFE">
      <w:pPr>
        <w:widowControl/>
        <w:adjustRightInd w:val="0"/>
        <w:snapToGrid w:val="0"/>
        <w:spacing w:line="360" w:lineRule="auto"/>
        <w:ind w:firstLineChars="200" w:firstLine="480"/>
        <w:rPr>
          <w:rFonts w:asciiTheme="minorEastAsia" w:hAnsiTheme="minorEastAsia" w:cs="宋体"/>
          <w:kern w:val="0"/>
          <w:sz w:val="24"/>
          <w:szCs w:val="21"/>
        </w:rPr>
      </w:pPr>
    </w:p>
    <w:p w:rsidR="007A0A79" w:rsidRPr="0049656C" w:rsidRDefault="007A0A79" w:rsidP="00DC3AFE">
      <w:pPr>
        <w:widowControl/>
        <w:adjustRightInd w:val="0"/>
        <w:snapToGrid w:val="0"/>
        <w:spacing w:line="360" w:lineRule="auto"/>
        <w:ind w:firstLineChars="200" w:firstLine="482"/>
        <w:rPr>
          <w:rFonts w:asciiTheme="minorEastAsia" w:hAnsiTheme="minorEastAsia" w:cs="宋体"/>
          <w:b/>
          <w:kern w:val="0"/>
          <w:sz w:val="24"/>
          <w:szCs w:val="21"/>
        </w:rPr>
      </w:pPr>
      <w:r w:rsidRPr="0049656C">
        <w:rPr>
          <w:rFonts w:asciiTheme="minorEastAsia" w:hAnsiTheme="minorEastAsia" w:cs="宋体"/>
          <w:b/>
          <w:bCs/>
          <w:kern w:val="0"/>
          <w:sz w:val="24"/>
          <w:szCs w:val="21"/>
        </w:rPr>
        <w:t>一、基金份额持有人大会会议情况</w:t>
      </w:r>
    </w:p>
    <w:p w:rsidR="00272B45" w:rsidRPr="00DC3AFE" w:rsidRDefault="00D17930" w:rsidP="00DC3AFE">
      <w:pPr>
        <w:widowControl/>
        <w:adjustRightInd w:val="0"/>
        <w:snapToGrid w:val="0"/>
        <w:spacing w:line="360" w:lineRule="auto"/>
        <w:ind w:firstLineChars="200" w:firstLine="480"/>
        <w:rPr>
          <w:rFonts w:asciiTheme="minorEastAsia" w:hAnsiTheme="minorEastAsia" w:cs="宋体"/>
          <w:kern w:val="0"/>
          <w:sz w:val="24"/>
          <w:szCs w:val="21"/>
        </w:rPr>
      </w:pPr>
      <w:r w:rsidRPr="00D17930">
        <w:rPr>
          <w:rFonts w:asciiTheme="minorEastAsia" w:hAnsiTheme="minorEastAsia" w:cs="宋体" w:hint="eastAsia"/>
          <w:kern w:val="0"/>
          <w:sz w:val="24"/>
          <w:szCs w:val="21"/>
        </w:rPr>
        <w:t>创金合信量化核心混合型证券投资基金</w:t>
      </w:r>
      <w:r w:rsidR="007A0A79" w:rsidRPr="00DC3AFE">
        <w:rPr>
          <w:rFonts w:asciiTheme="minorEastAsia" w:hAnsiTheme="minorEastAsia" w:cs="宋体" w:hint="eastAsia"/>
          <w:kern w:val="0"/>
          <w:sz w:val="24"/>
          <w:szCs w:val="21"/>
        </w:rPr>
        <w:t>基金份额持有人大会</w:t>
      </w:r>
      <w:r w:rsidR="00272B45" w:rsidRPr="00DC3AFE">
        <w:rPr>
          <w:rFonts w:asciiTheme="minorEastAsia" w:hAnsiTheme="minorEastAsia" w:cs="宋体" w:hint="eastAsia"/>
          <w:kern w:val="0"/>
          <w:sz w:val="24"/>
          <w:szCs w:val="21"/>
        </w:rPr>
        <w:t>以通讯</w:t>
      </w:r>
      <w:r w:rsidR="007A0A79" w:rsidRPr="00DC3AFE">
        <w:rPr>
          <w:rFonts w:asciiTheme="minorEastAsia" w:hAnsiTheme="minorEastAsia" w:cs="宋体" w:hint="eastAsia"/>
          <w:kern w:val="0"/>
          <w:sz w:val="24"/>
          <w:szCs w:val="21"/>
        </w:rPr>
        <w:t>方式召开</w:t>
      </w:r>
      <w:r w:rsidR="00272B45" w:rsidRPr="00DC3AFE">
        <w:rPr>
          <w:rFonts w:asciiTheme="minorEastAsia" w:hAnsiTheme="minorEastAsia" w:cs="宋体" w:hint="eastAsia"/>
          <w:kern w:val="0"/>
          <w:sz w:val="24"/>
          <w:szCs w:val="21"/>
        </w:rPr>
        <w:t>，会议投票表决时间为</w:t>
      </w:r>
      <w:r w:rsidR="00E72458" w:rsidRPr="00E72458">
        <w:rPr>
          <w:rFonts w:asciiTheme="minorEastAsia" w:hAnsiTheme="minorEastAsia" w:cs="宋体" w:hint="eastAsia"/>
          <w:kern w:val="0"/>
          <w:sz w:val="24"/>
          <w:szCs w:val="21"/>
        </w:rPr>
        <w:t>202</w:t>
      </w:r>
      <w:r>
        <w:rPr>
          <w:rFonts w:asciiTheme="minorEastAsia" w:hAnsiTheme="minorEastAsia" w:cs="宋体"/>
          <w:kern w:val="0"/>
          <w:sz w:val="24"/>
          <w:szCs w:val="21"/>
        </w:rPr>
        <w:t>4</w:t>
      </w:r>
      <w:r w:rsidR="00E72458" w:rsidRPr="00E72458">
        <w:rPr>
          <w:rFonts w:asciiTheme="minorEastAsia" w:hAnsiTheme="minorEastAsia" w:cs="宋体" w:hint="eastAsia"/>
          <w:kern w:val="0"/>
          <w:sz w:val="24"/>
          <w:szCs w:val="21"/>
        </w:rPr>
        <w:t>年</w:t>
      </w:r>
      <w:r>
        <w:rPr>
          <w:rFonts w:asciiTheme="minorEastAsia" w:hAnsiTheme="minorEastAsia" w:cs="宋体"/>
          <w:kern w:val="0"/>
          <w:sz w:val="24"/>
          <w:szCs w:val="21"/>
        </w:rPr>
        <w:t>5</w:t>
      </w:r>
      <w:r w:rsidR="00E72458" w:rsidRPr="00E72458">
        <w:rPr>
          <w:rFonts w:asciiTheme="minorEastAsia" w:hAnsiTheme="minorEastAsia" w:cs="宋体" w:hint="eastAsia"/>
          <w:kern w:val="0"/>
          <w:sz w:val="24"/>
          <w:szCs w:val="21"/>
        </w:rPr>
        <w:t>月2</w:t>
      </w:r>
      <w:r>
        <w:rPr>
          <w:rFonts w:asciiTheme="minorEastAsia" w:hAnsiTheme="minorEastAsia" w:cs="宋体"/>
          <w:kern w:val="0"/>
          <w:sz w:val="24"/>
          <w:szCs w:val="21"/>
        </w:rPr>
        <w:t>4日</w:t>
      </w:r>
      <w:r w:rsidR="001767E1" w:rsidRPr="001767E1">
        <w:rPr>
          <w:rFonts w:asciiTheme="minorEastAsia" w:hAnsiTheme="minorEastAsia" w:cs="宋体" w:hint="eastAsia"/>
          <w:kern w:val="0"/>
          <w:sz w:val="24"/>
          <w:szCs w:val="21"/>
        </w:rPr>
        <w:t>起至</w:t>
      </w:r>
      <w:r w:rsidR="00E72458" w:rsidRPr="00E72458">
        <w:rPr>
          <w:rFonts w:asciiTheme="minorEastAsia" w:hAnsiTheme="minorEastAsia" w:cs="宋体" w:hint="eastAsia"/>
          <w:kern w:val="0"/>
          <w:sz w:val="24"/>
          <w:szCs w:val="21"/>
        </w:rPr>
        <w:t>202</w:t>
      </w:r>
      <w:r>
        <w:rPr>
          <w:rFonts w:asciiTheme="minorEastAsia" w:hAnsiTheme="minorEastAsia" w:cs="宋体"/>
          <w:kern w:val="0"/>
          <w:sz w:val="24"/>
          <w:szCs w:val="21"/>
        </w:rPr>
        <w:t>4</w:t>
      </w:r>
      <w:r w:rsidR="00E72458" w:rsidRPr="00E72458">
        <w:rPr>
          <w:rFonts w:asciiTheme="minorEastAsia" w:hAnsiTheme="minorEastAsia" w:cs="宋体" w:hint="eastAsia"/>
          <w:kern w:val="0"/>
          <w:sz w:val="24"/>
          <w:szCs w:val="21"/>
        </w:rPr>
        <w:t>年</w:t>
      </w:r>
      <w:r>
        <w:rPr>
          <w:rFonts w:asciiTheme="minorEastAsia" w:hAnsiTheme="minorEastAsia" w:cs="宋体"/>
          <w:kern w:val="0"/>
          <w:sz w:val="24"/>
          <w:szCs w:val="21"/>
        </w:rPr>
        <w:t>6</w:t>
      </w:r>
      <w:r w:rsidR="00E72458" w:rsidRPr="00E72458">
        <w:rPr>
          <w:rFonts w:asciiTheme="minorEastAsia" w:hAnsiTheme="minorEastAsia" w:cs="宋体" w:hint="eastAsia"/>
          <w:kern w:val="0"/>
          <w:sz w:val="24"/>
          <w:szCs w:val="21"/>
        </w:rPr>
        <w:t>月</w:t>
      </w:r>
      <w:r>
        <w:rPr>
          <w:rFonts w:asciiTheme="minorEastAsia" w:hAnsiTheme="minorEastAsia" w:cs="宋体"/>
          <w:kern w:val="0"/>
          <w:sz w:val="24"/>
          <w:szCs w:val="21"/>
        </w:rPr>
        <w:t>24</w:t>
      </w:r>
      <w:r w:rsidR="00E72458" w:rsidRPr="00E72458">
        <w:rPr>
          <w:rFonts w:asciiTheme="minorEastAsia" w:hAnsiTheme="minorEastAsia" w:cs="宋体" w:hint="eastAsia"/>
          <w:kern w:val="0"/>
          <w:sz w:val="24"/>
          <w:szCs w:val="21"/>
        </w:rPr>
        <w:t>日</w:t>
      </w:r>
      <w:r w:rsidR="000D424B" w:rsidRPr="000D424B">
        <w:rPr>
          <w:rFonts w:asciiTheme="minorEastAsia" w:hAnsiTheme="minorEastAsia" w:cs="宋体" w:hint="eastAsia"/>
          <w:kern w:val="0"/>
          <w:sz w:val="24"/>
          <w:szCs w:val="21"/>
        </w:rPr>
        <w:t>17:00</w:t>
      </w:r>
      <w:r w:rsidR="00272B45" w:rsidRPr="00DC3AFE">
        <w:rPr>
          <w:rFonts w:asciiTheme="minorEastAsia" w:hAnsiTheme="minorEastAsia" w:cs="宋体" w:hint="eastAsia"/>
          <w:kern w:val="0"/>
          <w:sz w:val="24"/>
          <w:szCs w:val="21"/>
        </w:rPr>
        <w:t>止</w:t>
      </w:r>
      <w:r w:rsidR="007A0A79" w:rsidRPr="00DC3AFE">
        <w:rPr>
          <w:rFonts w:asciiTheme="minorEastAsia" w:hAnsiTheme="minorEastAsia" w:cs="宋体" w:hint="eastAsia"/>
          <w:kern w:val="0"/>
          <w:sz w:val="24"/>
          <w:szCs w:val="21"/>
        </w:rPr>
        <w:t>。</w:t>
      </w:r>
    </w:p>
    <w:p w:rsidR="00272B45" w:rsidRPr="00DC3AFE" w:rsidRDefault="00201978" w:rsidP="00DC3AFE">
      <w:pPr>
        <w:widowControl/>
        <w:adjustRightInd w:val="0"/>
        <w:snapToGrid w:val="0"/>
        <w:spacing w:line="360" w:lineRule="auto"/>
        <w:ind w:firstLineChars="200" w:firstLine="480"/>
        <w:rPr>
          <w:rFonts w:asciiTheme="minorEastAsia" w:hAnsiTheme="minorEastAsia" w:cs="宋体"/>
          <w:kern w:val="0"/>
          <w:sz w:val="24"/>
          <w:szCs w:val="21"/>
        </w:rPr>
      </w:pPr>
      <w:r w:rsidRPr="00300FD3">
        <w:rPr>
          <w:rFonts w:asciiTheme="minorEastAsia" w:hAnsiTheme="minorEastAsia" w:cs="宋体" w:hint="eastAsia"/>
          <w:kern w:val="0"/>
          <w:sz w:val="24"/>
          <w:szCs w:val="21"/>
        </w:rPr>
        <w:t>20</w:t>
      </w:r>
      <w:r>
        <w:rPr>
          <w:rFonts w:asciiTheme="minorEastAsia" w:hAnsiTheme="minorEastAsia" w:cs="宋体"/>
          <w:kern w:val="0"/>
          <w:sz w:val="24"/>
          <w:szCs w:val="21"/>
        </w:rPr>
        <w:t>2</w:t>
      </w:r>
      <w:r w:rsidR="00D17930">
        <w:rPr>
          <w:rFonts w:asciiTheme="minorEastAsia" w:hAnsiTheme="minorEastAsia" w:cs="宋体"/>
          <w:kern w:val="0"/>
          <w:sz w:val="24"/>
          <w:szCs w:val="21"/>
        </w:rPr>
        <w:t>4</w:t>
      </w:r>
      <w:r w:rsidR="00300FD3" w:rsidRPr="00300FD3">
        <w:rPr>
          <w:rFonts w:asciiTheme="minorEastAsia" w:hAnsiTheme="minorEastAsia" w:cs="宋体" w:hint="eastAsia"/>
          <w:kern w:val="0"/>
          <w:sz w:val="24"/>
          <w:szCs w:val="21"/>
        </w:rPr>
        <w:t>年</w:t>
      </w:r>
      <w:r w:rsidR="00D17930">
        <w:rPr>
          <w:rFonts w:asciiTheme="minorEastAsia" w:hAnsiTheme="minorEastAsia" w:cs="宋体"/>
          <w:kern w:val="0"/>
          <w:sz w:val="24"/>
          <w:szCs w:val="21"/>
        </w:rPr>
        <w:t>6</w:t>
      </w:r>
      <w:r w:rsidR="00300FD3" w:rsidRPr="00300FD3">
        <w:rPr>
          <w:rFonts w:asciiTheme="minorEastAsia" w:hAnsiTheme="minorEastAsia" w:cs="宋体" w:hint="eastAsia"/>
          <w:kern w:val="0"/>
          <w:sz w:val="24"/>
          <w:szCs w:val="21"/>
        </w:rPr>
        <w:t>月</w:t>
      </w:r>
      <w:r w:rsidR="00D17930">
        <w:rPr>
          <w:rFonts w:asciiTheme="minorEastAsia" w:hAnsiTheme="minorEastAsia" w:cs="宋体"/>
          <w:kern w:val="0"/>
          <w:sz w:val="24"/>
          <w:szCs w:val="21"/>
        </w:rPr>
        <w:t>25</w:t>
      </w:r>
      <w:r w:rsidR="00300FD3" w:rsidRPr="00300FD3">
        <w:rPr>
          <w:rFonts w:asciiTheme="minorEastAsia" w:hAnsiTheme="minorEastAsia" w:cs="宋体" w:hint="eastAsia"/>
          <w:kern w:val="0"/>
          <w:sz w:val="24"/>
          <w:szCs w:val="21"/>
        </w:rPr>
        <w:t>日</w:t>
      </w:r>
      <w:r w:rsidR="00272B45" w:rsidRPr="00DC3AFE">
        <w:rPr>
          <w:rFonts w:asciiTheme="minorEastAsia" w:hAnsiTheme="minorEastAsia" w:cs="宋体" w:hint="eastAsia"/>
          <w:kern w:val="0"/>
          <w:sz w:val="24"/>
          <w:szCs w:val="21"/>
        </w:rPr>
        <w:t>，</w:t>
      </w:r>
      <w:r w:rsidR="005A78C4" w:rsidRPr="00DC3AFE">
        <w:rPr>
          <w:rFonts w:asciiTheme="minorEastAsia" w:hAnsiTheme="minorEastAsia" w:cs="宋体" w:hint="eastAsia"/>
          <w:kern w:val="0"/>
          <w:sz w:val="24"/>
          <w:szCs w:val="21"/>
        </w:rPr>
        <w:t>本基金管理人</w:t>
      </w:r>
      <w:r w:rsidR="00782FB8" w:rsidRPr="00782FB8">
        <w:rPr>
          <w:rFonts w:asciiTheme="minorEastAsia" w:hAnsiTheme="minorEastAsia" w:cs="宋体" w:hint="eastAsia"/>
          <w:kern w:val="0"/>
          <w:sz w:val="24"/>
          <w:szCs w:val="21"/>
        </w:rPr>
        <w:t>创金合信基金管理有限公司</w:t>
      </w:r>
      <w:r w:rsidR="00272B45" w:rsidRPr="00DC3AFE">
        <w:rPr>
          <w:rFonts w:asciiTheme="minorEastAsia" w:hAnsiTheme="minorEastAsia" w:cs="宋体" w:hint="eastAsia"/>
          <w:kern w:val="0"/>
          <w:sz w:val="24"/>
          <w:szCs w:val="21"/>
        </w:rPr>
        <w:t>在本基金</w:t>
      </w:r>
      <w:r w:rsidR="006E23D6" w:rsidRPr="00DC3AFE">
        <w:rPr>
          <w:rFonts w:asciiTheme="minorEastAsia" w:hAnsiTheme="minorEastAsia" w:cs="宋体" w:hint="eastAsia"/>
          <w:kern w:val="0"/>
          <w:sz w:val="24"/>
          <w:szCs w:val="21"/>
        </w:rPr>
        <w:t>的</w:t>
      </w:r>
      <w:r w:rsidR="00272B45" w:rsidRPr="00DC3AFE">
        <w:rPr>
          <w:rFonts w:asciiTheme="minorEastAsia" w:hAnsiTheme="minorEastAsia" w:cs="宋体" w:hint="eastAsia"/>
          <w:kern w:val="0"/>
          <w:sz w:val="24"/>
          <w:szCs w:val="21"/>
        </w:rPr>
        <w:t>基金托管人</w:t>
      </w:r>
      <w:r w:rsidR="00D17930">
        <w:rPr>
          <w:rFonts w:asciiTheme="minorEastAsia" w:hAnsiTheme="minorEastAsia" w:cs="宋体" w:hint="eastAsia"/>
          <w:kern w:val="0"/>
          <w:sz w:val="24"/>
          <w:szCs w:val="21"/>
        </w:rPr>
        <w:t>中国工商</w:t>
      </w:r>
      <w:r w:rsidR="00E72458" w:rsidRPr="00E72458">
        <w:rPr>
          <w:rFonts w:asciiTheme="minorEastAsia" w:hAnsiTheme="minorEastAsia" w:cs="宋体" w:hint="eastAsia"/>
          <w:kern w:val="0"/>
          <w:sz w:val="24"/>
          <w:szCs w:val="21"/>
        </w:rPr>
        <w:t>银行股份有限公司</w:t>
      </w:r>
      <w:r w:rsidR="00272B45" w:rsidRPr="00DC3AFE">
        <w:rPr>
          <w:rFonts w:asciiTheme="minorEastAsia" w:hAnsiTheme="minorEastAsia" w:cs="宋体" w:hint="eastAsia"/>
          <w:kern w:val="0"/>
          <w:sz w:val="24"/>
          <w:szCs w:val="21"/>
        </w:rPr>
        <w:t>授权代表的监督下</w:t>
      </w:r>
      <w:r w:rsidR="005A78C4" w:rsidRPr="00DC3AFE">
        <w:rPr>
          <w:rFonts w:asciiTheme="minorEastAsia" w:hAnsiTheme="minorEastAsia" w:cs="宋体" w:hint="eastAsia"/>
          <w:kern w:val="0"/>
          <w:sz w:val="24"/>
          <w:szCs w:val="21"/>
        </w:rPr>
        <w:t>进行了计票</w:t>
      </w:r>
      <w:r w:rsidR="00272B45" w:rsidRPr="00DC3AFE">
        <w:rPr>
          <w:rFonts w:asciiTheme="minorEastAsia" w:hAnsiTheme="minorEastAsia" w:cs="宋体" w:hint="eastAsia"/>
          <w:kern w:val="0"/>
          <w:sz w:val="24"/>
          <w:szCs w:val="21"/>
        </w:rPr>
        <w:t>，</w:t>
      </w:r>
      <w:r w:rsidR="001133AB" w:rsidRPr="00DC3AFE">
        <w:rPr>
          <w:rFonts w:asciiTheme="minorEastAsia" w:hAnsiTheme="minorEastAsia" w:cs="宋体" w:hint="eastAsia"/>
          <w:kern w:val="0"/>
          <w:sz w:val="24"/>
          <w:szCs w:val="21"/>
        </w:rPr>
        <w:t>深圳</w:t>
      </w:r>
      <w:r w:rsidR="00272B45" w:rsidRPr="00DC3AFE">
        <w:rPr>
          <w:rFonts w:asciiTheme="minorEastAsia" w:hAnsiTheme="minorEastAsia" w:cs="宋体" w:hint="eastAsia"/>
          <w:kern w:val="0"/>
          <w:sz w:val="24"/>
          <w:szCs w:val="21"/>
        </w:rPr>
        <w:t>公证处对计票过程及结果予以了公证，</w:t>
      </w:r>
      <w:r w:rsidR="00D17930">
        <w:rPr>
          <w:rFonts w:asciiTheme="minorEastAsia" w:hAnsiTheme="minorEastAsia" w:cs="宋体" w:hint="eastAsia"/>
          <w:kern w:val="0"/>
          <w:sz w:val="24"/>
          <w:szCs w:val="21"/>
        </w:rPr>
        <w:t>上海源泰</w:t>
      </w:r>
      <w:r w:rsidR="0050109F" w:rsidRPr="0050109F">
        <w:rPr>
          <w:rFonts w:asciiTheme="minorEastAsia" w:hAnsiTheme="minorEastAsia" w:cs="宋体" w:hint="eastAsia"/>
          <w:kern w:val="0"/>
          <w:sz w:val="24"/>
          <w:szCs w:val="21"/>
        </w:rPr>
        <w:t>律师事务所</w:t>
      </w:r>
      <w:r w:rsidR="00272B45" w:rsidRPr="00DC3AFE">
        <w:rPr>
          <w:rFonts w:asciiTheme="minorEastAsia" w:hAnsiTheme="minorEastAsia" w:cs="宋体" w:hint="eastAsia"/>
          <w:kern w:val="0"/>
          <w:sz w:val="24"/>
          <w:szCs w:val="21"/>
        </w:rPr>
        <w:t>对计票过程及结果进行了见证。</w:t>
      </w:r>
    </w:p>
    <w:p w:rsidR="005A78C4" w:rsidRPr="00DC3AFE" w:rsidRDefault="005A78C4" w:rsidP="00DC3AFE">
      <w:pPr>
        <w:widowControl/>
        <w:adjustRightInd w:val="0"/>
        <w:snapToGrid w:val="0"/>
        <w:spacing w:line="360" w:lineRule="auto"/>
        <w:ind w:firstLineChars="200" w:firstLine="480"/>
        <w:rPr>
          <w:rFonts w:asciiTheme="minorEastAsia" w:hAnsiTheme="minorEastAsia" w:cs="Arial"/>
          <w:color w:val="000000"/>
          <w:kern w:val="0"/>
          <w:sz w:val="24"/>
        </w:rPr>
      </w:pPr>
      <w:r w:rsidRPr="00DC3AFE">
        <w:rPr>
          <w:rFonts w:asciiTheme="minorEastAsia" w:hAnsiTheme="minorEastAsia" w:cs="宋体" w:hint="eastAsia"/>
          <w:kern w:val="0"/>
          <w:sz w:val="24"/>
          <w:szCs w:val="21"/>
        </w:rPr>
        <w:t>出席本次会议的基金份额持有人及代理人所持份额共计</w:t>
      </w:r>
      <w:r w:rsidR="00D17930" w:rsidRPr="00E9730F">
        <w:rPr>
          <w:rFonts w:asciiTheme="minorEastAsia" w:hAnsiTheme="minorEastAsia" w:cs="宋体"/>
          <w:kern w:val="0"/>
          <w:sz w:val="24"/>
          <w:szCs w:val="21"/>
        </w:rPr>
        <w:t>17,501,017.50</w:t>
      </w:r>
      <w:r w:rsidRPr="00DC3AFE">
        <w:rPr>
          <w:rFonts w:asciiTheme="minorEastAsia" w:hAnsiTheme="minorEastAsia" w:cs="宋体" w:hint="eastAsia"/>
          <w:kern w:val="0"/>
          <w:sz w:val="24"/>
          <w:szCs w:val="21"/>
        </w:rPr>
        <w:t>份，占权益登记日基金总份额的</w:t>
      </w:r>
      <w:r w:rsidR="00D17930" w:rsidRPr="00561B33">
        <w:rPr>
          <w:rFonts w:asciiTheme="minorEastAsia" w:hAnsiTheme="minorEastAsia" w:cs="宋体"/>
          <w:kern w:val="0"/>
          <w:sz w:val="24"/>
          <w:szCs w:val="21"/>
        </w:rPr>
        <w:t>51.51</w:t>
      </w:r>
      <w:r w:rsidR="00C851F6" w:rsidRPr="00C851F6">
        <w:rPr>
          <w:rFonts w:asciiTheme="minorEastAsia" w:hAnsiTheme="minorEastAsia" w:cs="宋体"/>
          <w:kern w:val="0"/>
          <w:sz w:val="24"/>
          <w:szCs w:val="21"/>
        </w:rPr>
        <w:t>%</w:t>
      </w:r>
      <w:r w:rsidRPr="00DC3AFE">
        <w:rPr>
          <w:rFonts w:asciiTheme="minorEastAsia" w:hAnsiTheme="minorEastAsia" w:cs="宋体" w:hint="eastAsia"/>
          <w:kern w:val="0"/>
          <w:sz w:val="24"/>
          <w:szCs w:val="21"/>
        </w:rPr>
        <w:t>，</w:t>
      </w:r>
      <w:r w:rsidRPr="00DC3AFE">
        <w:rPr>
          <w:rFonts w:asciiTheme="minorEastAsia" w:hAnsiTheme="minorEastAsia" w:cs="Arial" w:hint="eastAsia"/>
          <w:color w:val="000000"/>
          <w:kern w:val="0"/>
          <w:sz w:val="24"/>
        </w:rPr>
        <w:t>达到法定开会条件，符合《基金法》、《运作管理办法》和《基金合同》的有关规定。</w:t>
      </w:r>
    </w:p>
    <w:p w:rsidR="0050109F" w:rsidRPr="0050109F" w:rsidRDefault="0050109F" w:rsidP="0050109F">
      <w:pPr>
        <w:adjustRightInd w:val="0"/>
        <w:snapToGrid w:val="0"/>
        <w:spacing w:line="360" w:lineRule="auto"/>
        <w:ind w:firstLineChars="200" w:firstLine="480"/>
        <w:rPr>
          <w:rFonts w:asciiTheme="minorEastAsia" w:hAnsiTheme="minorEastAsia" w:cs="宋体"/>
          <w:kern w:val="0"/>
          <w:sz w:val="24"/>
          <w:szCs w:val="21"/>
        </w:rPr>
      </w:pPr>
      <w:r w:rsidRPr="0050109F">
        <w:rPr>
          <w:rFonts w:asciiTheme="minorEastAsia" w:hAnsiTheme="minorEastAsia" w:cs="宋体" w:hint="eastAsia"/>
          <w:kern w:val="0"/>
          <w:sz w:val="24"/>
          <w:szCs w:val="21"/>
        </w:rPr>
        <w:t>会议审议了《</w:t>
      </w:r>
      <w:r w:rsidR="00D17930" w:rsidRPr="00D17930">
        <w:rPr>
          <w:rFonts w:asciiTheme="minorEastAsia" w:hAnsiTheme="minorEastAsia" w:cs="宋体" w:hint="eastAsia"/>
          <w:kern w:val="0"/>
          <w:sz w:val="24"/>
          <w:szCs w:val="21"/>
        </w:rPr>
        <w:t>关于终止创金合信量化核心混合型证券投资基金基金合同有关事项的议案</w:t>
      </w:r>
      <w:r w:rsidRPr="0050109F">
        <w:rPr>
          <w:rFonts w:asciiTheme="minorEastAsia" w:hAnsiTheme="minorEastAsia" w:cs="宋体" w:hint="eastAsia"/>
          <w:kern w:val="0"/>
          <w:sz w:val="24"/>
          <w:szCs w:val="21"/>
        </w:rPr>
        <w:t>》（以下简称“本次会议议案”），并由出席本次会议的基金份额持有人及代理人对本次会议议案进行表决</w:t>
      </w:r>
      <w:r w:rsidR="00BA33D7" w:rsidRPr="0050109F">
        <w:rPr>
          <w:rFonts w:asciiTheme="minorEastAsia" w:hAnsiTheme="minorEastAsia" w:cs="宋体" w:hint="eastAsia"/>
          <w:kern w:val="0"/>
          <w:sz w:val="24"/>
          <w:szCs w:val="21"/>
        </w:rPr>
        <w:t>，</w:t>
      </w:r>
      <w:r w:rsidRPr="0050109F">
        <w:rPr>
          <w:rFonts w:asciiTheme="minorEastAsia" w:hAnsiTheme="minorEastAsia" w:cs="宋体" w:hint="eastAsia"/>
          <w:kern w:val="0"/>
          <w:sz w:val="24"/>
          <w:szCs w:val="21"/>
        </w:rPr>
        <w:t>表决结果为：</w:t>
      </w:r>
      <w:r w:rsidR="00D17930" w:rsidRPr="00D17930">
        <w:rPr>
          <w:rFonts w:asciiTheme="minorEastAsia" w:hAnsiTheme="minorEastAsia" w:cs="宋体"/>
          <w:kern w:val="0"/>
          <w:sz w:val="24"/>
          <w:szCs w:val="21"/>
        </w:rPr>
        <w:t>17,501,017.50</w:t>
      </w:r>
      <w:r w:rsidRPr="0050109F">
        <w:rPr>
          <w:rFonts w:asciiTheme="minorEastAsia" w:hAnsiTheme="minorEastAsia" w:cs="宋体" w:hint="eastAsia"/>
          <w:kern w:val="0"/>
          <w:sz w:val="24"/>
          <w:szCs w:val="21"/>
        </w:rPr>
        <w:t>份基金份额表示同意，</w:t>
      </w:r>
      <w:r w:rsidR="00C851F6">
        <w:rPr>
          <w:rFonts w:asciiTheme="minorEastAsia" w:hAnsiTheme="minorEastAsia" w:cs="宋体"/>
          <w:kern w:val="0"/>
          <w:sz w:val="24"/>
          <w:szCs w:val="21"/>
        </w:rPr>
        <w:t>0</w:t>
      </w:r>
      <w:r w:rsidRPr="0050109F">
        <w:rPr>
          <w:rFonts w:asciiTheme="minorEastAsia" w:hAnsiTheme="minorEastAsia" w:cs="宋体" w:hint="eastAsia"/>
          <w:kern w:val="0"/>
          <w:sz w:val="24"/>
          <w:szCs w:val="21"/>
        </w:rPr>
        <w:t>份基金份额表示反对，0份基金份额表示弃权。同意本次会议议案的基金份额占参加本次会议表决的基金份额持有人及代理人所持基金份额的</w:t>
      </w:r>
      <w:r w:rsidR="00C851F6">
        <w:rPr>
          <w:rFonts w:asciiTheme="minorEastAsia" w:hAnsiTheme="minorEastAsia" w:cs="宋体"/>
          <w:kern w:val="0"/>
          <w:sz w:val="24"/>
          <w:szCs w:val="21"/>
        </w:rPr>
        <w:t>10</w:t>
      </w:r>
      <w:r w:rsidR="00537B23">
        <w:rPr>
          <w:rFonts w:asciiTheme="minorEastAsia" w:hAnsiTheme="minorEastAsia" w:cs="宋体"/>
          <w:kern w:val="0"/>
          <w:sz w:val="24"/>
          <w:szCs w:val="21"/>
        </w:rPr>
        <w:t>0</w:t>
      </w:r>
      <w:r w:rsidRPr="0050109F">
        <w:rPr>
          <w:rFonts w:asciiTheme="minorEastAsia" w:hAnsiTheme="minorEastAsia" w:cs="宋体" w:hint="eastAsia"/>
          <w:kern w:val="0"/>
          <w:sz w:val="24"/>
          <w:szCs w:val="21"/>
        </w:rPr>
        <w:t>%，达到参加本次会议的基金份额持有人及代理人所持表决权的</w:t>
      </w:r>
      <w:r w:rsidR="007F04E7">
        <w:rPr>
          <w:rFonts w:asciiTheme="minorEastAsia" w:hAnsiTheme="minorEastAsia" w:cs="宋体" w:hint="eastAsia"/>
          <w:kern w:val="0"/>
          <w:sz w:val="24"/>
          <w:szCs w:val="21"/>
        </w:rPr>
        <w:t>三分之二</w:t>
      </w:r>
      <w:r w:rsidRPr="0050109F">
        <w:rPr>
          <w:rFonts w:asciiTheme="minorEastAsia" w:hAnsiTheme="minorEastAsia" w:cs="宋体" w:hint="eastAsia"/>
          <w:kern w:val="0"/>
          <w:sz w:val="24"/>
          <w:szCs w:val="21"/>
        </w:rPr>
        <w:t>以上（</w:t>
      </w:r>
      <w:r w:rsidR="007F04E7" w:rsidRPr="007F04E7">
        <w:rPr>
          <w:rFonts w:asciiTheme="minorEastAsia" w:hAnsiTheme="minorEastAsia" w:cs="宋体" w:hint="eastAsia"/>
          <w:kern w:val="0"/>
          <w:sz w:val="24"/>
          <w:szCs w:val="21"/>
        </w:rPr>
        <w:t>含三分之二</w:t>
      </w:r>
      <w:r w:rsidRPr="0050109F">
        <w:rPr>
          <w:rFonts w:asciiTheme="minorEastAsia" w:hAnsiTheme="minorEastAsia" w:cs="宋体" w:hint="eastAsia"/>
          <w:kern w:val="0"/>
          <w:sz w:val="24"/>
          <w:szCs w:val="21"/>
        </w:rPr>
        <w:t>），满足法定生效条件，符合《基金法》、《运作管理办法》和《基金合同》的有关规定，本次会议议案获得通过。</w:t>
      </w:r>
    </w:p>
    <w:p w:rsidR="0050109F" w:rsidRDefault="0050109F" w:rsidP="0050109F">
      <w:pPr>
        <w:adjustRightInd w:val="0"/>
        <w:snapToGrid w:val="0"/>
        <w:spacing w:line="360" w:lineRule="auto"/>
        <w:ind w:firstLineChars="200" w:firstLine="480"/>
        <w:rPr>
          <w:rFonts w:asciiTheme="minorEastAsia" w:hAnsiTheme="minorEastAsia" w:cs="宋体"/>
          <w:kern w:val="0"/>
          <w:sz w:val="24"/>
          <w:szCs w:val="21"/>
        </w:rPr>
      </w:pPr>
      <w:r w:rsidRPr="00CD32FA">
        <w:rPr>
          <w:rFonts w:asciiTheme="minorEastAsia" w:hAnsiTheme="minorEastAsia" w:cs="宋体" w:hint="eastAsia"/>
          <w:kern w:val="0"/>
          <w:sz w:val="24"/>
          <w:szCs w:val="21"/>
        </w:rPr>
        <w:t>本次基金份额持有人大会相关费用包括公证费10,000元，律师费</w:t>
      </w:r>
      <w:r w:rsidR="00CD32FA" w:rsidRPr="00CD32FA">
        <w:rPr>
          <w:rFonts w:asciiTheme="minorEastAsia" w:hAnsiTheme="minorEastAsia" w:cs="宋体"/>
          <w:kern w:val="0"/>
          <w:sz w:val="24"/>
          <w:szCs w:val="21"/>
        </w:rPr>
        <w:t>13</w:t>
      </w:r>
      <w:r w:rsidRPr="00CD32FA">
        <w:rPr>
          <w:rFonts w:asciiTheme="minorEastAsia" w:hAnsiTheme="minorEastAsia" w:cs="宋体" w:hint="eastAsia"/>
          <w:kern w:val="0"/>
          <w:sz w:val="24"/>
          <w:szCs w:val="21"/>
        </w:rPr>
        <w:t>,000元，合计</w:t>
      </w:r>
      <w:r w:rsidR="00CD32FA" w:rsidRPr="00CD32FA">
        <w:rPr>
          <w:rFonts w:asciiTheme="minorEastAsia" w:hAnsiTheme="minorEastAsia" w:cs="宋体"/>
          <w:kern w:val="0"/>
          <w:sz w:val="24"/>
          <w:szCs w:val="21"/>
        </w:rPr>
        <w:t>23</w:t>
      </w:r>
      <w:r w:rsidRPr="00CD32FA">
        <w:rPr>
          <w:rFonts w:asciiTheme="minorEastAsia" w:hAnsiTheme="minorEastAsia" w:cs="宋体" w:hint="eastAsia"/>
          <w:kern w:val="0"/>
          <w:sz w:val="24"/>
          <w:szCs w:val="21"/>
        </w:rPr>
        <w:t>,000元，由</w:t>
      </w:r>
      <w:r w:rsidR="00782FB8" w:rsidRPr="00CD32FA">
        <w:rPr>
          <w:rFonts w:asciiTheme="minorEastAsia" w:hAnsiTheme="minorEastAsia" w:cs="宋体" w:hint="eastAsia"/>
          <w:kern w:val="0"/>
          <w:sz w:val="24"/>
          <w:szCs w:val="21"/>
        </w:rPr>
        <w:t>基金</w:t>
      </w:r>
      <w:r w:rsidR="003E7BAC" w:rsidRPr="00CD32FA">
        <w:rPr>
          <w:rFonts w:asciiTheme="minorEastAsia" w:hAnsiTheme="minorEastAsia" w:cs="宋体" w:hint="eastAsia"/>
          <w:kern w:val="0"/>
          <w:sz w:val="24"/>
          <w:szCs w:val="21"/>
        </w:rPr>
        <w:t>资产</w:t>
      </w:r>
      <w:r w:rsidRPr="00CD32FA">
        <w:rPr>
          <w:rFonts w:asciiTheme="minorEastAsia" w:hAnsiTheme="minorEastAsia" w:cs="宋体" w:hint="eastAsia"/>
          <w:kern w:val="0"/>
          <w:sz w:val="24"/>
          <w:szCs w:val="21"/>
        </w:rPr>
        <w:t>承担。</w:t>
      </w:r>
    </w:p>
    <w:p w:rsidR="0050109F" w:rsidRPr="0050109F" w:rsidRDefault="0050109F" w:rsidP="0050109F">
      <w:pPr>
        <w:adjustRightInd w:val="0"/>
        <w:snapToGrid w:val="0"/>
        <w:spacing w:line="360" w:lineRule="auto"/>
        <w:ind w:firstLineChars="200" w:firstLine="480"/>
        <w:rPr>
          <w:rFonts w:asciiTheme="minorEastAsia" w:hAnsiTheme="minorEastAsia" w:cs="宋体"/>
          <w:kern w:val="0"/>
          <w:sz w:val="24"/>
          <w:szCs w:val="21"/>
        </w:rPr>
      </w:pPr>
    </w:p>
    <w:p w:rsidR="00C04A0A" w:rsidRPr="008D0D97" w:rsidRDefault="00C04A0A" w:rsidP="00C04A0A">
      <w:pPr>
        <w:adjustRightInd w:val="0"/>
        <w:snapToGrid w:val="0"/>
        <w:spacing w:line="348" w:lineRule="auto"/>
        <w:ind w:firstLineChars="200" w:firstLine="482"/>
        <w:rPr>
          <w:rFonts w:asciiTheme="majorEastAsia" w:eastAsiaTheme="majorEastAsia" w:hAnsiTheme="majorEastAsia" w:cs="宋体"/>
          <w:b/>
          <w:kern w:val="0"/>
          <w:sz w:val="24"/>
          <w:szCs w:val="21"/>
        </w:rPr>
      </w:pPr>
      <w:r w:rsidRPr="008D0D97">
        <w:rPr>
          <w:rFonts w:asciiTheme="majorEastAsia" w:eastAsiaTheme="majorEastAsia" w:hAnsiTheme="majorEastAsia" w:cs="宋体" w:hint="eastAsia"/>
          <w:b/>
          <w:kern w:val="0"/>
          <w:sz w:val="24"/>
          <w:szCs w:val="21"/>
        </w:rPr>
        <w:t>二、基金份额持有人大会决议生效情况</w:t>
      </w:r>
    </w:p>
    <w:p w:rsidR="00C04A0A" w:rsidRPr="00DF40DF" w:rsidRDefault="00C04A0A" w:rsidP="00C04A0A">
      <w:pPr>
        <w:adjustRightInd w:val="0"/>
        <w:snapToGrid w:val="0"/>
        <w:spacing w:line="348" w:lineRule="auto"/>
        <w:ind w:firstLineChars="200" w:firstLine="480"/>
        <w:rPr>
          <w:rFonts w:asciiTheme="majorEastAsia" w:eastAsiaTheme="majorEastAsia" w:hAnsiTheme="majorEastAsia" w:cs="宋体"/>
          <w:kern w:val="0"/>
          <w:sz w:val="24"/>
          <w:szCs w:val="21"/>
        </w:rPr>
      </w:pPr>
      <w:r w:rsidRPr="00DF40DF">
        <w:rPr>
          <w:rFonts w:asciiTheme="majorEastAsia" w:eastAsiaTheme="majorEastAsia" w:hAnsiTheme="majorEastAsia" w:cs="宋体" w:hint="eastAsia"/>
          <w:kern w:val="0"/>
          <w:sz w:val="24"/>
          <w:szCs w:val="21"/>
        </w:rPr>
        <w:t>根据《运作管理办法》的规定，基金份额持有人大会决定的事项自表决通过之日起生效。本次基金份额持有人大会于</w:t>
      </w:r>
      <w:r w:rsidR="00201978" w:rsidRPr="00DF40DF">
        <w:rPr>
          <w:rFonts w:asciiTheme="majorEastAsia" w:eastAsiaTheme="majorEastAsia" w:hAnsiTheme="majorEastAsia" w:cs="宋体" w:hint="eastAsia"/>
          <w:kern w:val="0"/>
          <w:sz w:val="24"/>
          <w:szCs w:val="21"/>
        </w:rPr>
        <w:t>20</w:t>
      </w:r>
      <w:r w:rsidR="00201978">
        <w:rPr>
          <w:rFonts w:asciiTheme="majorEastAsia" w:eastAsiaTheme="majorEastAsia" w:hAnsiTheme="majorEastAsia" w:cs="宋体"/>
          <w:kern w:val="0"/>
          <w:sz w:val="24"/>
          <w:szCs w:val="21"/>
        </w:rPr>
        <w:t>2</w:t>
      </w:r>
      <w:r w:rsidR="00D17930">
        <w:rPr>
          <w:rFonts w:asciiTheme="majorEastAsia" w:eastAsiaTheme="majorEastAsia" w:hAnsiTheme="majorEastAsia" w:cs="宋体"/>
          <w:kern w:val="0"/>
          <w:sz w:val="24"/>
          <w:szCs w:val="21"/>
        </w:rPr>
        <w:t>4</w:t>
      </w:r>
      <w:r w:rsidRPr="00DF40DF">
        <w:rPr>
          <w:rFonts w:asciiTheme="majorEastAsia" w:eastAsiaTheme="majorEastAsia" w:hAnsiTheme="majorEastAsia" w:cs="宋体" w:hint="eastAsia"/>
          <w:kern w:val="0"/>
          <w:sz w:val="24"/>
          <w:szCs w:val="21"/>
        </w:rPr>
        <w:t>年</w:t>
      </w:r>
      <w:r w:rsidR="00D17930">
        <w:rPr>
          <w:rFonts w:asciiTheme="majorEastAsia" w:eastAsiaTheme="majorEastAsia" w:hAnsiTheme="majorEastAsia" w:cs="宋体"/>
          <w:kern w:val="0"/>
          <w:sz w:val="24"/>
          <w:szCs w:val="21"/>
        </w:rPr>
        <w:t>6</w:t>
      </w:r>
      <w:r w:rsidRPr="00DF40DF">
        <w:rPr>
          <w:rFonts w:asciiTheme="majorEastAsia" w:eastAsiaTheme="majorEastAsia" w:hAnsiTheme="majorEastAsia" w:cs="宋体" w:hint="eastAsia"/>
          <w:kern w:val="0"/>
          <w:sz w:val="24"/>
          <w:szCs w:val="21"/>
        </w:rPr>
        <w:t>月</w:t>
      </w:r>
      <w:r w:rsidR="00D17930">
        <w:rPr>
          <w:rFonts w:asciiTheme="majorEastAsia" w:eastAsiaTheme="majorEastAsia" w:hAnsiTheme="majorEastAsia" w:cs="宋体"/>
          <w:kern w:val="0"/>
          <w:sz w:val="24"/>
          <w:szCs w:val="21"/>
        </w:rPr>
        <w:t>25</w:t>
      </w:r>
      <w:r w:rsidRPr="00DF40DF">
        <w:rPr>
          <w:rFonts w:asciiTheme="majorEastAsia" w:eastAsiaTheme="majorEastAsia" w:hAnsiTheme="majorEastAsia" w:cs="宋体" w:hint="eastAsia"/>
          <w:kern w:val="0"/>
          <w:sz w:val="24"/>
          <w:szCs w:val="21"/>
        </w:rPr>
        <w:t>日表决通过了《</w:t>
      </w:r>
      <w:r w:rsidR="00D17930" w:rsidRPr="00D17930">
        <w:rPr>
          <w:rFonts w:asciiTheme="minorEastAsia" w:hAnsiTheme="minorEastAsia" w:cs="宋体" w:hint="eastAsia"/>
          <w:kern w:val="0"/>
          <w:sz w:val="24"/>
          <w:szCs w:val="21"/>
        </w:rPr>
        <w:t>关于终止创金合信量化核心混合型证券投资基金基金合同有关事项的议案</w:t>
      </w:r>
      <w:r w:rsidRPr="00DF40DF">
        <w:rPr>
          <w:rFonts w:asciiTheme="majorEastAsia" w:eastAsiaTheme="majorEastAsia" w:hAnsiTheme="majorEastAsia" w:cs="宋体" w:hint="eastAsia"/>
          <w:kern w:val="0"/>
          <w:sz w:val="24"/>
          <w:szCs w:val="21"/>
        </w:rPr>
        <w:t>》</w:t>
      </w:r>
      <w:r w:rsidR="009E2AF4">
        <w:rPr>
          <w:rFonts w:asciiTheme="majorEastAsia" w:eastAsiaTheme="majorEastAsia" w:hAnsiTheme="majorEastAsia" w:cs="宋体" w:hint="eastAsia"/>
          <w:kern w:val="0"/>
          <w:sz w:val="24"/>
          <w:szCs w:val="21"/>
        </w:rPr>
        <w:t>，</w:t>
      </w:r>
      <w:r w:rsidR="009E2AF4" w:rsidRPr="009E2AF4">
        <w:rPr>
          <w:rFonts w:asciiTheme="majorEastAsia" w:eastAsiaTheme="majorEastAsia" w:hAnsiTheme="majorEastAsia" w:cs="宋体" w:hint="eastAsia"/>
          <w:kern w:val="0"/>
          <w:sz w:val="24"/>
          <w:szCs w:val="21"/>
        </w:rPr>
        <w:t>本次大会决议自该日起正式生效</w:t>
      </w:r>
      <w:r w:rsidRPr="00DF40DF">
        <w:rPr>
          <w:rFonts w:asciiTheme="majorEastAsia" w:eastAsiaTheme="majorEastAsia" w:hAnsiTheme="majorEastAsia" w:cs="宋体" w:hint="eastAsia"/>
          <w:kern w:val="0"/>
          <w:sz w:val="24"/>
          <w:szCs w:val="21"/>
        </w:rPr>
        <w:t>。基金管理人将自表决通过之日起5日内将表决通过的事项报中国证券监督管理委员会备案。</w:t>
      </w:r>
    </w:p>
    <w:p w:rsidR="00C04A0A" w:rsidRDefault="00C04A0A" w:rsidP="00C04A0A">
      <w:pPr>
        <w:adjustRightInd w:val="0"/>
        <w:snapToGrid w:val="0"/>
        <w:spacing w:line="348" w:lineRule="auto"/>
        <w:ind w:firstLineChars="200" w:firstLine="480"/>
        <w:rPr>
          <w:rFonts w:asciiTheme="majorEastAsia" w:eastAsiaTheme="majorEastAsia" w:hAnsiTheme="majorEastAsia" w:cs="宋体"/>
          <w:kern w:val="0"/>
          <w:sz w:val="24"/>
          <w:szCs w:val="21"/>
        </w:rPr>
      </w:pPr>
    </w:p>
    <w:p w:rsidR="00C04A0A" w:rsidRPr="008D0D97" w:rsidRDefault="00C04A0A" w:rsidP="00C04A0A">
      <w:pPr>
        <w:adjustRightInd w:val="0"/>
        <w:snapToGrid w:val="0"/>
        <w:spacing w:line="348" w:lineRule="auto"/>
        <w:ind w:firstLineChars="200" w:firstLine="482"/>
        <w:rPr>
          <w:rFonts w:asciiTheme="majorEastAsia" w:eastAsiaTheme="majorEastAsia" w:hAnsiTheme="majorEastAsia" w:cs="宋体"/>
          <w:b/>
          <w:kern w:val="0"/>
          <w:sz w:val="24"/>
          <w:szCs w:val="21"/>
        </w:rPr>
      </w:pPr>
      <w:r w:rsidRPr="008D0D97">
        <w:rPr>
          <w:rFonts w:asciiTheme="majorEastAsia" w:eastAsiaTheme="majorEastAsia" w:hAnsiTheme="majorEastAsia" w:cs="宋体" w:hint="eastAsia"/>
          <w:b/>
          <w:kern w:val="0"/>
          <w:sz w:val="24"/>
          <w:szCs w:val="21"/>
        </w:rPr>
        <w:t>三、</w:t>
      </w:r>
      <w:r w:rsidR="00D17930">
        <w:rPr>
          <w:rFonts w:asciiTheme="majorEastAsia" w:eastAsiaTheme="majorEastAsia" w:hAnsiTheme="majorEastAsia" w:cs="宋体" w:hint="eastAsia"/>
          <w:b/>
          <w:kern w:val="0"/>
          <w:sz w:val="24"/>
          <w:szCs w:val="21"/>
        </w:rPr>
        <w:t>《</w:t>
      </w:r>
      <w:r w:rsidR="00D17930" w:rsidRPr="00D17930">
        <w:rPr>
          <w:rFonts w:asciiTheme="majorEastAsia" w:eastAsiaTheme="majorEastAsia" w:hAnsiTheme="majorEastAsia" w:cs="宋体" w:hint="eastAsia"/>
          <w:b/>
          <w:kern w:val="0"/>
          <w:sz w:val="24"/>
          <w:szCs w:val="21"/>
        </w:rPr>
        <w:t>创金合信量化核心混合型证券投资基金</w:t>
      </w:r>
      <w:r w:rsidR="00D17930">
        <w:rPr>
          <w:rFonts w:asciiTheme="majorEastAsia" w:eastAsiaTheme="majorEastAsia" w:hAnsiTheme="majorEastAsia" w:cs="宋体" w:hint="eastAsia"/>
          <w:b/>
          <w:kern w:val="0"/>
          <w:sz w:val="24"/>
          <w:szCs w:val="21"/>
        </w:rPr>
        <w:t>》终止的后续安排</w:t>
      </w:r>
    </w:p>
    <w:p w:rsidR="00C04A0A" w:rsidRDefault="00D17930" w:rsidP="00D17930">
      <w:pPr>
        <w:adjustRightInd w:val="0"/>
        <w:snapToGrid w:val="0"/>
        <w:spacing w:line="348" w:lineRule="auto"/>
        <w:ind w:firstLineChars="200" w:firstLine="480"/>
        <w:rPr>
          <w:rFonts w:asciiTheme="majorEastAsia" w:eastAsiaTheme="majorEastAsia" w:hAnsiTheme="majorEastAsia" w:cs="宋体"/>
          <w:kern w:val="0"/>
          <w:sz w:val="24"/>
          <w:szCs w:val="21"/>
        </w:rPr>
      </w:pPr>
      <w:r w:rsidRPr="00D17930">
        <w:rPr>
          <w:rFonts w:asciiTheme="majorEastAsia" w:eastAsiaTheme="majorEastAsia" w:hAnsiTheme="majorEastAsia" w:cs="宋体" w:hint="eastAsia"/>
          <w:kern w:val="0"/>
          <w:sz w:val="24"/>
          <w:szCs w:val="21"/>
        </w:rPr>
        <w:t>本次基金份额持有人大会决议生效后，根据《基金合同》、会议通过的议案及《关于终止创金合信量化核心混合型证券投资基金基金合同有关事项的说明》，本基金最后运作日为202</w:t>
      </w:r>
      <w:r>
        <w:rPr>
          <w:rFonts w:asciiTheme="majorEastAsia" w:eastAsiaTheme="majorEastAsia" w:hAnsiTheme="majorEastAsia" w:cs="宋体"/>
          <w:kern w:val="0"/>
          <w:sz w:val="24"/>
          <w:szCs w:val="21"/>
        </w:rPr>
        <w:t>4</w:t>
      </w:r>
      <w:r w:rsidRPr="00D17930">
        <w:rPr>
          <w:rFonts w:asciiTheme="majorEastAsia" w:eastAsiaTheme="majorEastAsia" w:hAnsiTheme="majorEastAsia" w:cs="宋体" w:hint="eastAsia"/>
          <w:kern w:val="0"/>
          <w:sz w:val="24"/>
          <w:szCs w:val="21"/>
        </w:rPr>
        <w:t>年</w:t>
      </w:r>
      <w:r>
        <w:rPr>
          <w:rFonts w:asciiTheme="majorEastAsia" w:eastAsiaTheme="majorEastAsia" w:hAnsiTheme="majorEastAsia" w:cs="宋体"/>
          <w:kern w:val="0"/>
          <w:sz w:val="24"/>
          <w:szCs w:val="21"/>
        </w:rPr>
        <w:t>6</w:t>
      </w:r>
      <w:r w:rsidRPr="00D17930">
        <w:rPr>
          <w:rFonts w:asciiTheme="majorEastAsia" w:eastAsiaTheme="majorEastAsia" w:hAnsiTheme="majorEastAsia" w:cs="宋体" w:hint="eastAsia"/>
          <w:kern w:val="0"/>
          <w:sz w:val="24"/>
          <w:szCs w:val="21"/>
        </w:rPr>
        <w:t>月2</w:t>
      </w:r>
      <w:r>
        <w:rPr>
          <w:rFonts w:asciiTheme="majorEastAsia" w:eastAsiaTheme="majorEastAsia" w:hAnsiTheme="majorEastAsia" w:cs="宋体"/>
          <w:kern w:val="0"/>
          <w:sz w:val="24"/>
          <w:szCs w:val="21"/>
        </w:rPr>
        <w:t>6</w:t>
      </w:r>
      <w:r w:rsidRPr="00D17930">
        <w:rPr>
          <w:rFonts w:asciiTheme="majorEastAsia" w:eastAsiaTheme="majorEastAsia" w:hAnsiTheme="majorEastAsia" w:cs="宋体" w:hint="eastAsia"/>
          <w:kern w:val="0"/>
          <w:sz w:val="24"/>
          <w:szCs w:val="21"/>
        </w:rPr>
        <w:t>日，将从202</w:t>
      </w:r>
      <w:r>
        <w:rPr>
          <w:rFonts w:asciiTheme="majorEastAsia" w:eastAsiaTheme="majorEastAsia" w:hAnsiTheme="majorEastAsia" w:cs="宋体"/>
          <w:kern w:val="0"/>
          <w:sz w:val="24"/>
          <w:szCs w:val="21"/>
        </w:rPr>
        <w:t>4</w:t>
      </w:r>
      <w:r w:rsidRPr="00D17930">
        <w:rPr>
          <w:rFonts w:asciiTheme="majorEastAsia" w:eastAsiaTheme="majorEastAsia" w:hAnsiTheme="majorEastAsia" w:cs="宋体" w:hint="eastAsia"/>
          <w:kern w:val="0"/>
          <w:sz w:val="24"/>
          <w:szCs w:val="21"/>
        </w:rPr>
        <w:t>年</w:t>
      </w:r>
      <w:r>
        <w:rPr>
          <w:rFonts w:asciiTheme="majorEastAsia" w:eastAsiaTheme="majorEastAsia" w:hAnsiTheme="majorEastAsia" w:cs="宋体"/>
          <w:kern w:val="0"/>
          <w:sz w:val="24"/>
          <w:szCs w:val="21"/>
        </w:rPr>
        <w:t>6</w:t>
      </w:r>
      <w:r w:rsidRPr="00D17930">
        <w:rPr>
          <w:rFonts w:asciiTheme="majorEastAsia" w:eastAsiaTheme="majorEastAsia" w:hAnsiTheme="majorEastAsia" w:cs="宋体" w:hint="eastAsia"/>
          <w:kern w:val="0"/>
          <w:sz w:val="24"/>
          <w:szCs w:val="21"/>
        </w:rPr>
        <w:t>月</w:t>
      </w:r>
      <w:r>
        <w:rPr>
          <w:rFonts w:asciiTheme="majorEastAsia" w:eastAsiaTheme="majorEastAsia" w:hAnsiTheme="majorEastAsia" w:cs="宋体"/>
          <w:kern w:val="0"/>
          <w:sz w:val="24"/>
          <w:szCs w:val="21"/>
        </w:rPr>
        <w:t>27</w:t>
      </w:r>
      <w:r w:rsidRPr="00D17930">
        <w:rPr>
          <w:rFonts w:asciiTheme="majorEastAsia" w:eastAsiaTheme="majorEastAsia" w:hAnsiTheme="majorEastAsia" w:cs="宋体" w:hint="eastAsia"/>
          <w:kern w:val="0"/>
          <w:sz w:val="24"/>
          <w:szCs w:val="21"/>
        </w:rPr>
        <w:t>日起进入清算期，基金管理人不再接受投资者提出的赎回申请，本基金的申购业务亦不再恢复。本基金进入清算程序后，不再收取基金管理费、基金托管费和基金销售服务费。基金管理人将按照《基金合同》的约定，组织成立基金财产清算小组履行基金财产清算程序，并及时予以公告。</w:t>
      </w:r>
    </w:p>
    <w:p w:rsidR="009E2AF4" w:rsidRPr="009E2AF4" w:rsidRDefault="009E2AF4" w:rsidP="009E2AF4">
      <w:pPr>
        <w:adjustRightInd w:val="0"/>
        <w:snapToGrid w:val="0"/>
        <w:spacing w:line="348" w:lineRule="auto"/>
        <w:ind w:firstLineChars="200" w:firstLine="480"/>
        <w:rPr>
          <w:rFonts w:asciiTheme="majorEastAsia" w:eastAsiaTheme="majorEastAsia" w:hAnsiTheme="majorEastAsia" w:cs="宋体"/>
          <w:kern w:val="0"/>
          <w:sz w:val="24"/>
          <w:szCs w:val="21"/>
        </w:rPr>
      </w:pPr>
    </w:p>
    <w:p w:rsidR="00C04A0A" w:rsidRPr="00C33B53" w:rsidRDefault="00C04A0A" w:rsidP="00C04A0A">
      <w:pPr>
        <w:adjustRightInd w:val="0"/>
        <w:snapToGrid w:val="0"/>
        <w:spacing w:line="348" w:lineRule="auto"/>
        <w:ind w:firstLineChars="200" w:firstLine="482"/>
        <w:rPr>
          <w:rFonts w:asciiTheme="majorEastAsia" w:eastAsiaTheme="majorEastAsia" w:hAnsiTheme="majorEastAsia" w:cs="宋体"/>
          <w:b/>
          <w:kern w:val="0"/>
          <w:sz w:val="24"/>
          <w:szCs w:val="21"/>
        </w:rPr>
      </w:pPr>
      <w:r w:rsidRPr="00C33B53">
        <w:rPr>
          <w:rFonts w:asciiTheme="majorEastAsia" w:eastAsiaTheme="majorEastAsia" w:hAnsiTheme="majorEastAsia" w:cs="宋体" w:hint="eastAsia"/>
          <w:b/>
          <w:kern w:val="0"/>
          <w:sz w:val="24"/>
          <w:szCs w:val="21"/>
        </w:rPr>
        <w:t>四、备查文件</w:t>
      </w:r>
    </w:p>
    <w:p w:rsidR="00C04A0A" w:rsidRPr="00DF40DF" w:rsidRDefault="00C04A0A" w:rsidP="00C04A0A">
      <w:pPr>
        <w:adjustRightInd w:val="0"/>
        <w:snapToGrid w:val="0"/>
        <w:spacing w:line="348" w:lineRule="auto"/>
        <w:ind w:firstLineChars="200" w:firstLine="480"/>
        <w:rPr>
          <w:rFonts w:asciiTheme="majorEastAsia" w:eastAsiaTheme="majorEastAsia" w:hAnsiTheme="majorEastAsia" w:cs="宋体"/>
          <w:kern w:val="0"/>
          <w:sz w:val="24"/>
          <w:szCs w:val="21"/>
        </w:rPr>
      </w:pPr>
      <w:r w:rsidRPr="00DF40DF">
        <w:rPr>
          <w:rFonts w:asciiTheme="majorEastAsia" w:eastAsiaTheme="majorEastAsia" w:hAnsiTheme="majorEastAsia" w:cs="宋体" w:hint="eastAsia"/>
          <w:kern w:val="0"/>
          <w:sz w:val="24"/>
          <w:szCs w:val="21"/>
        </w:rPr>
        <w:t>1、《</w:t>
      </w:r>
      <w:r w:rsidR="0049080F" w:rsidRPr="0049080F">
        <w:rPr>
          <w:rFonts w:asciiTheme="majorEastAsia" w:eastAsiaTheme="majorEastAsia" w:hAnsiTheme="majorEastAsia" w:cs="宋体" w:hint="eastAsia"/>
          <w:kern w:val="0"/>
          <w:sz w:val="24"/>
          <w:szCs w:val="21"/>
        </w:rPr>
        <w:t>创金合信基金管理有限公司关于以通讯方式召开</w:t>
      </w:r>
      <w:r w:rsidR="00C0325F" w:rsidRPr="00D17930">
        <w:rPr>
          <w:rFonts w:asciiTheme="majorEastAsia" w:eastAsiaTheme="majorEastAsia" w:hAnsiTheme="majorEastAsia" w:cs="宋体" w:hint="eastAsia"/>
          <w:kern w:val="0"/>
          <w:sz w:val="24"/>
          <w:szCs w:val="21"/>
        </w:rPr>
        <w:t>创金合信量化核心混合型证券投资基金</w:t>
      </w:r>
      <w:r w:rsidR="0049080F" w:rsidRPr="0049080F">
        <w:rPr>
          <w:rFonts w:asciiTheme="majorEastAsia" w:eastAsiaTheme="majorEastAsia" w:hAnsiTheme="majorEastAsia" w:cs="宋体" w:hint="eastAsia"/>
          <w:kern w:val="0"/>
          <w:sz w:val="24"/>
          <w:szCs w:val="21"/>
        </w:rPr>
        <w:t>基金份额持有人大会的公告</w:t>
      </w:r>
      <w:r w:rsidRPr="00DF40DF">
        <w:rPr>
          <w:rFonts w:asciiTheme="majorEastAsia" w:eastAsiaTheme="majorEastAsia" w:hAnsiTheme="majorEastAsia" w:cs="宋体" w:hint="eastAsia"/>
          <w:kern w:val="0"/>
          <w:sz w:val="24"/>
          <w:szCs w:val="21"/>
        </w:rPr>
        <w:t>》</w:t>
      </w:r>
    </w:p>
    <w:p w:rsidR="00C04A0A" w:rsidRPr="00DF40DF" w:rsidRDefault="00C04A0A" w:rsidP="00C04A0A">
      <w:pPr>
        <w:adjustRightInd w:val="0"/>
        <w:snapToGrid w:val="0"/>
        <w:spacing w:line="348" w:lineRule="auto"/>
        <w:ind w:firstLineChars="200" w:firstLine="480"/>
        <w:rPr>
          <w:rFonts w:asciiTheme="majorEastAsia" w:eastAsiaTheme="majorEastAsia" w:hAnsiTheme="majorEastAsia" w:cs="宋体"/>
          <w:kern w:val="0"/>
          <w:sz w:val="24"/>
          <w:szCs w:val="21"/>
        </w:rPr>
      </w:pPr>
      <w:r w:rsidRPr="00DF40DF">
        <w:rPr>
          <w:rFonts w:asciiTheme="majorEastAsia" w:eastAsiaTheme="majorEastAsia" w:hAnsiTheme="majorEastAsia" w:cs="宋体" w:hint="eastAsia"/>
          <w:kern w:val="0"/>
          <w:sz w:val="24"/>
          <w:szCs w:val="21"/>
        </w:rPr>
        <w:t>2、《创金合信基金管理有限公司关于</w:t>
      </w:r>
      <w:r>
        <w:rPr>
          <w:rFonts w:asciiTheme="majorEastAsia" w:eastAsiaTheme="majorEastAsia" w:hAnsiTheme="majorEastAsia" w:cs="宋体" w:hint="eastAsia"/>
          <w:kern w:val="0"/>
          <w:sz w:val="24"/>
          <w:szCs w:val="21"/>
        </w:rPr>
        <w:t>以通讯方式</w:t>
      </w:r>
      <w:r w:rsidRPr="00DF40DF">
        <w:rPr>
          <w:rFonts w:asciiTheme="majorEastAsia" w:eastAsiaTheme="majorEastAsia" w:hAnsiTheme="majorEastAsia" w:cs="宋体" w:hint="eastAsia"/>
          <w:kern w:val="0"/>
          <w:sz w:val="24"/>
          <w:szCs w:val="21"/>
        </w:rPr>
        <w:t>召开</w:t>
      </w:r>
      <w:r w:rsidR="00C0325F" w:rsidRPr="00D17930">
        <w:rPr>
          <w:rFonts w:asciiTheme="majorEastAsia" w:eastAsiaTheme="majorEastAsia" w:hAnsiTheme="majorEastAsia" w:cs="宋体" w:hint="eastAsia"/>
          <w:kern w:val="0"/>
          <w:sz w:val="24"/>
          <w:szCs w:val="21"/>
        </w:rPr>
        <w:t>创金合信量化核心混合型证券投资基金</w:t>
      </w:r>
      <w:r w:rsidRPr="00DF40DF">
        <w:rPr>
          <w:rFonts w:asciiTheme="majorEastAsia" w:eastAsiaTheme="majorEastAsia" w:hAnsiTheme="majorEastAsia" w:cs="宋体" w:hint="eastAsia"/>
          <w:kern w:val="0"/>
          <w:sz w:val="24"/>
          <w:szCs w:val="21"/>
        </w:rPr>
        <w:t>基金份额持有人大会的第一次提示性公告》</w:t>
      </w:r>
    </w:p>
    <w:p w:rsidR="00C04A0A" w:rsidRDefault="00C04A0A" w:rsidP="00C04A0A">
      <w:pPr>
        <w:adjustRightInd w:val="0"/>
        <w:snapToGrid w:val="0"/>
        <w:spacing w:line="348" w:lineRule="auto"/>
        <w:ind w:firstLineChars="200" w:firstLine="480"/>
        <w:rPr>
          <w:rFonts w:asciiTheme="majorEastAsia" w:eastAsiaTheme="majorEastAsia" w:hAnsiTheme="majorEastAsia" w:cs="宋体"/>
          <w:kern w:val="0"/>
          <w:sz w:val="24"/>
          <w:szCs w:val="21"/>
        </w:rPr>
      </w:pPr>
      <w:r w:rsidRPr="00DF40DF">
        <w:rPr>
          <w:rFonts w:asciiTheme="majorEastAsia" w:eastAsiaTheme="majorEastAsia" w:hAnsiTheme="majorEastAsia" w:cs="宋体" w:hint="eastAsia"/>
          <w:kern w:val="0"/>
          <w:sz w:val="24"/>
          <w:szCs w:val="21"/>
        </w:rPr>
        <w:t>3、《创金合信基金管理有限公司关于</w:t>
      </w:r>
      <w:r>
        <w:rPr>
          <w:rFonts w:asciiTheme="majorEastAsia" w:eastAsiaTheme="majorEastAsia" w:hAnsiTheme="majorEastAsia" w:cs="宋体" w:hint="eastAsia"/>
          <w:kern w:val="0"/>
          <w:sz w:val="24"/>
          <w:szCs w:val="21"/>
        </w:rPr>
        <w:t>以通讯方式</w:t>
      </w:r>
      <w:r w:rsidRPr="00DF40DF">
        <w:rPr>
          <w:rFonts w:asciiTheme="majorEastAsia" w:eastAsiaTheme="majorEastAsia" w:hAnsiTheme="majorEastAsia" w:cs="宋体" w:hint="eastAsia"/>
          <w:kern w:val="0"/>
          <w:sz w:val="24"/>
          <w:szCs w:val="21"/>
        </w:rPr>
        <w:t>召开</w:t>
      </w:r>
      <w:r w:rsidR="00C0325F" w:rsidRPr="00D17930">
        <w:rPr>
          <w:rFonts w:asciiTheme="majorEastAsia" w:eastAsiaTheme="majorEastAsia" w:hAnsiTheme="majorEastAsia" w:cs="宋体" w:hint="eastAsia"/>
          <w:kern w:val="0"/>
          <w:sz w:val="24"/>
          <w:szCs w:val="21"/>
        </w:rPr>
        <w:t>创金合信量化核心混合型证券投资基金</w:t>
      </w:r>
      <w:r w:rsidRPr="00DF40DF">
        <w:rPr>
          <w:rFonts w:asciiTheme="majorEastAsia" w:eastAsiaTheme="majorEastAsia" w:hAnsiTheme="majorEastAsia" w:cs="宋体" w:hint="eastAsia"/>
          <w:kern w:val="0"/>
          <w:sz w:val="24"/>
          <w:szCs w:val="21"/>
        </w:rPr>
        <w:t>基金份额持有人大会的第二次提示性公告》</w:t>
      </w:r>
    </w:p>
    <w:p w:rsidR="00782FB8" w:rsidRPr="00782FB8" w:rsidRDefault="00782FB8" w:rsidP="00782FB8">
      <w:pPr>
        <w:adjustRightInd w:val="0"/>
        <w:snapToGrid w:val="0"/>
        <w:spacing w:line="348" w:lineRule="auto"/>
        <w:ind w:firstLineChars="200" w:firstLine="480"/>
        <w:rPr>
          <w:rFonts w:asciiTheme="majorEastAsia" w:eastAsiaTheme="majorEastAsia" w:hAnsiTheme="majorEastAsia" w:cs="宋体"/>
          <w:kern w:val="0"/>
          <w:sz w:val="24"/>
          <w:szCs w:val="21"/>
        </w:rPr>
      </w:pPr>
      <w:r w:rsidRPr="00782FB8">
        <w:rPr>
          <w:rFonts w:asciiTheme="majorEastAsia" w:eastAsiaTheme="majorEastAsia" w:hAnsiTheme="majorEastAsia" w:cs="宋体" w:hint="eastAsia"/>
          <w:kern w:val="0"/>
          <w:sz w:val="24"/>
          <w:szCs w:val="21"/>
        </w:rPr>
        <w:t>4、深圳公证处出具的公证书</w:t>
      </w:r>
    </w:p>
    <w:p w:rsidR="00782FB8" w:rsidRDefault="00782FB8" w:rsidP="00C04A0A">
      <w:pPr>
        <w:adjustRightInd w:val="0"/>
        <w:snapToGrid w:val="0"/>
        <w:spacing w:line="348" w:lineRule="auto"/>
        <w:ind w:firstLineChars="200" w:firstLine="480"/>
        <w:rPr>
          <w:rFonts w:asciiTheme="majorEastAsia" w:eastAsiaTheme="majorEastAsia" w:hAnsiTheme="majorEastAsia" w:cs="宋体"/>
          <w:kern w:val="0"/>
          <w:sz w:val="24"/>
          <w:szCs w:val="21"/>
        </w:rPr>
      </w:pPr>
      <w:r w:rsidRPr="00782FB8">
        <w:rPr>
          <w:rFonts w:asciiTheme="majorEastAsia" w:eastAsiaTheme="majorEastAsia" w:hAnsiTheme="majorEastAsia" w:cs="宋体" w:hint="eastAsia"/>
          <w:kern w:val="0"/>
          <w:sz w:val="24"/>
          <w:szCs w:val="21"/>
        </w:rPr>
        <w:t>5、上海</w:t>
      </w:r>
      <w:r w:rsidR="00C0325F">
        <w:rPr>
          <w:rFonts w:asciiTheme="majorEastAsia" w:eastAsiaTheme="majorEastAsia" w:hAnsiTheme="majorEastAsia" w:cs="宋体" w:hint="eastAsia"/>
          <w:kern w:val="0"/>
          <w:sz w:val="24"/>
          <w:szCs w:val="21"/>
        </w:rPr>
        <w:t>源泰</w:t>
      </w:r>
      <w:r w:rsidRPr="00782FB8">
        <w:rPr>
          <w:rFonts w:asciiTheme="majorEastAsia" w:eastAsiaTheme="majorEastAsia" w:hAnsiTheme="majorEastAsia" w:cs="宋体" w:hint="eastAsia"/>
          <w:kern w:val="0"/>
          <w:sz w:val="24"/>
          <w:szCs w:val="21"/>
        </w:rPr>
        <w:t>律师事务所出具的法律意见书</w:t>
      </w:r>
    </w:p>
    <w:p w:rsidR="00C04A0A" w:rsidRDefault="00C04A0A" w:rsidP="00C04A0A">
      <w:pPr>
        <w:adjustRightInd w:val="0"/>
        <w:snapToGrid w:val="0"/>
        <w:spacing w:line="348" w:lineRule="auto"/>
        <w:ind w:firstLineChars="200" w:firstLine="480"/>
        <w:rPr>
          <w:rFonts w:asciiTheme="majorEastAsia" w:eastAsiaTheme="majorEastAsia" w:hAnsiTheme="majorEastAsia" w:cs="宋体"/>
          <w:kern w:val="0"/>
          <w:sz w:val="24"/>
          <w:szCs w:val="21"/>
        </w:rPr>
      </w:pPr>
      <w:r w:rsidRPr="00DF40DF">
        <w:rPr>
          <w:rFonts w:asciiTheme="majorEastAsia" w:eastAsiaTheme="majorEastAsia" w:hAnsiTheme="majorEastAsia" w:cs="宋体" w:hint="eastAsia"/>
          <w:kern w:val="0"/>
          <w:sz w:val="24"/>
          <w:szCs w:val="21"/>
        </w:rPr>
        <w:t>特此公告</w:t>
      </w:r>
    </w:p>
    <w:p w:rsidR="00C04A0A" w:rsidRPr="00DF40DF" w:rsidRDefault="00C04A0A" w:rsidP="00C04A0A">
      <w:pPr>
        <w:adjustRightInd w:val="0"/>
        <w:snapToGrid w:val="0"/>
        <w:spacing w:line="360" w:lineRule="auto"/>
        <w:ind w:firstLineChars="200" w:firstLine="480"/>
        <w:jc w:val="right"/>
        <w:rPr>
          <w:rFonts w:asciiTheme="majorEastAsia" w:eastAsiaTheme="majorEastAsia" w:hAnsiTheme="majorEastAsia" w:cs="宋体"/>
          <w:kern w:val="0"/>
          <w:sz w:val="24"/>
          <w:szCs w:val="21"/>
        </w:rPr>
      </w:pPr>
      <w:r w:rsidRPr="00DF40DF">
        <w:rPr>
          <w:rFonts w:asciiTheme="majorEastAsia" w:eastAsiaTheme="majorEastAsia" w:hAnsiTheme="majorEastAsia" w:cs="宋体" w:hint="eastAsia"/>
          <w:kern w:val="0"/>
          <w:sz w:val="24"/>
          <w:szCs w:val="21"/>
        </w:rPr>
        <w:t>创金合信基金管理有限公司</w:t>
      </w:r>
    </w:p>
    <w:p w:rsidR="00E3414A" w:rsidRDefault="00782FB8" w:rsidP="008A069B">
      <w:pPr>
        <w:adjustRightInd w:val="0"/>
        <w:snapToGrid w:val="0"/>
        <w:spacing w:line="360" w:lineRule="auto"/>
        <w:ind w:firstLineChars="200" w:firstLine="480"/>
        <w:jc w:val="right"/>
        <w:rPr>
          <w:rFonts w:asciiTheme="majorEastAsia" w:eastAsiaTheme="majorEastAsia" w:hAnsiTheme="majorEastAsia" w:cs="宋体"/>
          <w:kern w:val="0"/>
          <w:sz w:val="24"/>
          <w:szCs w:val="21"/>
        </w:rPr>
      </w:pPr>
      <w:r w:rsidRPr="00DF40DF">
        <w:rPr>
          <w:rFonts w:asciiTheme="majorEastAsia" w:eastAsiaTheme="majorEastAsia" w:hAnsiTheme="majorEastAsia" w:cs="宋体" w:hint="eastAsia"/>
          <w:kern w:val="0"/>
          <w:sz w:val="24"/>
          <w:szCs w:val="21"/>
        </w:rPr>
        <w:t>20</w:t>
      </w:r>
      <w:r>
        <w:rPr>
          <w:rFonts w:asciiTheme="majorEastAsia" w:eastAsiaTheme="majorEastAsia" w:hAnsiTheme="majorEastAsia" w:cs="宋体"/>
          <w:kern w:val="0"/>
          <w:sz w:val="24"/>
          <w:szCs w:val="21"/>
        </w:rPr>
        <w:t>2</w:t>
      </w:r>
      <w:r w:rsidR="00C0325F">
        <w:rPr>
          <w:rFonts w:asciiTheme="majorEastAsia" w:eastAsiaTheme="majorEastAsia" w:hAnsiTheme="majorEastAsia" w:cs="宋体"/>
          <w:kern w:val="0"/>
          <w:sz w:val="24"/>
          <w:szCs w:val="21"/>
        </w:rPr>
        <w:t>4</w:t>
      </w:r>
      <w:r w:rsidR="00C04A0A" w:rsidRPr="00DF40DF">
        <w:rPr>
          <w:rFonts w:asciiTheme="majorEastAsia" w:eastAsiaTheme="majorEastAsia" w:hAnsiTheme="majorEastAsia" w:cs="宋体" w:hint="eastAsia"/>
          <w:kern w:val="0"/>
          <w:sz w:val="24"/>
          <w:szCs w:val="21"/>
        </w:rPr>
        <w:t>年</w:t>
      </w:r>
      <w:r w:rsidR="00C0325F">
        <w:rPr>
          <w:rFonts w:asciiTheme="majorEastAsia" w:eastAsiaTheme="majorEastAsia" w:hAnsiTheme="majorEastAsia" w:cs="宋体"/>
          <w:kern w:val="0"/>
          <w:sz w:val="24"/>
          <w:szCs w:val="21"/>
        </w:rPr>
        <w:t>6</w:t>
      </w:r>
      <w:r w:rsidR="00C04A0A" w:rsidRPr="00DF40DF">
        <w:rPr>
          <w:rFonts w:asciiTheme="majorEastAsia" w:eastAsiaTheme="majorEastAsia" w:hAnsiTheme="majorEastAsia" w:cs="宋体" w:hint="eastAsia"/>
          <w:kern w:val="0"/>
          <w:sz w:val="24"/>
          <w:szCs w:val="21"/>
        </w:rPr>
        <w:t>月</w:t>
      </w:r>
      <w:r w:rsidR="00246328">
        <w:rPr>
          <w:rFonts w:asciiTheme="majorEastAsia" w:eastAsiaTheme="majorEastAsia" w:hAnsiTheme="majorEastAsia" w:cs="宋体"/>
          <w:kern w:val="0"/>
          <w:sz w:val="24"/>
          <w:szCs w:val="21"/>
        </w:rPr>
        <w:t>2</w:t>
      </w:r>
      <w:r w:rsidR="00C0325F">
        <w:rPr>
          <w:rFonts w:asciiTheme="majorEastAsia" w:eastAsiaTheme="majorEastAsia" w:hAnsiTheme="majorEastAsia" w:cs="宋体"/>
          <w:kern w:val="0"/>
          <w:sz w:val="24"/>
          <w:szCs w:val="21"/>
        </w:rPr>
        <w:t>6</w:t>
      </w:r>
      <w:r w:rsidR="00C04A0A" w:rsidRPr="00DF40DF">
        <w:rPr>
          <w:rFonts w:asciiTheme="majorEastAsia" w:eastAsiaTheme="majorEastAsia" w:hAnsiTheme="majorEastAsia" w:cs="宋体" w:hint="eastAsia"/>
          <w:kern w:val="0"/>
          <w:sz w:val="24"/>
          <w:szCs w:val="21"/>
        </w:rPr>
        <w:t>日</w:t>
      </w:r>
    </w:p>
    <w:p w:rsidR="004A60DB" w:rsidRDefault="004A60DB" w:rsidP="006D72DE">
      <w:pPr>
        <w:adjustRightInd w:val="0"/>
        <w:snapToGrid w:val="0"/>
        <w:spacing w:line="360" w:lineRule="auto"/>
        <w:ind w:right="960"/>
        <w:rPr>
          <w:rFonts w:asciiTheme="majorEastAsia" w:eastAsiaTheme="majorEastAsia" w:hAnsiTheme="majorEastAsia" w:cs="宋体"/>
          <w:kern w:val="0"/>
          <w:sz w:val="24"/>
          <w:szCs w:val="21"/>
        </w:rPr>
      </w:pPr>
    </w:p>
    <w:p w:rsidR="00532C71" w:rsidRDefault="00532C71" w:rsidP="006D72DE">
      <w:pPr>
        <w:adjustRightInd w:val="0"/>
        <w:snapToGrid w:val="0"/>
        <w:spacing w:line="360" w:lineRule="auto"/>
        <w:ind w:right="960"/>
        <w:rPr>
          <w:rFonts w:asciiTheme="majorEastAsia" w:eastAsiaTheme="majorEastAsia" w:hAnsiTheme="majorEastAsia" w:cs="宋体"/>
          <w:kern w:val="0"/>
          <w:sz w:val="24"/>
          <w:szCs w:val="21"/>
        </w:rPr>
      </w:pPr>
    </w:p>
    <w:p w:rsidR="00532C71" w:rsidRPr="00BF07C4" w:rsidRDefault="00532C71" w:rsidP="00532C71">
      <w:pPr>
        <w:adjustRightInd w:val="0"/>
        <w:snapToGrid w:val="0"/>
        <w:spacing w:line="360" w:lineRule="auto"/>
        <w:ind w:right="960"/>
        <w:jc w:val="center"/>
        <w:rPr>
          <w:rFonts w:asciiTheme="majorEastAsia" w:eastAsiaTheme="majorEastAsia" w:hAnsiTheme="majorEastAsia" w:cs="宋体"/>
          <w:kern w:val="0"/>
          <w:sz w:val="24"/>
          <w:szCs w:val="21"/>
        </w:rPr>
      </w:pPr>
      <w:r>
        <w:rPr>
          <w:noProof/>
        </w:rPr>
        <w:lastRenderedPageBreak/>
        <w:drawing>
          <wp:inline distT="0" distB="0" distL="0" distR="0">
            <wp:extent cx="6250739" cy="88392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stretch>
                      <a:fillRect/>
                    </a:stretch>
                  </pic:blipFill>
                  <pic:spPr>
                    <a:xfrm>
                      <a:off x="0" y="0"/>
                      <a:ext cx="6278694" cy="8878731"/>
                    </a:xfrm>
                    <a:prstGeom prst="rect">
                      <a:avLst/>
                    </a:prstGeom>
                  </pic:spPr>
                </pic:pic>
              </a:graphicData>
            </a:graphic>
          </wp:inline>
        </w:drawing>
      </w:r>
      <w:r>
        <w:rPr>
          <w:noProof/>
        </w:rPr>
        <w:drawing>
          <wp:inline distT="0" distB="0" distL="0" distR="0">
            <wp:extent cx="6184879" cy="8746067"/>
            <wp:effectExtent l="0" t="0" r="698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stretch>
                      <a:fillRect/>
                    </a:stretch>
                  </pic:blipFill>
                  <pic:spPr>
                    <a:xfrm>
                      <a:off x="0" y="0"/>
                      <a:ext cx="6196478" cy="8762469"/>
                    </a:xfrm>
                    <a:prstGeom prst="rect">
                      <a:avLst/>
                    </a:prstGeom>
                  </pic:spPr>
                </pic:pic>
              </a:graphicData>
            </a:graphic>
          </wp:inline>
        </w:drawing>
      </w:r>
      <w:r>
        <w:rPr>
          <w:noProof/>
        </w:rPr>
        <w:drawing>
          <wp:inline distT="0" distB="0" distL="0" distR="0">
            <wp:extent cx="6045200" cy="8548547"/>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6054210" cy="8561288"/>
                    </a:xfrm>
                    <a:prstGeom prst="rect">
                      <a:avLst/>
                    </a:prstGeom>
                  </pic:spPr>
                </pic:pic>
              </a:graphicData>
            </a:graphic>
          </wp:inline>
        </w:drawing>
      </w:r>
    </w:p>
    <w:sectPr w:rsidR="00532C71" w:rsidRPr="00BF07C4" w:rsidSect="00DA36BB">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64AE" w:rsidRDefault="008864AE" w:rsidP="00DA36BB">
      <w:r>
        <w:separator/>
      </w:r>
    </w:p>
  </w:endnote>
  <w:endnote w:type="continuationSeparator" w:id="0">
    <w:p w:rsidR="008864AE" w:rsidRDefault="008864AE" w:rsidP="00DA36B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64AE" w:rsidRDefault="008864AE" w:rsidP="00DA36BB">
      <w:r>
        <w:separator/>
      </w:r>
    </w:p>
  </w:footnote>
  <w:footnote w:type="continuationSeparator" w:id="0">
    <w:p w:rsidR="008864AE" w:rsidRDefault="008864AE" w:rsidP="00DA36B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A0A79"/>
    <w:rsid w:val="00011FE0"/>
    <w:rsid w:val="000237C3"/>
    <w:rsid w:val="00035B8B"/>
    <w:rsid w:val="00085D5C"/>
    <w:rsid w:val="00093F88"/>
    <w:rsid w:val="000968EE"/>
    <w:rsid w:val="000973AA"/>
    <w:rsid w:val="000A70BD"/>
    <w:rsid w:val="000B476B"/>
    <w:rsid w:val="000C7D10"/>
    <w:rsid w:val="000D424B"/>
    <w:rsid w:val="000E343B"/>
    <w:rsid w:val="001133AB"/>
    <w:rsid w:val="001315FE"/>
    <w:rsid w:val="001440AB"/>
    <w:rsid w:val="00170160"/>
    <w:rsid w:val="00170D9E"/>
    <w:rsid w:val="001767E1"/>
    <w:rsid w:val="00192E8A"/>
    <w:rsid w:val="001956C9"/>
    <w:rsid w:val="001B1133"/>
    <w:rsid w:val="001D70C1"/>
    <w:rsid w:val="00201978"/>
    <w:rsid w:val="00205490"/>
    <w:rsid w:val="002102CA"/>
    <w:rsid w:val="00211F08"/>
    <w:rsid w:val="00224313"/>
    <w:rsid w:val="00224EEF"/>
    <w:rsid w:val="00225172"/>
    <w:rsid w:val="00227383"/>
    <w:rsid w:val="00246328"/>
    <w:rsid w:val="00272B45"/>
    <w:rsid w:val="00283F30"/>
    <w:rsid w:val="00292F7D"/>
    <w:rsid w:val="002C0BDB"/>
    <w:rsid w:val="002F3A9F"/>
    <w:rsid w:val="002F3C14"/>
    <w:rsid w:val="00300FD3"/>
    <w:rsid w:val="003125EB"/>
    <w:rsid w:val="00333223"/>
    <w:rsid w:val="00340B8A"/>
    <w:rsid w:val="00357E1E"/>
    <w:rsid w:val="00364ECE"/>
    <w:rsid w:val="003E7BAC"/>
    <w:rsid w:val="003F73B6"/>
    <w:rsid w:val="004126BF"/>
    <w:rsid w:val="00415D36"/>
    <w:rsid w:val="00451449"/>
    <w:rsid w:val="00466775"/>
    <w:rsid w:val="0046718B"/>
    <w:rsid w:val="004714FE"/>
    <w:rsid w:val="00475A9D"/>
    <w:rsid w:val="0049080F"/>
    <w:rsid w:val="0049656C"/>
    <w:rsid w:val="004A60DB"/>
    <w:rsid w:val="004C2A8A"/>
    <w:rsid w:val="004D7979"/>
    <w:rsid w:val="004F3B69"/>
    <w:rsid w:val="0050109F"/>
    <w:rsid w:val="005315DC"/>
    <w:rsid w:val="00532C71"/>
    <w:rsid w:val="00533645"/>
    <w:rsid w:val="00537B23"/>
    <w:rsid w:val="00555994"/>
    <w:rsid w:val="00584C0F"/>
    <w:rsid w:val="0059094B"/>
    <w:rsid w:val="005A78C4"/>
    <w:rsid w:val="005B5669"/>
    <w:rsid w:val="005F0929"/>
    <w:rsid w:val="00601367"/>
    <w:rsid w:val="00611A42"/>
    <w:rsid w:val="006171F9"/>
    <w:rsid w:val="006643BD"/>
    <w:rsid w:val="00691850"/>
    <w:rsid w:val="006D72DE"/>
    <w:rsid w:val="006E23D6"/>
    <w:rsid w:val="006F490F"/>
    <w:rsid w:val="00723D95"/>
    <w:rsid w:val="00726DFB"/>
    <w:rsid w:val="00743C66"/>
    <w:rsid w:val="00754A3D"/>
    <w:rsid w:val="00756505"/>
    <w:rsid w:val="00757D92"/>
    <w:rsid w:val="00770872"/>
    <w:rsid w:val="00781C1E"/>
    <w:rsid w:val="00782FB8"/>
    <w:rsid w:val="00795CDB"/>
    <w:rsid w:val="007A0A79"/>
    <w:rsid w:val="007D164F"/>
    <w:rsid w:val="007D3048"/>
    <w:rsid w:val="007E2B99"/>
    <w:rsid w:val="007F04E7"/>
    <w:rsid w:val="0083559E"/>
    <w:rsid w:val="00860111"/>
    <w:rsid w:val="00863614"/>
    <w:rsid w:val="0088322F"/>
    <w:rsid w:val="008864AE"/>
    <w:rsid w:val="00887574"/>
    <w:rsid w:val="008930B6"/>
    <w:rsid w:val="008A069B"/>
    <w:rsid w:val="008A6942"/>
    <w:rsid w:val="008D0D97"/>
    <w:rsid w:val="008E1049"/>
    <w:rsid w:val="008F3C12"/>
    <w:rsid w:val="00900881"/>
    <w:rsid w:val="0090202A"/>
    <w:rsid w:val="00902560"/>
    <w:rsid w:val="00904D3A"/>
    <w:rsid w:val="00917E47"/>
    <w:rsid w:val="00942124"/>
    <w:rsid w:val="00944CE5"/>
    <w:rsid w:val="00953854"/>
    <w:rsid w:val="0099052D"/>
    <w:rsid w:val="009E1EB6"/>
    <w:rsid w:val="009E2AF4"/>
    <w:rsid w:val="009F5351"/>
    <w:rsid w:val="009F6297"/>
    <w:rsid w:val="00A02ACF"/>
    <w:rsid w:val="00A06C1B"/>
    <w:rsid w:val="00A207B5"/>
    <w:rsid w:val="00A74126"/>
    <w:rsid w:val="00A81952"/>
    <w:rsid w:val="00A94C47"/>
    <w:rsid w:val="00AC34EC"/>
    <w:rsid w:val="00AF1CBC"/>
    <w:rsid w:val="00AF29C4"/>
    <w:rsid w:val="00B13F04"/>
    <w:rsid w:val="00B20331"/>
    <w:rsid w:val="00B21BA5"/>
    <w:rsid w:val="00B27C99"/>
    <w:rsid w:val="00B31D71"/>
    <w:rsid w:val="00B321A6"/>
    <w:rsid w:val="00B74C89"/>
    <w:rsid w:val="00B826FF"/>
    <w:rsid w:val="00B8746F"/>
    <w:rsid w:val="00B91488"/>
    <w:rsid w:val="00B93B74"/>
    <w:rsid w:val="00BA33D7"/>
    <w:rsid w:val="00BB1D12"/>
    <w:rsid w:val="00BE078C"/>
    <w:rsid w:val="00BF07C4"/>
    <w:rsid w:val="00C01684"/>
    <w:rsid w:val="00C0325F"/>
    <w:rsid w:val="00C04A0A"/>
    <w:rsid w:val="00C31B16"/>
    <w:rsid w:val="00C33B53"/>
    <w:rsid w:val="00C40449"/>
    <w:rsid w:val="00C851F6"/>
    <w:rsid w:val="00C9517F"/>
    <w:rsid w:val="00CA1964"/>
    <w:rsid w:val="00CB2C37"/>
    <w:rsid w:val="00CB2E2E"/>
    <w:rsid w:val="00CD32FA"/>
    <w:rsid w:val="00CE55AD"/>
    <w:rsid w:val="00D07705"/>
    <w:rsid w:val="00D17930"/>
    <w:rsid w:val="00D26B4C"/>
    <w:rsid w:val="00D43C7F"/>
    <w:rsid w:val="00D61144"/>
    <w:rsid w:val="00DA36BB"/>
    <w:rsid w:val="00DA65F2"/>
    <w:rsid w:val="00DC23BE"/>
    <w:rsid w:val="00DC3AFE"/>
    <w:rsid w:val="00DE50AA"/>
    <w:rsid w:val="00DE6A63"/>
    <w:rsid w:val="00DF40DF"/>
    <w:rsid w:val="00E00944"/>
    <w:rsid w:val="00E1250D"/>
    <w:rsid w:val="00E27E4C"/>
    <w:rsid w:val="00E3414A"/>
    <w:rsid w:val="00E343C7"/>
    <w:rsid w:val="00E70638"/>
    <w:rsid w:val="00E72458"/>
    <w:rsid w:val="00E73659"/>
    <w:rsid w:val="00E84101"/>
    <w:rsid w:val="00EB76B4"/>
    <w:rsid w:val="00ED0444"/>
    <w:rsid w:val="00EE2047"/>
    <w:rsid w:val="00F005C2"/>
    <w:rsid w:val="00F02F29"/>
    <w:rsid w:val="00F14650"/>
    <w:rsid w:val="00F22404"/>
    <w:rsid w:val="00F2628E"/>
    <w:rsid w:val="00F32795"/>
    <w:rsid w:val="00F327C9"/>
    <w:rsid w:val="00F41DA1"/>
    <w:rsid w:val="00F5346F"/>
    <w:rsid w:val="00F8073F"/>
    <w:rsid w:val="00F86FD5"/>
    <w:rsid w:val="00FD11EF"/>
    <w:rsid w:val="00FE34B5"/>
    <w:rsid w:val="00FF66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4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72B45"/>
    <w:rPr>
      <w:sz w:val="18"/>
      <w:szCs w:val="18"/>
    </w:rPr>
  </w:style>
  <w:style w:type="character" w:customStyle="1" w:styleId="Char">
    <w:name w:val="批注框文本 Char"/>
    <w:basedOn w:val="a0"/>
    <w:link w:val="a3"/>
    <w:uiPriority w:val="99"/>
    <w:semiHidden/>
    <w:rsid w:val="00272B45"/>
    <w:rPr>
      <w:sz w:val="18"/>
      <w:szCs w:val="18"/>
    </w:rPr>
  </w:style>
  <w:style w:type="paragraph" w:customStyle="1" w:styleId="Default">
    <w:name w:val="Default"/>
    <w:rsid w:val="00DA36BB"/>
    <w:pPr>
      <w:widowControl w:val="0"/>
      <w:autoSpaceDE w:val="0"/>
      <w:autoSpaceDN w:val="0"/>
      <w:adjustRightInd w:val="0"/>
    </w:pPr>
    <w:rPr>
      <w:rFonts w:ascii="Times New Roman" w:hAnsi="Times New Roman" w:cs="Times New Roman"/>
      <w:color w:val="000000"/>
      <w:kern w:val="0"/>
      <w:sz w:val="24"/>
      <w:szCs w:val="24"/>
    </w:rPr>
  </w:style>
  <w:style w:type="paragraph" w:styleId="a4">
    <w:name w:val="header"/>
    <w:basedOn w:val="a"/>
    <w:link w:val="Char0"/>
    <w:uiPriority w:val="99"/>
    <w:unhideWhenUsed/>
    <w:rsid w:val="00DA36B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DA36BB"/>
    <w:rPr>
      <w:sz w:val="18"/>
      <w:szCs w:val="18"/>
    </w:rPr>
  </w:style>
  <w:style w:type="paragraph" w:styleId="a5">
    <w:name w:val="footer"/>
    <w:basedOn w:val="a"/>
    <w:link w:val="Char1"/>
    <w:uiPriority w:val="99"/>
    <w:unhideWhenUsed/>
    <w:rsid w:val="00DA36BB"/>
    <w:pPr>
      <w:tabs>
        <w:tab w:val="center" w:pos="4153"/>
        <w:tab w:val="right" w:pos="8306"/>
      </w:tabs>
      <w:snapToGrid w:val="0"/>
      <w:jc w:val="left"/>
    </w:pPr>
    <w:rPr>
      <w:sz w:val="18"/>
      <w:szCs w:val="18"/>
    </w:rPr>
  </w:style>
  <w:style w:type="character" w:customStyle="1" w:styleId="Char1">
    <w:name w:val="页脚 Char"/>
    <w:basedOn w:val="a0"/>
    <w:link w:val="a5"/>
    <w:uiPriority w:val="99"/>
    <w:rsid w:val="00DA36BB"/>
    <w:rPr>
      <w:sz w:val="18"/>
      <w:szCs w:val="18"/>
    </w:rPr>
  </w:style>
  <w:style w:type="character" w:styleId="a6">
    <w:name w:val="annotation reference"/>
    <w:basedOn w:val="a0"/>
    <w:uiPriority w:val="99"/>
    <w:semiHidden/>
    <w:unhideWhenUsed/>
    <w:rsid w:val="00F005C2"/>
    <w:rPr>
      <w:sz w:val="21"/>
      <w:szCs w:val="21"/>
    </w:rPr>
  </w:style>
  <w:style w:type="paragraph" w:styleId="a7">
    <w:name w:val="annotation text"/>
    <w:basedOn w:val="a"/>
    <w:link w:val="Char2"/>
    <w:uiPriority w:val="99"/>
    <w:semiHidden/>
    <w:unhideWhenUsed/>
    <w:rsid w:val="00F005C2"/>
    <w:pPr>
      <w:jc w:val="left"/>
    </w:pPr>
  </w:style>
  <w:style w:type="character" w:customStyle="1" w:styleId="Char2">
    <w:name w:val="批注文字 Char"/>
    <w:basedOn w:val="a0"/>
    <w:link w:val="a7"/>
    <w:uiPriority w:val="99"/>
    <w:semiHidden/>
    <w:rsid w:val="00F005C2"/>
  </w:style>
  <w:style w:type="paragraph" w:styleId="a8">
    <w:name w:val="annotation subject"/>
    <w:basedOn w:val="a7"/>
    <w:next w:val="a7"/>
    <w:link w:val="Char3"/>
    <w:uiPriority w:val="99"/>
    <w:semiHidden/>
    <w:unhideWhenUsed/>
    <w:rsid w:val="00F005C2"/>
    <w:rPr>
      <w:b/>
      <w:bCs/>
    </w:rPr>
  </w:style>
  <w:style w:type="character" w:customStyle="1" w:styleId="Char3">
    <w:name w:val="批注主题 Char"/>
    <w:basedOn w:val="Char2"/>
    <w:link w:val="a8"/>
    <w:uiPriority w:val="99"/>
    <w:semiHidden/>
    <w:rsid w:val="00F005C2"/>
    <w:rPr>
      <w:b/>
      <w:bCs/>
    </w:rPr>
  </w:style>
  <w:style w:type="paragraph" w:styleId="a9">
    <w:name w:val="Revision"/>
    <w:hidden/>
    <w:uiPriority w:val="99"/>
    <w:semiHidden/>
    <w:rsid w:val="00953854"/>
  </w:style>
  <w:style w:type="table" w:styleId="aa">
    <w:name w:val="Table Grid"/>
    <w:basedOn w:val="a1"/>
    <w:uiPriority w:val="59"/>
    <w:rsid w:val="000973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Date"/>
    <w:basedOn w:val="a"/>
    <w:next w:val="a"/>
    <w:link w:val="Char4"/>
    <w:uiPriority w:val="99"/>
    <w:semiHidden/>
    <w:unhideWhenUsed/>
    <w:rsid w:val="00B91488"/>
    <w:pPr>
      <w:ind w:leftChars="2500" w:left="100"/>
    </w:pPr>
  </w:style>
  <w:style w:type="character" w:customStyle="1" w:styleId="Char4">
    <w:name w:val="日期 Char"/>
    <w:basedOn w:val="a0"/>
    <w:link w:val="ab"/>
    <w:uiPriority w:val="99"/>
    <w:semiHidden/>
    <w:rsid w:val="00B91488"/>
  </w:style>
  <w:style w:type="paragraph" w:styleId="ac">
    <w:name w:val="List Paragraph"/>
    <w:basedOn w:val="a"/>
    <w:uiPriority w:val="34"/>
    <w:qFormat/>
    <w:rsid w:val="009E2AF4"/>
    <w:pPr>
      <w:ind w:firstLineChars="200" w:firstLine="420"/>
    </w:pPr>
  </w:style>
</w:styles>
</file>

<file path=word/webSettings.xml><?xml version="1.0" encoding="utf-8"?>
<w:webSettings xmlns:r="http://schemas.openxmlformats.org/officeDocument/2006/relationships" xmlns:w="http://schemas.openxmlformats.org/wordprocessingml/2006/main">
  <w:divs>
    <w:div w:id="208762300">
      <w:bodyDiv w:val="1"/>
      <w:marLeft w:val="0"/>
      <w:marRight w:val="0"/>
      <w:marTop w:val="0"/>
      <w:marBottom w:val="0"/>
      <w:divBdr>
        <w:top w:val="none" w:sz="0" w:space="0" w:color="auto"/>
        <w:left w:val="none" w:sz="0" w:space="0" w:color="auto"/>
        <w:bottom w:val="none" w:sz="0" w:space="0" w:color="auto"/>
        <w:right w:val="none" w:sz="0" w:space="0" w:color="auto"/>
      </w:divBdr>
    </w:div>
    <w:div w:id="209076172">
      <w:bodyDiv w:val="1"/>
      <w:marLeft w:val="0"/>
      <w:marRight w:val="0"/>
      <w:marTop w:val="0"/>
      <w:marBottom w:val="0"/>
      <w:divBdr>
        <w:top w:val="none" w:sz="0" w:space="0" w:color="auto"/>
        <w:left w:val="none" w:sz="0" w:space="0" w:color="auto"/>
        <w:bottom w:val="none" w:sz="0" w:space="0" w:color="auto"/>
        <w:right w:val="none" w:sz="0" w:space="0" w:color="auto"/>
      </w:divBdr>
      <w:divsChild>
        <w:div w:id="446897381">
          <w:marLeft w:val="0"/>
          <w:marRight w:val="0"/>
          <w:marTop w:val="0"/>
          <w:marBottom w:val="0"/>
          <w:divBdr>
            <w:top w:val="none" w:sz="0" w:space="0" w:color="auto"/>
            <w:left w:val="none" w:sz="0" w:space="0" w:color="auto"/>
            <w:bottom w:val="none" w:sz="0" w:space="0" w:color="auto"/>
            <w:right w:val="none" w:sz="0" w:space="0" w:color="auto"/>
          </w:divBdr>
        </w:div>
      </w:divsChild>
    </w:div>
    <w:div w:id="1500537165">
      <w:bodyDiv w:val="1"/>
      <w:marLeft w:val="0"/>
      <w:marRight w:val="0"/>
      <w:marTop w:val="0"/>
      <w:marBottom w:val="0"/>
      <w:divBdr>
        <w:top w:val="none" w:sz="0" w:space="0" w:color="auto"/>
        <w:left w:val="none" w:sz="0" w:space="0" w:color="auto"/>
        <w:bottom w:val="none" w:sz="0" w:space="0" w:color="auto"/>
        <w:right w:val="none" w:sz="0" w:space="0" w:color="auto"/>
      </w:divBdr>
    </w:div>
    <w:div w:id="1502815453">
      <w:bodyDiv w:val="1"/>
      <w:marLeft w:val="0"/>
      <w:marRight w:val="0"/>
      <w:marTop w:val="0"/>
      <w:marBottom w:val="0"/>
      <w:divBdr>
        <w:top w:val="none" w:sz="0" w:space="0" w:color="auto"/>
        <w:left w:val="none" w:sz="0" w:space="0" w:color="auto"/>
        <w:bottom w:val="none" w:sz="0" w:space="0" w:color="auto"/>
        <w:right w:val="none" w:sz="0" w:space="0" w:color="auto"/>
      </w:divBdr>
      <w:divsChild>
        <w:div w:id="1599365015">
          <w:marLeft w:val="0"/>
          <w:marRight w:val="0"/>
          <w:marTop w:val="0"/>
          <w:marBottom w:val="0"/>
          <w:divBdr>
            <w:top w:val="none" w:sz="0" w:space="0" w:color="auto"/>
            <w:left w:val="none" w:sz="0" w:space="0" w:color="auto"/>
            <w:bottom w:val="none" w:sz="0" w:space="0" w:color="auto"/>
            <w:right w:val="none" w:sz="0" w:space="0" w:color="auto"/>
          </w:divBdr>
        </w:div>
      </w:divsChild>
    </w:div>
    <w:div w:id="1653757113">
      <w:bodyDiv w:val="1"/>
      <w:marLeft w:val="0"/>
      <w:marRight w:val="0"/>
      <w:marTop w:val="0"/>
      <w:marBottom w:val="0"/>
      <w:divBdr>
        <w:top w:val="none" w:sz="0" w:space="0" w:color="auto"/>
        <w:left w:val="none" w:sz="0" w:space="0" w:color="auto"/>
        <w:bottom w:val="none" w:sz="0" w:space="0" w:color="auto"/>
        <w:right w:val="none" w:sz="0" w:space="0" w:color="auto"/>
      </w:divBdr>
    </w:div>
    <w:div w:id="1957829825">
      <w:bodyDiv w:val="1"/>
      <w:marLeft w:val="0"/>
      <w:marRight w:val="0"/>
      <w:marTop w:val="0"/>
      <w:marBottom w:val="0"/>
      <w:divBdr>
        <w:top w:val="none" w:sz="0" w:space="0" w:color="auto"/>
        <w:left w:val="none" w:sz="0" w:space="0" w:color="auto"/>
        <w:bottom w:val="none" w:sz="0" w:space="0" w:color="auto"/>
        <w:right w:val="none" w:sz="0" w:space="0" w:color="auto"/>
      </w:divBdr>
      <w:divsChild>
        <w:div w:id="1900550962">
          <w:marLeft w:val="0"/>
          <w:marRight w:val="0"/>
          <w:marTop w:val="0"/>
          <w:marBottom w:val="0"/>
          <w:divBdr>
            <w:top w:val="none" w:sz="0" w:space="0" w:color="auto"/>
            <w:left w:val="none" w:sz="0" w:space="0" w:color="auto"/>
            <w:bottom w:val="none" w:sz="0" w:space="0" w:color="auto"/>
            <w:right w:val="none" w:sz="0" w:space="0" w:color="auto"/>
          </w:divBdr>
        </w:div>
      </w:divsChild>
    </w:div>
    <w:div w:id="1980844394">
      <w:bodyDiv w:val="1"/>
      <w:marLeft w:val="0"/>
      <w:marRight w:val="0"/>
      <w:marTop w:val="0"/>
      <w:marBottom w:val="0"/>
      <w:divBdr>
        <w:top w:val="none" w:sz="0" w:space="0" w:color="auto"/>
        <w:left w:val="none" w:sz="0" w:space="0" w:color="auto"/>
        <w:bottom w:val="none" w:sz="0" w:space="0" w:color="auto"/>
        <w:right w:val="none" w:sz="0" w:space="0" w:color="auto"/>
      </w:divBdr>
    </w:div>
    <w:div w:id="211297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227</Words>
  <Characters>1296</Characters>
  <Application>Microsoft Office Word</Application>
  <DocSecurity>4</DocSecurity>
  <Lines>10</Lines>
  <Paragraphs>3</Paragraphs>
  <ScaleCrop>false</ScaleCrop>
  <Company>Microsoft</Company>
  <LinksUpToDate>false</LinksUpToDate>
  <CharactersWithSpaces>1520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唐研然</dc:creator>
  <cp:lastModifiedBy>ZHONGM</cp:lastModifiedBy>
  <cp:revision>2</cp:revision>
  <cp:lastPrinted>2022-12-07T08:39:00Z</cp:lastPrinted>
  <dcterms:created xsi:type="dcterms:W3CDTF">2024-06-25T16:01:00Z</dcterms:created>
  <dcterms:modified xsi:type="dcterms:W3CDTF">2024-06-25T16:01:00Z</dcterms:modified>
</cp:coreProperties>
</file>