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A" w:rsidRPr="00D1766B" w:rsidRDefault="00D25C0A" w:rsidP="00203053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1766B">
        <w:rPr>
          <w:rFonts w:ascii="宋体" w:eastAsia="宋体" w:hAnsi="宋体" w:cs="宋体"/>
          <w:b/>
          <w:bCs/>
          <w:kern w:val="0"/>
          <w:sz w:val="24"/>
          <w:szCs w:val="24"/>
        </w:rPr>
        <w:t>新华基金管理股份有限公司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关于</w:t>
      </w:r>
      <w:r w:rsidR="0020305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旗下</w:t>
      </w:r>
      <w:r w:rsidR="00203053">
        <w:rPr>
          <w:rFonts w:ascii="宋体" w:eastAsia="宋体" w:hAnsi="宋体" w:cs="宋体"/>
          <w:b/>
          <w:bCs/>
          <w:kern w:val="0"/>
          <w:sz w:val="24"/>
          <w:szCs w:val="24"/>
        </w:rPr>
        <w:t>部分</w:t>
      </w:r>
      <w:r w:rsidR="000F4FE2">
        <w:rPr>
          <w:rFonts w:ascii="宋体" w:eastAsia="宋体" w:hAnsi="宋体" w:cs="宋体"/>
          <w:b/>
          <w:bCs/>
          <w:kern w:val="0"/>
          <w:sz w:val="24"/>
          <w:szCs w:val="24"/>
        </w:rPr>
        <w:t>证券投资</w:t>
      </w:r>
      <w:r w:rsidR="007D5573" w:rsidRPr="007D5573">
        <w:rPr>
          <w:rFonts w:ascii="宋体" w:eastAsia="宋体" w:hAnsi="宋体" w:cs="宋体"/>
          <w:b/>
          <w:bCs/>
          <w:kern w:val="0"/>
          <w:sz w:val="24"/>
          <w:szCs w:val="24"/>
        </w:rPr>
        <w:t>基金</w:t>
      </w:r>
      <w:r w:rsidRPr="00D1766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增加销售机构</w:t>
      </w:r>
      <w:r w:rsidRPr="00D1766B">
        <w:rPr>
          <w:rFonts w:ascii="宋体" w:eastAsia="宋体" w:hAnsi="宋体" w:hint="eastAsia"/>
          <w:b/>
          <w:bCs/>
          <w:color w:val="000000"/>
          <w:sz w:val="24"/>
        </w:rPr>
        <w:t>的公告</w:t>
      </w:r>
    </w:p>
    <w:p w:rsidR="00D25C0A" w:rsidRPr="00D1766B" w:rsidRDefault="00D25C0A" w:rsidP="00D25C0A">
      <w:pPr>
        <w:spacing w:line="560" w:lineRule="exact"/>
        <w:jc w:val="center"/>
        <w:rPr>
          <w:rFonts w:ascii="宋体" w:eastAsia="宋体" w:hAnsi="宋体"/>
          <w:sz w:val="21"/>
          <w:szCs w:val="21"/>
        </w:rPr>
      </w:pPr>
      <w:r w:rsidRPr="00D1766B">
        <w:rPr>
          <w:rFonts w:ascii="宋体" w:eastAsia="宋体" w:hAnsi="宋体" w:cs="方正仿宋简体" w:hint="eastAsia"/>
          <w:color w:val="000000"/>
          <w:sz w:val="21"/>
          <w:szCs w:val="21"/>
        </w:rPr>
        <w:t>公告送出日期：</w:t>
      </w:r>
      <w:r w:rsidR="00690AE0">
        <w:rPr>
          <w:rFonts w:ascii="宋体" w:eastAsia="宋体" w:hAnsi="宋体"/>
          <w:sz w:val="21"/>
          <w:szCs w:val="21"/>
        </w:rPr>
        <w:t>2024</w:t>
      </w:r>
      <w:r>
        <w:rPr>
          <w:rFonts w:ascii="宋体" w:eastAsia="宋体" w:hAnsi="宋体"/>
          <w:sz w:val="21"/>
          <w:szCs w:val="21"/>
        </w:rPr>
        <w:t>年</w:t>
      </w:r>
      <w:r w:rsidR="00CC77A7">
        <w:rPr>
          <w:rFonts w:ascii="宋体" w:eastAsia="宋体" w:hAnsi="宋体" w:hint="eastAsia"/>
          <w:sz w:val="21"/>
          <w:szCs w:val="21"/>
        </w:rPr>
        <w:t>6</w:t>
      </w:r>
      <w:r>
        <w:rPr>
          <w:rFonts w:ascii="宋体" w:eastAsia="宋体" w:hAnsi="宋体"/>
          <w:sz w:val="21"/>
          <w:szCs w:val="21"/>
        </w:rPr>
        <w:t>月</w:t>
      </w:r>
      <w:r w:rsidR="00F05688">
        <w:rPr>
          <w:rFonts w:ascii="宋体" w:eastAsia="宋体" w:hAnsi="宋体"/>
          <w:sz w:val="21"/>
          <w:szCs w:val="21"/>
        </w:rPr>
        <w:t>25</w:t>
      </w:r>
      <w:r>
        <w:rPr>
          <w:rFonts w:ascii="宋体" w:eastAsia="宋体" w:hAnsi="宋体"/>
          <w:sz w:val="21"/>
          <w:szCs w:val="21"/>
        </w:rPr>
        <w:t>日</w:t>
      </w:r>
    </w:p>
    <w:p w:rsidR="00D25C0A" w:rsidRPr="00D1766B" w:rsidRDefault="00D25C0A" w:rsidP="00D25C0A">
      <w:pPr>
        <w:spacing w:line="560" w:lineRule="exact"/>
        <w:jc w:val="center"/>
        <w:rPr>
          <w:rFonts w:ascii="宋体" w:eastAsia="宋体" w:hAnsi="宋体"/>
        </w:rPr>
      </w:pPr>
    </w:p>
    <w:p w:rsidR="00D25C0A" w:rsidRPr="00D1766B" w:rsidRDefault="00D25C0A" w:rsidP="00D25C0A">
      <w:pPr>
        <w:spacing w:line="360" w:lineRule="auto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</w:t>
      </w:r>
      <w:r w:rsidRPr="00D1766B">
        <w:rPr>
          <w:rFonts w:ascii="宋体" w:eastAsia="宋体" w:hAnsi="宋体" w:hint="eastAsia"/>
          <w:sz w:val="21"/>
          <w:szCs w:val="21"/>
        </w:rPr>
        <w:t>一、</w:t>
      </w:r>
      <w:r w:rsidRPr="00D1766B">
        <w:rPr>
          <w:rFonts w:ascii="宋体" w:eastAsia="宋体" w:hAnsi="宋体" w:hint="eastAsia"/>
          <w:b/>
          <w:sz w:val="21"/>
          <w:szCs w:val="21"/>
        </w:rPr>
        <w:t>公告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内容</w:t>
      </w:r>
    </w:p>
    <w:p w:rsidR="00D25C0A" w:rsidRDefault="00D25C0A" w:rsidP="00203053">
      <w:pPr>
        <w:spacing w:line="360" w:lineRule="auto"/>
        <w:ind w:firstLineChars="200" w:firstLine="420"/>
        <w:rPr>
          <w:rFonts w:ascii="宋体" w:eastAsia="宋体" w:hAnsi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根据新华基金管理股份有限公司（以下简称“本公司”）与</w:t>
      </w:r>
      <w:r w:rsidR="00D77401">
        <w:rPr>
          <w:rFonts w:ascii="宋体" w:eastAsia="宋体" w:hAnsi="宋体" w:cs="宋体" w:hint="eastAsia"/>
          <w:color w:val="000000"/>
          <w:sz w:val="21"/>
          <w:szCs w:val="21"/>
        </w:rPr>
        <w:t>中信</w:t>
      </w:r>
      <w:r w:rsidR="009D0E6F">
        <w:rPr>
          <w:rFonts w:ascii="宋体" w:eastAsia="宋体" w:hAnsi="宋体" w:hint="eastAsia"/>
          <w:bCs/>
          <w:sz w:val="21"/>
          <w:szCs w:val="21"/>
        </w:rPr>
        <w:t>证券股份有限公司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、中信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证券（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山东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）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有限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责任公司、中信证券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华南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股份有限公司、中信期货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有限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公司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签署的销售协议，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上述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销售机构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将自</w:t>
      </w:r>
      <w:r w:rsidR="00690AE0">
        <w:rPr>
          <w:rFonts w:ascii="宋体" w:eastAsia="宋体" w:hAnsi="宋体" w:cs="宋体"/>
          <w:color w:val="000000"/>
          <w:sz w:val="21"/>
          <w:szCs w:val="21"/>
        </w:rPr>
        <w:t>2024</w:t>
      </w:r>
      <w:r>
        <w:rPr>
          <w:rFonts w:ascii="宋体" w:eastAsia="宋体" w:hAnsi="宋体" w:cs="宋体"/>
          <w:color w:val="000000"/>
          <w:sz w:val="21"/>
          <w:szCs w:val="21"/>
        </w:rPr>
        <w:t>年</w:t>
      </w:r>
      <w:r w:rsidR="00CC77A7">
        <w:rPr>
          <w:rFonts w:ascii="宋体" w:eastAsia="宋体" w:hAnsi="宋体" w:cs="宋体" w:hint="eastAsia"/>
          <w:color w:val="000000"/>
          <w:sz w:val="21"/>
          <w:szCs w:val="21"/>
        </w:rPr>
        <w:t>6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 w:rsidR="00F05688">
        <w:rPr>
          <w:rFonts w:ascii="宋体" w:eastAsia="宋体" w:hAnsi="宋体" w:cs="宋体" w:hint="eastAsia"/>
          <w:color w:val="000000"/>
          <w:sz w:val="21"/>
          <w:szCs w:val="21"/>
        </w:rPr>
        <w:t>26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起销售本公司旗下</w:t>
      </w:r>
      <w:r w:rsidR="00203053">
        <w:rPr>
          <w:rFonts w:ascii="宋体" w:eastAsia="宋体" w:hAnsi="宋体" w:cs="宋体" w:hint="eastAsia"/>
          <w:color w:val="000000"/>
          <w:sz w:val="21"/>
          <w:szCs w:val="21"/>
        </w:rPr>
        <w:t>部分</w:t>
      </w:r>
      <w:r w:rsidR="00CC77A7" w:rsidRPr="00CC77A7">
        <w:rPr>
          <w:rFonts w:ascii="宋体" w:eastAsia="宋体" w:hAnsi="宋体" w:cs="宋体"/>
          <w:color w:val="000000"/>
          <w:sz w:val="21"/>
          <w:szCs w:val="21"/>
        </w:rPr>
        <w:t>证券投资基金</w:t>
      </w:r>
      <w:r w:rsidR="00203053">
        <w:rPr>
          <w:rFonts w:ascii="宋体" w:eastAsia="宋体" w:hAnsi="宋体" w:cs="宋体" w:hint="eastAsia"/>
          <w:color w:val="000000"/>
          <w:sz w:val="21"/>
          <w:szCs w:val="21"/>
        </w:rPr>
        <w:t>，</w:t>
      </w:r>
      <w:r w:rsidR="007C6925">
        <w:rPr>
          <w:rFonts w:ascii="宋体" w:eastAsia="宋体" w:hAnsi="宋体" w:hint="eastAsia"/>
          <w:color w:val="000000"/>
          <w:sz w:val="21"/>
          <w:szCs w:val="21"/>
        </w:rPr>
        <w:t>投资者可通过</w:t>
      </w:r>
      <w:r w:rsidR="007C6925">
        <w:rPr>
          <w:rFonts w:ascii="宋体" w:eastAsia="宋体" w:hAnsi="宋体"/>
          <w:color w:val="000000"/>
          <w:sz w:val="21"/>
          <w:szCs w:val="21"/>
        </w:rPr>
        <w:t>上述销售机构</w:t>
      </w:r>
      <w:r w:rsidRPr="00D1766B">
        <w:rPr>
          <w:rFonts w:ascii="宋体" w:eastAsia="宋体" w:hAnsi="宋体" w:hint="eastAsia"/>
          <w:color w:val="000000"/>
          <w:sz w:val="21"/>
          <w:szCs w:val="21"/>
        </w:rPr>
        <w:t>办理</w:t>
      </w:r>
      <w:r w:rsidR="00203053">
        <w:rPr>
          <w:rFonts w:ascii="宋体" w:eastAsia="宋体" w:hAnsi="宋体" w:hint="eastAsia"/>
          <w:color w:val="000000"/>
          <w:sz w:val="21"/>
          <w:szCs w:val="21"/>
        </w:rPr>
        <w:t>如下</w:t>
      </w:r>
      <w:r w:rsidRPr="00D1766B">
        <w:rPr>
          <w:rFonts w:ascii="宋体" w:eastAsia="宋体" w:hAnsi="宋体" w:hint="eastAsia"/>
          <w:color w:val="000000"/>
          <w:sz w:val="21"/>
          <w:szCs w:val="21"/>
        </w:rPr>
        <w:t>基金的</w:t>
      </w:r>
      <w:r>
        <w:rPr>
          <w:rFonts w:ascii="宋体" w:eastAsia="宋体" w:hAnsi="宋体" w:hint="eastAsia"/>
          <w:color w:val="000000"/>
          <w:sz w:val="21"/>
          <w:szCs w:val="21"/>
        </w:rPr>
        <w:t>开户、</w:t>
      </w:r>
      <w:r w:rsidR="00CC77A7">
        <w:rPr>
          <w:rFonts w:ascii="宋体" w:eastAsia="宋体" w:hAnsi="宋体" w:hint="eastAsia"/>
          <w:color w:val="000000"/>
          <w:sz w:val="21"/>
          <w:szCs w:val="21"/>
        </w:rPr>
        <w:t>申购、赎回等业务</w:t>
      </w:r>
      <w:r w:rsidRPr="00D1766B">
        <w:rPr>
          <w:rFonts w:ascii="宋体" w:eastAsia="宋体" w:hAnsi="宋体" w:hint="eastAsia"/>
          <w:color w:val="000000"/>
          <w:sz w:val="21"/>
          <w:szCs w:val="21"/>
        </w:rPr>
        <w:t>。</w:t>
      </w:r>
    </w:p>
    <w:tbl>
      <w:tblPr>
        <w:tblW w:w="7360" w:type="dxa"/>
        <w:tblLook w:val="04A0"/>
      </w:tblPr>
      <w:tblGrid>
        <w:gridCol w:w="1280"/>
        <w:gridCol w:w="6080"/>
      </w:tblGrid>
      <w:tr w:rsidR="00203053" w:rsidRPr="00203053" w:rsidTr="00203053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030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030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基金全称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010401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新华安康多元收益一</w:t>
            </w:r>
            <w:bookmarkStart w:id="0" w:name="_GoBack"/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</w:t>
            </w:r>
            <w:bookmarkEnd w:id="0"/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持有期混合型证券投资基金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010402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新华安康多元收益一年持有期混合型证券投资基金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009979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新华安享惠融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个月定期开放债券型证券投资基金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009980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新华安享惠融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个月定期开放债券型证券投资基金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009104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新华纯债添利债券型发起式证券投资基金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004647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新华鼎利债券型证券投资基金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006892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新华鼎利债券型证券投资基金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011457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新华行业龙头主题股票型证券投资基金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519156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新华行业轮换灵活配置混合型证券投资基金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519157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新华行业轮换灵活配置混合型证券投资基金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005248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新华沪深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指数增强型证券投资基金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008184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新华沪深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指数增强型证券投资基金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021604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新华积极价值灵活配置混合型证券投资基金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009885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新华景气行业混合型证券投资基金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009886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新华景气行业混合型证券投资基金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011038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新华利率债债券型证券投资基金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011039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新华利率债债券型证券投资基金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012200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新华鑫科技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个月滚动持有灵活配置混合型证券投资基金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012201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新华鑫科技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个月滚动持有灵活配置混合型证券投资基金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007912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新华鑫日享中短债债券型证券投资基金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014150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新华鑫益灵活配置混合型证券投资基金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011973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新华中债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1-5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年农发行债券指数证券投资基金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203053" w:rsidRPr="00203053" w:rsidTr="00203053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011974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53" w:rsidRPr="00203053" w:rsidRDefault="00203053" w:rsidP="002030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新华中债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1-5</w:t>
            </w:r>
            <w:r w:rsidRPr="002030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年农发行债券指数证券投资基金</w:t>
            </w:r>
            <w:r w:rsidRPr="00203053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</w:tbl>
    <w:p w:rsidR="00203053" w:rsidRPr="00203053" w:rsidRDefault="00203053" w:rsidP="0020305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Pr="00D1766B" w:rsidRDefault="00D25C0A" w:rsidP="00D25C0A">
      <w:pPr>
        <w:spacing w:line="360" w:lineRule="auto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 xml:space="preserve">    </w:t>
      </w:r>
      <w:r w:rsidR="00DB18C0">
        <w:rPr>
          <w:rFonts w:ascii="宋体" w:eastAsia="宋体" w:hAnsi="宋体" w:cs="宋体" w:hint="eastAsia"/>
          <w:b/>
          <w:color w:val="000000"/>
          <w:sz w:val="21"/>
          <w:szCs w:val="21"/>
        </w:rPr>
        <w:t>二</w:t>
      </w:r>
      <w:r w:rsidRPr="00D1766B">
        <w:rPr>
          <w:rFonts w:ascii="宋体" w:eastAsia="宋体" w:hAnsi="宋体" w:cs="宋体" w:hint="eastAsia"/>
          <w:b/>
          <w:color w:val="000000"/>
          <w:sz w:val="21"/>
          <w:szCs w:val="21"/>
        </w:rPr>
        <w:t>、重要提示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1. 投资者在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上述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销售机构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办理</w:t>
      </w:r>
      <w:r w:rsidR="00203053">
        <w:rPr>
          <w:rFonts w:ascii="宋体" w:eastAsia="宋体" w:hAnsi="宋体" w:cs="宋体" w:hint="eastAsia"/>
          <w:color w:val="000000"/>
          <w:sz w:val="21"/>
          <w:szCs w:val="21"/>
        </w:rPr>
        <w:t>上述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的</w:t>
      </w:r>
      <w:r>
        <w:rPr>
          <w:rFonts w:ascii="宋体" w:eastAsia="宋体" w:hAnsi="宋体" w:hint="eastAsia"/>
          <w:color w:val="000000"/>
          <w:sz w:val="21"/>
          <w:szCs w:val="21"/>
        </w:rPr>
        <w:t>开户、</w:t>
      </w:r>
      <w:r w:rsidRPr="00D1766B">
        <w:rPr>
          <w:rFonts w:ascii="宋体" w:eastAsia="宋体" w:hAnsi="宋体" w:hint="eastAsia"/>
          <w:color w:val="000000"/>
          <w:sz w:val="21"/>
          <w:szCs w:val="21"/>
        </w:rPr>
        <w:t>申购、赎回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等业务时，具体办理规则请遵循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上述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销售机构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的相关业务规定。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2. 投资者欲了解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产品的详细情况，请仔细阅读刊登于本公司网站（www.ncfund.com.cn）的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《基金合同》、《招募说明书》</w:t>
      </w:r>
      <w:r w:rsidR="00690AE0" w:rsidRPr="00690AE0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="00690AE0" w:rsidRPr="00690AE0">
        <w:rPr>
          <w:rFonts w:ascii="宋体" w:eastAsia="宋体" w:hAnsi="宋体" w:cs="宋体"/>
          <w:color w:val="000000"/>
          <w:sz w:val="21"/>
          <w:szCs w:val="21"/>
        </w:rPr>
        <w:t>《</w:t>
      </w:r>
      <w:r w:rsidR="00690AE0" w:rsidRPr="00690AE0">
        <w:rPr>
          <w:rFonts w:ascii="宋体" w:eastAsia="宋体" w:hAnsi="宋体" w:cs="宋体" w:hint="eastAsia"/>
          <w:color w:val="000000"/>
          <w:sz w:val="21"/>
          <w:szCs w:val="21"/>
        </w:rPr>
        <w:t>产品资料</w:t>
      </w:r>
      <w:r w:rsidR="00690AE0" w:rsidRPr="00690AE0">
        <w:rPr>
          <w:rFonts w:ascii="宋体" w:eastAsia="宋体" w:hAnsi="宋体" w:cs="宋体"/>
          <w:color w:val="000000"/>
          <w:sz w:val="21"/>
          <w:szCs w:val="21"/>
        </w:rPr>
        <w:t>概要》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等法律文件，以及相关业务公告。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3. 投资者可以通过以下途径咨询有关事宜</w:t>
      </w:r>
    </w:p>
    <w:p w:rsidR="00E56A25" w:rsidRPr="00E56A25" w:rsidRDefault="00D25C0A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（1）</w:t>
      </w:r>
      <w:hyperlink r:id="rId6" w:tgtFrame="_blank" w:history="1">
        <w:r w:rsidR="007C6925">
          <w:rPr>
            <w:rFonts w:ascii="宋体" w:eastAsia="宋体" w:hAnsi="宋体" w:cs="宋体" w:hint="eastAsia"/>
            <w:color w:val="000000"/>
            <w:sz w:val="21"/>
            <w:szCs w:val="21"/>
          </w:rPr>
          <w:t>中信</w:t>
        </w:r>
        <w:r w:rsidR="00E56A25" w:rsidRPr="00E56A25">
          <w:rPr>
            <w:rFonts w:ascii="宋体" w:eastAsia="宋体" w:hAnsi="宋体" w:cs="宋体" w:hint="eastAsia"/>
            <w:color w:val="000000"/>
            <w:sz w:val="21"/>
            <w:szCs w:val="21"/>
          </w:rPr>
          <w:t>证券股份有限公司</w:t>
        </w:r>
      </w:hyperlink>
    </w:p>
    <w:p w:rsidR="00E56A25" w:rsidRPr="00E56A25" w:rsidRDefault="00E56A25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>客服电话：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95548</w:t>
      </w:r>
    </w:p>
    <w:p w:rsidR="00E56A25" w:rsidRPr="00E56A25" w:rsidRDefault="00E56A25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 xml:space="preserve">　公司网址：</w:t>
      </w:r>
      <w:r w:rsidR="00234FD5">
        <w:rPr>
          <w:rFonts w:ascii="宋体" w:eastAsia="宋体" w:hAnsi="宋体" w:cs="宋体" w:hint="eastAsia"/>
          <w:color w:val="000000"/>
          <w:sz w:val="21"/>
          <w:szCs w:val="21"/>
        </w:rPr>
        <w:t>www.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citics.com</w:t>
      </w:r>
    </w:p>
    <w:p w:rsidR="00D25C0A" w:rsidRPr="00D1766B" w:rsidRDefault="00D25C0A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（2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）中信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证券（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山东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）</w:t>
      </w:r>
      <w:r w:rsidR="007C6925">
        <w:rPr>
          <w:rFonts w:ascii="宋体" w:eastAsia="宋体" w:hAnsi="宋体" w:cs="宋体" w:hint="eastAsia"/>
          <w:color w:val="000000"/>
          <w:sz w:val="21"/>
          <w:szCs w:val="21"/>
        </w:rPr>
        <w:t>有限</w:t>
      </w:r>
      <w:r w:rsidR="007C6925">
        <w:rPr>
          <w:rFonts w:ascii="宋体" w:eastAsia="宋体" w:hAnsi="宋体" w:cs="宋体"/>
          <w:color w:val="000000"/>
          <w:sz w:val="21"/>
          <w:szCs w:val="21"/>
        </w:rPr>
        <w:t>责任公司</w:t>
      </w:r>
    </w:p>
    <w:p w:rsidR="00D25C0A" w:rsidRPr="00D1766B" w:rsidRDefault="00F8668F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="00D25C0A"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客服电话：</w:t>
      </w:r>
      <w:r w:rsidR="00C279FB">
        <w:rPr>
          <w:rFonts w:ascii="宋体" w:eastAsia="宋体" w:hAnsi="宋体" w:cs="宋体" w:hint="eastAsia"/>
          <w:color w:val="000000"/>
          <w:sz w:val="21"/>
          <w:szCs w:val="21"/>
        </w:rPr>
        <w:t>95548</w:t>
      </w:r>
    </w:p>
    <w:p w:rsidR="00D25C0A" w:rsidRDefault="00F8668F" w:rsidP="00D25C0A">
      <w:pPr>
        <w:spacing w:line="360" w:lineRule="auto"/>
        <w:ind w:firstLineChars="200" w:firstLine="420"/>
        <w:rPr>
          <w:rStyle w:val="a5"/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="00D25C0A"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网址：</w:t>
      </w:r>
      <w:r w:rsidR="00C279FB">
        <w:rPr>
          <w:rFonts w:ascii="宋体" w:eastAsia="宋体" w:hAnsi="宋体" w:cs="宋体" w:hint="eastAsia"/>
          <w:sz w:val="21"/>
          <w:szCs w:val="21"/>
        </w:rPr>
        <w:t>sd.citics.com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C279FB">
        <w:rPr>
          <w:rFonts w:ascii="宋体" w:eastAsia="宋体" w:hAnsi="宋体" w:cs="宋体" w:hint="eastAsia"/>
          <w:color w:val="000000"/>
          <w:sz w:val="21"/>
          <w:szCs w:val="21"/>
        </w:rPr>
        <w:t>3）中信</w:t>
      </w:r>
      <w:r w:rsidR="00C279FB">
        <w:rPr>
          <w:rFonts w:ascii="宋体" w:eastAsia="宋体" w:hAnsi="宋体" w:cs="宋体"/>
          <w:color w:val="000000"/>
          <w:sz w:val="21"/>
          <w:szCs w:val="21"/>
        </w:rPr>
        <w:t>证券华南股份有限公司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 xml:space="preserve">     客服电话：</w:t>
      </w:r>
      <w:r w:rsidR="00C279FB">
        <w:rPr>
          <w:rFonts w:ascii="宋体" w:eastAsia="宋体" w:hAnsi="宋体" w:cs="宋体" w:hint="eastAsia"/>
          <w:color w:val="000000"/>
          <w:sz w:val="21"/>
          <w:szCs w:val="21"/>
        </w:rPr>
        <w:t>95548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  <w:u w:val="single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 xml:space="preserve">     网址：</w:t>
      </w:r>
      <w:r w:rsidR="00C279FB">
        <w:rPr>
          <w:rFonts w:ascii="宋体" w:eastAsia="宋体" w:hAnsi="宋体" w:cs="宋体" w:hint="eastAsia"/>
          <w:color w:val="000000"/>
          <w:sz w:val="21"/>
          <w:szCs w:val="21"/>
        </w:rPr>
        <w:t>www.gzs.com.cn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C279FB">
        <w:rPr>
          <w:rFonts w:ascii="宋体" w:eastAsia="宋体" w:hAnsi="宋体" w:cs="宋体" w:hint="eastAsia"/>
          <w:color w:val="000000"/>
          <w:sz w:val="21"/>
          <w:szCs w:val="21"/>
        </w:rPr>
        <w:t>4）中信</w:t>
      </w:r>
      <w:r w:rsidR="00C279FB">
        <w:rPr>
          <w:rFonts w:ascii="宋体" w:eastAsia="宋体" w:hAnsi="宋体" w:cs="宋体"/>
          <w:color w:val="000000"/>
          <w:sz w:val="21"/>
          <w:szCs w:val="21"/>
        </w:rPr>
        <w:t>期货有限公司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 xml:space="preserve">     客服电话：</w:t>
      </w:r>
      <w:r w:rsidR="00C279FB">
        <w:rPr>
          <w:rFonts w:ascii="宋体" w:eastAsia="宋体" w:hAnsi="宋体" w:cs="宋体" w:hint="eastAsia"/>
          <w:color w:val="000000"/>
          <w:sz w:val="21"/>
          <w:szCs w:val="21"/>
        </w:rPr>
        <w:t>400-990-882</w:t>
      </w: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>6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  <w:u w:val="single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 xml:space="preserve">     网址：</w:t>
      </w:r>
      <w:r w:rsidR="00C279FB" w:rsidRPr="00C279FB">
        <w:rPr>
          <w:rFonts w:ascii="宋体" w:eastAsia="宋体" w:hAnsi="宋体" w:cs="宋体" w:hint="eastAsia"/>
          <w:color w:val="000000"/>
          <w:sz w:val="21"/>
          <w:szCs w:val="21"/>
        </w:rPr>
        <w:t>www.citicsf.com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7A2520">
        <w:rPr>
          <w:rFonts w:ascii="宋体" w:eastAsia="宋体" w:hAnsi="宋体" w:cs="宋体" w:hint="eastAsia"/>
          <w:color w:val="000000"/>
          <w:sz w:val="21"/>
          <w:szCs w:val="21"/>
        </w:rPr>
        <w:t>5</w:t>
      </w: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>）新华基金管理股份有限公司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 xml:space="preserve">     客服电话：400-819-8866</w:t>
      </w:r>
    </w:p>
    <w:p w:rsidR="007C6925" w:rsidRPr="007C6925" w:rsidRDefault="007C6925" w:rsidP="007C69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  <w:u w:val="single"/>
        </w:rPr>
      </w:pPr>
      <w:r w:rsidRPr="007C6925">
        <w:rPr>
          <w:rFonts w:ascii="宋体" w:eastAsia="宋体" w:hAnsi="宋体" w:cs="宋体" w:hint="eastAsia"/>
          <w:color w:val="000000"/>
          <w:sz w:val="21"/>
          <w:szCs w:val="21"/>
        </w:rPr>
        <w:t xml:space="preserve">     网址：</w:t>
      </w:r>
      <w:hyperlink r:id="rId7" w:history="1">
        <w:r w:rsidRPr="007C6925">
          <w:rPr>
            <w:rStyle w:val="a5"/>
            <w:rFonts w:ascii="宋体" w:eastAsia="宋体" w:hAnsi="宋体" w:cs="宋体" w:hint="eastAsia"/>
            <w:sz w:val="21"/>
            <w:szCs w:val="21"/>
          </w:rPr>
          <w:t>www.ncfund.com.cn</w:t>
        </w:r>
      </w:hyperlink>
    </w:p>
    <w:p w:rsidR="007C6925" w:rsidRPr="007C6925" w:rsidRDefault="007C6925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Default="00D25C0A" w:rsidP="00D25C0A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</w:p>
    <w:p w:rsidR="00D25C0A" w:rsidRPr="00D1766B" w:rsidRDefault="00DB18C0" w:rsidP="00D25C0A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三</w:t>
      </w:r>
      <w:r w:rsidR="00D25C0A" w:rsidRPr="00D1766B">
        <w:rPr>
          <w:rFonts w:ascii="宋体" w:eastAsia="宋体" w:hAnsi="宋体" w:cs="宋体" w:hint="eastAsia"/>
          <w:b/>
          <w:color w:val="000000"/>
          <w:sz w:val="21"/>
          <w:szCs w:val="21"/>
        </w:rPr>
        <w:t>、风险提示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 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特此公告。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新华基金管理股份有限公司</w:t>
      </w:r>
    </w:p>
    <w:p w:rsidR="00D25C0A" w:rsidRPr="009D013C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    </w:t>
      </w:r>
      <w:r w:rsidR="005B49DC">
        <w:rPr>
          <w:rFonts w:ascii="宋体" w:eastAsia="宋体" w:hAnsi="宋体" w:cs="宋体"/>
          <w:color w:val="000000"/>
          <w:sz w:val="21"/>
          <w:szCs w:val="21"/>
        </w:rPr>
        <w:t xml:space="preserve">  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="00690AE0">
        <w:rPr>
          <w:rFonts w:ascii="宋体" w:eastAsia="宋体" w:hAnsi="宋体" w:cs="宋体"/>
          <w:color w:val="000000"/>
          <w:sz w:val="21"/>
          <w:szCs w:val="21"/>
        </w:rPr>
        <w:t>2024</w:t>
      </w:r>
      <w:r>
        <w:rPr>
          <w:rFonts w:ascii="宋体" w:eastAsia="宋体" w:hAnsi="宋体" w:cs="宋体"/>
          <w:color w:val="000000"/>
          <w:sz w:val="21"/>
          <w:szCs w:val="21"/>
        </w:rPr>
        <w:t>年</w:t>
      </w:r>
      <w:r w:rsidR="00CC77A7">
        <w:rPr>
          <w:rFonts w:ascii="宋体" w:eastAsia="宋体" w:hAnsi="宋体" w:cs="宋体" w:hint="eastAsia"/>
          <w:color w:val="000000"/>
          <w:sz w:val="21"/>
          <w:szCs w:val="21"/>
        </w:rPr>
        <w:t>6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 w:rsidR="00F05688">
        <w:rPr>
          <w:rFonts w:ascii="宋体" w:eastAsia="宋体" w:hAnsi="宋体" w:cs="宋体" w:hint="eastAsia"/>
          <w:color w:val="000000"/>
          <w:sz w:val="21"/>
          <w:szCs w:val="21"/>
        </w:rPr>
        <w:t>25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</w:p>
    <w:p w:rsidR="00BD1759" w:rsidRPr="00D25C0A" w:rsidRDefault="00BD1759" w:rsidP="00D25C0A">
      <w:pPr>
        <w:rPr>
          <w:szCs w:val="21"/>
        </w:rPr>
      </w:pPr>
    </w:p>
    <w:sectPr w:rsidR="00BD1759" w:rsidRPr="00D25C0A" w:rsidSect="003E4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AB" w:rsidRDefault="00553CAB" w:rsidP="00D1766B">
      <w:r>
        <w:separator/>
      </w:r>
    </w:p>
  </w:endnote>
  <w:endnote w:type="continuationSeparator" w:id="0">
    <w:p w:rsidR="00553CAB" w:rsidRDefault="00553CAB" w:rsidP="00D1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AB" w:rsidRDefault="00553CAB" w:rsidP="00D1766B">
      <w:r>
        <w:separator/>
      </w:r>
    </w:p>
  </w:footnote>
  <w:footnote w:type="continuationSeparator" w:id="0">
    <w:p w:rsidR="00553CAB" w:rsidRDefault="00553CAB" w:rsidP="00D17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6B"/>
    <w:rsid w:val="000767B4"/>
    <w:rsid w:val="000D3534"/>
    <w:rsid w:val="000F4FE2"/>
    <w:rsid w:val="00110FEF"/>
    <w:rsid w:val="00203053"/>
    <w:rsid w:val="00234FD5"/>
    <w:rsid w:val="00235A81"/>
    <w:rsid w:val="00251789"/>
    <w:rsid w:val="00257363"/>
    <w:rsid w:val="002A325C"/>
    <w:rsid w:val="002C08C0"/>
    <w:rsid w:val="002E1597"/>
    <w:rsid w:val="0034348A"/>
    <w:rsid w:val="003A493F"/>
    <w:rsid w:val="003E400C"/>
    <w:rsid w:val="00401504"/>
    <w:rsid w:val="00463D5C"/>
    <w:rsid w:val="004E4A7E"/>
    <w:rsid w:val="004E541D"/>
    <w:rsid w:val="0052000A"/>
    <w:rsid w:val="00553CAB"/>
    <w:rsid w:val="005B42F8"/>
    <w:rsid w:val="005B49DC"/>
    <w:rsid w:val="00645E00"/>
    <w:rsid w:val="00690AE0"/>
    <w:rsid w:val="00694909"/>
    <w:rsid w:val="007A2520"/>
    <w:rsid w:val="007C6925"/>
    <w:rsid w:val="007D5573"/>
    <w:rsid w:val="007E5E61"/>
    <w:rsid w:val="00800EE9"/>
    <w:rsid w:val="00833344"/>
    <w:rsid w:val="008728A7"/>
    <w:rsid w:val="008B007C"/>
    <w:rsid w:val="008B4683"/>
    <w:rsid w:val="00921998"/>
    <w:rsid w:val="009A5D70"/>
    <w:rsid w:val="009D013C"/>
    <w:rsid w:val="009D0E6F"/>
    <w:rsid w:val="00A61222"/>
    <w:rsid w:val="00AB7372"/>
    <w:rsid w:val="00AC2F74"/>
    <w:rsid w:val="00AD7E85"/>
    <w:rsid w:val="00AF34A6"/>
    <w:rsid w:val="00B12E58"/>
    <w:rsid w:val="00B35EE6"/>
    <w:rsid w:val="00B50C2A"/>
    <w:rsid w:val="00BD1759"/>
    <w:rsid w:val="00BF6F73"/>
    <w:rsid w:val="00C12959"/>
    <w:rsid w:val="00C279FB"/>
    <w:rsid w:val="00C742EC"/>
    <w:rsid w:val="00C74EBE"/>
    <w:rsid w:val="00CA76C0"/>
    <w:rsid w:val="00CC0F68"/>
    <w:rsid w:val="00CC77A7"/>
    <w:rsid w:val="00CD07FD"/>
    <w:rsid w:val="00CE12FB"/>
    <w:rsid w:val="00D1766B"/>
    <w:rsid w:val="00D25C0A"/>
    <w:rsid w:val="00D53EA2"/>
    <w:rsid w:val="00D77401"/>
    <w:rsid w:val="00D81065"/>
    <w:rsid w:val="00DB18C0"/>
    <w:rsid w:val="00DE1DED"/>
    <w:rsid w:val="00E56A25"/>
    <w:rsid w:val="00E767BA"/>
    <w:rsid w:val="00E90972"/>
    <w:rsid w:val="00ED5186"/>
    <w:rsid w:val="00EF2BD8"/>
    <w:rsid w:val="00F05688"/>
    <w:rsid w:val="00F22581"/>
    <w:rsid w:val="00F245C3"/>
    <w:rsid w:val="00F8668F"/>
    <w:rsid w:val="00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6B"/>
    <w:pPr>
      <w:widowControl w:val="0"/>
      <w:jc w:val="both"/>
    </w:pPr>
    <w:rPr>
      <w:rFonts w:ascii="Times New Roman" w:eastAsia="方正仿宋简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66B"/>
    <w:rPr>
      <w:sz w:val="18"/>
      <w:szCs w:val="18"/>
    </w:rPr>
  </w:style>
  <w:style w:type="character" w:styleId="a5">
    <w:name w:val="Hyperlink"/>
    <w:basedOn w:val="a0"/>
    <w:uiPriority w:val="99"/>
    <w:unhideWhenUsed/>
    <w:rsid w:val="00D17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fund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anyancha.com/company/193047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1734</CharactersWithSpaces>
  <SharedDoc>false</SharedDoc>
  <HLinks>
    <vt:vector size="12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http://www.ncfund.com.cn/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http://www.nesc.cn/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徐思瑶</dc:creator>
  <cp:lastModifiedBy>ZHONGM</cp:lastModifiedBy>
  <cp:revision>2</cp:revision>
  <dcterms:created xsi:type="dcterms:W3CDTF">2024-06-24T16:02:00Z</dcterms:created>
  <dcterms:modified xsi:type="dcterms:W3CDTF">2024-06-24T16:02:00Z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