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FFE" w:rsidRPr="00B93084" w:rsidRDefault="00BC726C" w:rsidP="00B93084">
      <w:pPr>
        <w:snapToGrid w:val="0"/>
        <w:spacing w:line="360" w:lineRule="auto"/>
        <w:jc w:val="center"/>
        <w:rPr>
          <w:rFonts w:hAnsi="宋体"/>
          <w:b/>
          <w:bCs/>
          <w:kern w:val="0"/>
          <w:sz w:val="24"/>
        </w:rPr>
      </w:pPr>
      <w:r w:rsidRPr="00B93084">
        <w:rPr>
          <w:rFonts w:hAnsi="宋体" w:hint="eastAsia"/>
          <w:b/>
          <w:bCs/>
          <w:kern w:val="0"/>
          <w:sz w:val="24"/>
        </w:rPr>
        <w:t>关于调整证券投资基金主流动性服务商的公告</w:t>
      </w:r>
    </w:p>
    <w:p w:rsidR="00350FFE" w:rsidRDefault="00350FFE">
      <w:pPr>
        <w:widowControl/>
        <w:snapToGrid w:val="0"/>
        <w:spacing w:line="440" w:lineRule="exact"/>
        <w:ind w:firstLine="600"/>
        <w:jc w:val="center"/>
        <w:rPr>
          <w:rFonts w:ascii="宋体" w:hAnsi="宋体"/>
          <w:kern w:val="0"/>
          <w:sz w:val="30"/>
          <w:szCs w:val="30"/>
        </w:rPr>
      </w:pPr>
    </w:p>
    <w:p w:rsidR="00350FFE" w:rsidRPr="00B93084" w:rsidRDefault="00BC726C">
      <w:pPr>
        <w:spacing w:line="440" w:lineRule="exact"/>
        <w:ind w:firstLine="420"/>
        <w:rPr>
          <w:rFonts w:hAnsi="宋体"/>
          <w:sz w:val="24"/>
        </w:rPr>
      </w:pPr>
      <w:r w:rsidRPr="00B93084">
        <w:rPr>
          <w:rFonts w:hAnsi="宋体" w:hint="eastAsia"/>
          <w:sz w:val="24"/>
        </w:rPr>
        <w:t>根据《深圳证券交易所证券投资基金业务指引第</w:t>
      </w:r>
      <w:r w:rsidRPr="00B93084">
        <w:rPr>
          <w:rFonts w:hAnsi="宋体" w:hint="eastAsia"/>
          <w:sz w:val="24"/>
        </w:rPr>
        <w:t>2</w:t>
      </w:r>
      <w:r w:rsidRPr="00B93084">
        <w:rPr>
          <w:rFonts w:hAnsi="宋体" w:hint="eastAsia"/>
          <w:sz w:val="24"/>
        </w:rPr>
        <w:t>号——流动性服务》等有关规定，自</w:t>
      </w:r>
      <w:r w:rsidR="0056298C" w:rsidRPr="00B93084">
        <w:rPr>
          <w:rFonts w:hAnsi="宋体" w:hint="eastAsia"/>
          <w:sz w:val="24"/>
        </w:rPr>
        <w:t>2</w:t>
      </w:r>
      <w:r w:rsidR="0056298C" w:rsidRPr="00B93084">
        <w:rPr>
          <w:rFonts w:hAnsi="宋体"/>
          <w:sz w:val="24"/>
        </w:rPr>
        <w:t>024</w:t>
      </w:r>
      <w:r w:rsidRPr="00B93084">
        <w:rPr>
          <w:rFonts w:hAnsi="宋体" w:hint="eastAsia"/>
          <w:sz w:val="24"/>
        </w:rPr>
        <w:t>年</w:t>
      </w:r>
      <w:r w:rsidR="00A123FB" w:rsidRPr="00B93084">
        <w:rPr>
          <w:rFonts w:hAnsi="宋体"/>
          <w:sz w:val="24"/>
        </w:rPr>
        <w:t>6</w:t>
      </w:r>
      <w:r w:rsidRPr="00B93084">
        <w:rPr>
          <w:rFonts w:hAnsi="宋体" w:hint="eastAsia"/>
          <w:sz w:val="24"/>
        </w:rPr>
        <w:t>月</w:t>
      </w:r>
      <w:r w:rsidR="0056298C" w:rsidRPr="00B93084">
        <w:rPr>
          <w:rFonts w:hAnsi="宋体"/>
          <w:sz w:val="24"/>
        </w:rPr>
        <w:t>2</w:t>
      </w:r>
      <w:r w:rsidR="00247A86" w:rsidRPr="00B93084">
        <w:rPr>
          <w:rFonts w:hAnsi="宋体"/>
          <w:sz w:val="24"/>
        </w:rPr>
        <w:t>1</w:t>
      </w:r>
      <w:r w:rsidRPr="00B93084">
        <w:rPr>
          <w:rFonts w:hAnsi="宋体" w:hint="eastAsia"/>
          <w:sz w:val="24"/>
        </w:rPr>
        <w:t>日起，本公司将下列证券投资基金的主流动性服务商调整为一般流动性服务商：</w:t>
      </w:r>
    </w:p>
    <w:p w:rsidR="00350FFE" w:rsidRPr="00B93084" w:rsidRDefault="00BC726C">
      <w:pPr>
        <w:spacing w:line="440" w:lineRule="exact"/>
        <w:ind w:firstLineChars="200" w:firstLine="480"/>
        <w:rPr>
          <w:rFonts w:hAnsi="宋体"/>
          <w:sz w:val="24"/>
        </w:rPr>
      </w:pPr>
      <w:r w:rsidRPr="00B93084">
        <w:rPr>
          <w:rFonts w:hAnsi="宋体" w:hint="eastAsia"/>
          <w:sz w:val="24"/>
        </w:rPr>
        <w:t>1</w:t>
      </w:r>
      <w:r w:rsidRPr="00B93084">
        <w:rPr>
          <w:rFonts w:hAnsi="宋体" w:hint="eastAsia"/>
          <w:sz w:val="24"/>
        </w:rPr>
        <w:t>、</w:t>
      </w:r>
      <w:r w:rsidR="00A123FB" w:rsidRPr="00B93084">
        <w:rPr>
          <w:rFonts w:hAnsi="宋体" w:hint="eastAsia"/>
          <w:sz w:val="24"/>
        </w:rPr>
        <w:t>华夏恒生中国内地企业高股息率交易型开放式指数证券投资基金</w:t>
      </w:r>
      <w:r w:rsidRPr="00B93084">
        <w:rPr>
          <w:rFonts w:hAnsi="宋体" w:hint="eastAsia"/>
          <w:sz w:val="24"/>
        </w:rPr>
        <w:t>（</w:t>
      </w:r>
      <w:r w:rsidR="0056298C" w:rsidRPr="00B93084">
        <w:rPr>
          <w:rFonts w:hAnsi="宋体" w:hint="eastAsia"/>
          <w:sz w:val="24"/>
        </w:rPr>
        <w:t>1</w:t>
      </w:r>
      <w:r w:rsidR="0056298C" w:rsidRPr="00B93084">
        <w:rPr>
          <w:rFonts w:hAnsi="宋体"/>
          <w:sz w:val="24"/>
        </w:rPr>
        <w:t>59</w:t>
      </w:r>
      <w:r w:rsidR="00A123FB" w:rsidRPr="00B93084">
        <w:rPr>
          <w:rFonts w:hAnsi="宋体"/>
          <w:sz w:val="24"/>
        </w:rPr>
        <w:t>726</w:t>
      </w:r>
      <w:r w:rsidRPr="00B93084">
        <w:rPr>
          <w:rFonts w:hAnsi="宋体" w:hint="eastAsia"/>
          <w:sz w:val="24"/>
        </w:rPr>
        <w:t>）：</w:t>
      </w:r>
    </w:p>
    <w:p w:rsidR="00350FFE" w:rsidRPr="00B93084" w:rsidRDefault="00C92690" w:rsidP="0056298C">
      <w:pPr>
        <w:spacing w:line="440" w:lineRule="exact"/>
        <w:rPr>
          <w:rFonts w:hAnsi="宋体"/>
          <w:sz w:val="24"/>
        </w:rPr>
      </w:pPr>
      <w:r>
        <w:rPr>
          <w:rFonts w:hAnsi="宋体" w:hint="eastAsia"/>
          <w:sz w:val="24"/>
        </w:rPr>
        <w:t xml:space="preserve">    </w:t>
      </w:r>
      <w:bookmarkStart w:id="0" w:name="_GoBack"/>
      <w:bookmarkEnd w:id="0"/>
      <w:r w:rsidR="00A123FB" w:rsidRPr="00B93084">
        <w:rPr>
          <w:rFonts w:hAnsi="宋体" w:hint="eastAsia"/>
          <w:sz w:val="24"/>
        </w:rPr>
        <w:t>中信证券</w:t>
      </w:r>
      <w:r w:rsidR="00247A86" w:rsidRPr="00B93084">
        <w:rPr>
          <w:rFonts w:hAnsi="宋体" w:hint="eastAsia"/>
          <w:sz w:val="24"/>
        </w:rPr>
        <w:t>股份有限公司</w:t>
      </w:r>
    </w:p>
    <w:p w:rsidR="00247A86" w:rsidRPr="00B93084" w:rsidRDefault="00247A86" w:rsidP="00247A86">
      <w:pPr>
        <w:spacing w:line="440" w:lineRule="exact"/>
        <w:ind w:firstLineChars="200" w:firstLine="480"/>
        <w:rPr>
          <w:rFonts w:hAnsi="宋体"/>
          <w:sz w:val="24"/>
        </w:rPr>
      </w:pPr>
      <w:r w:rsidRPr="00B93084">
        <w:rPr>
          <w:rFonts w:hAnsi="宋体"/>
          <w:sz w:val="24"/>
        </w:rPr>
        <w:t>2</w:t>
      </w:r>
      <w:r w:rsidRPr="00B93084">
        <w:rPr>
          <w:rFonts w:hAnsi="宋体" w:hint="eastAsia"/>
          <w:sz w:val="24"/>
        </w:rPr>
        <w:t>、</w:t>
      </w:r>
      <w:r w:rsidR="00A123FB" w:rsidRPr="00B93084">
        <w:rPr>
          <w:rFonts w:hAnsi="宋体" w:hint="eastAsia"/>
          <w:sz w:val="24"/>
        </w:rPr>
        <w:t>华夏中证</w:t>
      </w:r>
      <w:r w:rsidR="00A123FB" w:rsidRPr="00B93084">
        <w:rPr>
          <w:rFonts w:hAnsi="宋体" w:hint="eastAsia"/>
          <w:sz w:val="24"/>
        </w:rPr>
        <w:t>1000</w:t>
      </w:r>
      <w:r w:rsidR="00A123FB" w:rsidRPr="00B93084">
        <w:rPr>
          <w:rFonts w:hAnsi="宋体" w:hint="eastAsia"/>
          <w:sz w:val="24"/>
        </w:rPr>
        <w:t>交易型开放式指数证券投资基金</w:t>
      </w:r>
      <w:r w:rsidRPr="00B93084">
        <w:rPr>
          <w:rFonts w:hAnsi="宋体" w:hint="eastAsia"/>
          <w:sz w:val="24"/>
        </w:rPr>
        <w:t>（</w:t>
      </w:r>
      <w:r w:rsidRPr="00B93084">
        <w:rPr>
          <w:rFonts w:hAnsi="宋体" w:hint="eastAsia"/>
          <w:sz w:val="24"/>
        </w:rPr>
        <w:t>1</w:t>
      </w:r>
      <w:r w:rsidRPr="00B93084">
        <w:rPr>
          <w:rFonts w:hAnsi="宋体"/>
          <w:sz w:val="24"/>
        </w:rPr>
        <w:t>59</w:t>
      </w:r>
      <w:r w:rsidR="00A123FB" w:rsidRPr="00B93084">
        <w:rPr>
          <w:rFonts w:hAnsi="宋体"/>
          <w:sz w:val="24"/>
        </w:rPr>
        <w:t>845</w:t>
      </w:r>
      <w:r w:rsidRPr="00B93084">
        <w:rPr>
          <w:rFonts w:hAnsi="宋体" w:hint="eastAsia"/>
          <w:sz w:val="24"/>
        </w:rPr>
        <w:t>）：</w:t>
      </w:r>
    </w:p>
    <w:p w:rsidR="00247A86" w:rsidRPr="00B93084" w:rsidRDefault="00C92690" w:rsidP="00247A86">
      <w:pPr>
        <w:spacing w:line="440" w:lineRule="exact"/>
        <w:rPr>
          <w:rFonts w:hAnsi="宋体"/>
          <w:sz w:val="24"/>
        </w:rPr>
      </w:pPr>
      <w:r>
        <w:rPr>
          <w:rFonts w:hAnsi="宋体" w:hint="eastAsia"/>
          <w:sz w:val="24"/>
        </w:rPr>
        <w:t xml:space="preserve">    </w:t>
      </w:r>
      <w:r w:rsidR="00A123FB" w:rsidRPr="00B93084">
        <w:rPr>
          <w:rFonts w:hAnsi="宋体" w:hint="eastAsia"/>
          <w:sz w:val="24"/>
        </w:rPr>
        <w:t>广发证券股份有限公司</w:t>
      </w:r>
    </w:p>
    <w:p w:rsidR="00247A86" w:rsidRPr="00B93084" w:rsidRDefault="00247A86" w:rsidP="00247A86">
      <w:pPr>
        <w:spacing w:line="440" w:lineRule="exact"/>
        <w:ind w:firstLineChars="200" w:firstLine="480"/>
        <w:rPr>
          <w:rFonts w:hAnsi="宋体"/>
          <w:sz w:val="24"/>
        </w:rPr>
      </w:pPr>
      <w:r w:rsidRPr="00B93084">
        <w:rPr>
          <w:rFonts w:hAnsi="宋体"/>
          <w:sz w:val="24"/>
        </w:rPr>
        <w:t>3</w:t>
      </w:r>
      <w:r w:rsidRPr="00B93084">
        <w:rPr>
          <w:rFonts w:hAnsi="宋体" w:hint="eastAsia"/>
          <w:sz w:val="24"/>
        </w:rPr>
        <w:t>、</w:t>
      </w:r>
      <w:r w:rsidR="00A123FB" w:rsidRPr="00B93084">
        <w:rPr>
          <w:rFonts w:hAnsi="宋体" w:hint="eastAsia"/>
          <w:sz w:val="24"/>
        </w:rPr>
        <w:t>华夏恒生香港上市生物科技交易型开放式指数证券投资基金（</w:t>
      </w:r>
      <w:r w:rsidR="00A123FB" w:rsidRPr="00B93084">
        <w:rPr>
          <w:rFonts w:hAnsi="宋体" w:hint="eastAsia"/>
          <w:sz w:val="24"/>
        </w:rPr>
        <w:t>QDII</w:t>
      </w:r>
      <w:r w:rsidR="00A123FB" w:rsidRPr="00B93084">
        <w:rPr>
          <w:rFonts w:hAnsi="宋体" w:hint="eastAsia"/>
          <w:sz w:val="24"/>
        </w:rPr>
        <w:t>）</w:t>
      </w:r>
      <w:r w:rsidRPr="00B93084">
        <w:rPr>
          <w:rFonts w:hAnsi="宋体" w:hint="eastAsia"/>
          <w:sz w:val="24"/>
        </w:rPr>
        <w:t>（</w:t>
      </w:r>
      <w:r w:rsidRPr="00B93084">
        <w:rPr>
          <w:rFonts w:hAnsi="宋体" w:hint="eastAsia"/>
          <w:sz w:val="24"/>
        </w:rPr>
        <w:t>1</w:t>
      </w:r>
      <w:r w:rsidRPr="00B93084">
        <w:rPr>
          <w:rFonts w:hAnsi="宋体"/>
          <w:sz w:val="24"/>
        </w:rPr>
        <w:t>59</w:t>
      </w:r>
      <w:r w:rsidR="00A123FB" w:rsidRPr="00B93084">
        <w:rPr>
          <w:rFonts w:hAnsi="宋体"/>
          <w:sz w:val="24"/>
        </w:rPr>
        <w:t>892</w:t>
      </w:r>
      <w:r w:rsidRPr="00B93084">
        <w:rPr>
          <w:rFonts w:hAnsi="宋体" w:hint="eastAsia"/>
          <w:sz w:val="24"/>
        </w:rPr>
        <w:t>）：</w:t>
      </w:r>
    </w:p>
    <w:p w:rsidR="00247A86" w:rsidRPr="00B93084" w:rsidRDefault="00C92690" w:rsidP="00247A86">
      <w:pPr>
        <w:spacing w:line="440" w:lineRule="exact"/>
        <w:rPr>
          <w:rFonts w:hAnsi="宋体"/>
          <w:sz w:val="24"/>
        </w:rPr>
      </w:pPr>
      <w:r>
        <w:rPr>
          <w:rFonts w:hAnsi="宋体" w:hint="eastAsia"/>
          <w:sz w:val="24"/>
        </w:rPr>
        <w:t xml:space="preserve">    </w:t>
      </w:r>
      <w:r w:rsidR="00A123FB" w:rsidRPr="00B93084">
        <w:rPr>
          <w:rFonts w:hAnsi="宋体" w:hint="eastAsia"/>
          <w:sz w:val="24"/>
        </w:rPr>
        <w:t>广发证券股份有限公司</w:t>
      </w:r>
    </w:p>
    <w:p w:rsidR="00350FFE" w:rsidRPr="00B93084" w:rsidRDefault="00B93084" w:rsidP="0056298C">
      <w:pPr>
        <w:spacing w:line="440" w:lineRule="exact"/>
        <w:ind w:firstLineChars="200" w:firstLine="480"/>
        <w:rPr>
          <w:rFonts w:hAnsi="宋体"/>
          <w:sz w:val="24"/>
        </w:rPr>
      </w:pPr>
      <w:r w:rsidRPr="00B93084">
        <w:rPr>
          <w:rFonts w:hAnsi="宋体" w:hint="eastAsia"/>
          <w:sz w:val="24"/>
        </w:rPr>
        <w:t>特此公告</w:t>
      </w:r>
    </w:p>
    <w:p w:rsidR="00350FFE" w:rsidRPr="00B93084" w:rsidRDefault="00BC726C">
      <w:pPr>
        <w:spacing w:line="440" w:lineRule="exact"/>
        <w:ind w:firstLine="420"/>
        <w:jc w:val="right"/>
        <w:rPr>
          <w:rFonts w:hAnsi="宋体"/>
          <w:sz w:val="24"/>
        </w:rPr>
      </w:pPr>
      <w:r w:rsidRPr="00B93084">
        <w:rPr>
          <w:rFonts w:hAnsi="宋体" w:hint="eastAsia"/>
          <w:sz w:val="24"/>
        </w:rPr>
        <w:t xml:space="preserve"> </w:t>
      </w:r>
    </w:p>
    <w:p w:rsidR="00350FFE" w:rsidRPr="00B93084" w:rsidRDefault="0056298C">
      <w:pPr>
        <w:spacing w:line="440" w:lineRule="exact"/>
        <w:ind w:firstLine="420"/>
        <w:jc w:val="right"/>
        <w:rPr>
          <w:rFonts w:hAnsi="宋体"/>
          <w:sz w:val="24"/>
        </w:rPr>
      </w:pPr>
      <w:r w:rsidRPr="00B93084">
        <w:rPr>
          <w:rFonts w:hAnsi="宋体" w:hint="eastAsia"/>
          <w:sz w:val="24"/>
        </w:rPr>
        <w:t>华夏</w:t>
      </w:r>
      <w:r w:rsidR="00BC726C" w:rsidRPr="00B93084">
        <w:rPr>
          <w:rFonts w:hAnsi="宋体" w:hint="eastAsia"/>
          <w:sz w:val="24"/>
        </w:rPr>
        <w:t>基金管理有限公司</w:t>
      </w:r>
    </w:p>
    <w:p w:rsidR="00B93084" w:rsidRPr="00B93084" w:rsidRDefault="00B93084" w:rsidP="00B93084">
      <w:pPr>
        <w:widowControl/>
        <w:spacing w:line="360" w:lineRule="auto"/>
        <w:jc w:val="right"/>
        <w:rPr>
          <w:rFonts w:hAnsi="宋体"/>
          <w:sz w:val="24"/>
        </w:rPr>
      </w:pPr>
      <w:r w:rsidRPr="00B93084">
        <w:rPr>
          <w:rFonts w:hAnsi="宋体"/>
          <w:sz w:val="24"/>
        </w:rPr>
        <w:t>二〇</w:t>
      </w:r>
      <w:r w:rsidRPr="00B93084">
        <w:rPr>
          <w:rFonts w:hAnsi="宋体" w:hint="eastAsia"/>
          <w:sz w:val="24"/>
        </w:rPr>
        <w:t>二四</w:t>
      </w:r>
      <w:r w:rsidRPr="00B93084">
        <w:rPr>
          <w:rFonts w:hAnsi="宋体"/>
          <w:sz w:val="24"/>
        </w:rPr>
        <w:t>年</w:t>
      </w:r>
      <w:r w:rsidRPr="00B93084">
        <w:rPr>
          <w:rFonts w:hAnsi="宋体" w:hint="eastAsia"/>
          <w:sz w:val="24"/>
        </w:rPr>
        <w:t>六</w:t>
      </w:r>
      <w:r w:rsidRPr="00B93084">
        <w:rPr>
          <w:rFonts w:hAnsi="宋体"/>
          <w:sz w:val="24"/>
        </w:rPr>
        <w:t>月</w:t>
      </w:r>
      <w:r w:rsidRPr="00B93084">
        <w:rPr>
          <w:rFonts w:hAnsi="宋体" w:hint="eastAsia"/>
          <w:sz w:val="24"/>
        </w:rPr>
        <w:t>二十五</w:t>
      </w:r>
      <w:r w:rsidRPr="00B93084">
        <w:rPr>
          <w:rFonts w:hAnsi="宋体"/>
          <w:sz w:val="24"/>
        </w:rPr>
        <w:t>日</w:t>
      </w:r>
    </w:p>
    <w:p w:rsidR="00350FFE" w:rsidRPr="00B93084" w:rsidRDefault="00350FFE">
      <w:pPr>
        <w:rPr>
          <w:rFonts w:hAnsi="宋体"/>
          <w:sz w:val="24"/>
        </w:rPr>
      </w:pPr>
    </w:p>
    <w:p w:rsidR="00350FFE" w:rsidRDefault="00350FFE">
      <w:pPr>
        <w:rPr>
          <w:rFonts w:ascii="宋体" w:hAnsi="宋体"/>
          <w:szCs w:val="21"/>
        </w:rPr>
      </w:pPr>
    </w:p>
    <w:p w:rsidR="00350FFE" w:rsidRDefault="00350FFE">
      <w:pPr>
        <w:rPr>
          <w:rFonts w:ascii="宋体" w:hAnsi="宋体"/>
          <w:szCs w:val="21"/>
        </w:rPr>
      </w:pPr>
    </w:p>
    <w:p w:rsidR="00350FFE" w:rsidRDefault="00350FFE">
      <w:pPr>
        <w:rPr>
          <w:rFonts w:ascii="宋体" w:hAnsi="宋体"/>
          <w:szCs w:val="21"/>
        </w:rPr>
      </w:pPr>
    </w:p>
    <w:p w:rsidR="00350FFE" w:rsidRDefault="00350FFE">
      <w:pPr>
        <w:rPr>
          <w:rFonts w:ascii="宋体" w:hAnsi="宋体"/>
          <w:szCs w:val="21"/>
        </w:rPr>
      </w:pPr>
    </w:p>
    <w:p w:rsidR="00350FFE" w:rsidRDefault="00350FFE">
      <w:pPr>
        <w:rPr>
          <w:rFonts w:ascii="宋体" w:hAnsi="宋体"/>
          <w:szCs w:val="21"/>
        </w:rPr>
      </w:pPr>
    </w:p>
    <w:p w:rsidR="00350FFE" w:rsidRDefault="00350FFE">
      <w:pPr>
        <w:rPr>
          <w:rFonts w:ascii="宋体" w:hAnsi="宋体"/>
          <w:szCs w:val="21"/>
        </w:rPr>
      </w:pPr>
    </w:p>
    <w:p w:rsidR="00350FFE" w:rsidRDefault="00350FFE">
      <w:pPr>
        <w:rPr>
          <w:rFonts w:ascii="宋体" w:hAnsi="宋体"/>
          <w:szCs w:val="21"/>
        </w:rPr>
      </w:pPr>
    </w:p>
    <w:p w:rsidR="00350FFE" w:rsidRDefault="00350FFE">
      <w:pPr>
        <w:rPr>
          <w:rFonts w:ascii="宋体" w:hAnsi="宋体"/>
          <w:szCs w:val="21"/>
        </w:rPr>
      </w:pPr>
    </w:p>
    <w:p w:rsidR="00350FFE" w:rsidRDefault="00350FFE">
      <w:pPr>
        <w:rPr>
          <w:rFonts w:ascii="宋体" w:hAnsi="宋体"/>
          <w:szCs w:val="21"/>
        </w:rPr>
      </w:pPr>
    </w:p>
    <w:p w:rsidR="00350FFE" w:rsidRDefault="00350FFE">
      <w:pPr>
        <w:rPr>
          <w:rFonts w:ascii="宋体" w:hAnsi="宋体"/>
          <w:szCs w:val="21"/>
        </w:rPr>
      </w:pPr>
    </w:p>
    <w:p w:rsidR="00350FFE" w:rsidRDefault="00350FFE">
      <w:pPr>
        <w:rPr>
          <w:rFonts w:ascii="宋体" w:hAnsi="宋体"/>
          <w:szCs w:val="21"/>
        </w:rPr>
      </w:pPr>
    </w:p>
    <w:p w:rsidR="00350FFE" w:rsidRDefault="00350FFE">
      <w:pPr>
        <w:rPr>
          <w:rFonts w:ascii="宋体" w:hAnsi="宋体"/>
          <w:szCs w:val="21"/>
        </w:rPr>
      </w:pPr>
    </w:p>
    <w:p w:rsidR="00350FFE" w:rsidRDefault="00350FFE"/>
    <w:sectPr w:rsidR="00350FFE" w:rsidSect="0095477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7B0" w:rsidRDefault="00AA37B0" w:rsidP="00CB7F4C">
      <w:r>
        <w:separator/>
      </w:r>
    </w:p>
  </w:endnote>
  <w:endnote w:type="continuationSeparator" w:id="0">
    <w:p w:rsidR="00AA37B0" w:rsidRDefault="00AA37B0" w:rsidP="00CB7F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084" w:rsidRDefault="00B9308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084" w:rsidRDefault="00B9308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084" w:rsidRDefault="00B9308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7B0" w:rsidRDefault="00AA37B0" w:rsidP="00CB7F4C">
      <w:r>
        <w:separator/>
      </w:r>
    </w:p>
  </w:footnote>
  <w:footnote w:type="continuationSeparator" w:id="0">
    <w:p w:rsidR="00AA37B0" w:rsidRDefault="00AA37B0" w:rsidP="00CB7F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084" w:rsidRDefault="00B9308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084" w:rsidRDefault="00B9308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084" w:rsidRDefault="00B9308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F37E"/>
    <w:multiLevelType w:val="singleLevel"/>
    <w:tmpl w:val="17E9F37E"/>
    <w:lvl w:ilvl="0">
      <w:start w:val="1"/>
      <w:numFmt w:val="decimal"/>
      <w:pStyle w:val="1"/>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0FFE"/>
    <w:rsid w:val="001626E6"/>
    <w:rsid w:val="00247A86"/>
    <w:rsid w:val="00350FFE"/>
    <w:rsid w:val="00476515"/>
    <w:rsid w:val="0056298C"/>
    <w:rsid w:val="00943A75"/>
    <w:rsid w:val="0095477E"/>
    <w:rsid w:val="00A123FB"/>
    <w:rsid w:val="00AA37B0"/>
    <w:rsid w:val="00B61B6D"/>
    <w:rsid w:val="00B93084"/>
    <w:rsid w:val="00BC726C"/>
    <w:rsid w:val="00C92690"/>
    <w:rsid w:val="00CB4BBF"/>
    <w:rsid w:val="00CB7F4C"/>
    <w:rsid w:val="00CF28C2"/>
    <w:rsid w:val="00D45603"/>
    <w:rsid w:val="00DA715F"/>
    <w:rsid w:val="00E03E5D"/>
    <w:rsid w:val="00E07C41"/>
    <w:rsid w:val="00FA420F"/>
    <w:rsid w:val="093938FC"/>
    <w:rsid w:val="16225C6D"/>
    <w:rsid w:val="4EEE0190"/>
    <w:rsid w:val="64B36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qFormat="1"/>
    <w:lsdException w:name="annotation text" w:qFormat="1"/>
    <w:lsdException w:name="caption" w:semiHidden="1" w:unhideWhenUsed="1" w:qFormat="1"/>
    <w:lsdException w:name="footnote reference"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77E"/>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rsid w:val="0095477E"/>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95477E"/>
    <w:pPr>
      <w:jc w:val="left"/>
    </w:pPr>
  </w:style>
  <w:style w:type="paragraph" w:styleId="a4">
    <w:name w:val="footnote text"/>
    <w:basedOn w:val="a"/>
    <w:semiHidden/>
    <w:unhideWhenUsed/>
    <w:qFormat/>
    <w:rsid w:val="0095477E"/>
    <w:pPr>
      <w:snapToGrid w:val="0"/>
      <w:jc w:val="left"/>
    </w:pPr>
    <w:rPr>
      <w:sz w:val="18"/>
    </w:rPr>
  </w:style>
  <w:style w:type="character" w:styleId="a5">
    <w:name w:val="footnote reference"/>
    <w:basedOn w:val="a0"/>
    <w:semiHidden/>
    <w:unhideWhenUsed/>
    <w:qFormat/>
    <w:rsid w:val="0095477E"/>
    <w:rPr>
      <w:vertAlign w:val="superscript"/>
    </w:rPr>
  </w:style>
  <w:style w:type="paragraph" w:customStyle="1" w:styleId="1">
    <w:name w:val="样式1"/>
    <w:basedOn w:val="4"/>
    <w:next w:val="a"/>
    <w:qFormat/>
    <w:rsid w:val="0095477E"/>
    <w:pPr>
      <w:numPr>
        <w:numId w:val="1"/>
      </w:numPr>
    </w:pPr>
    <w:rPr>
      <w:rFonts w:asciiTheme="minorHAnsi" w:hAnsiTheme="minorHAnsi"/>
      <w:sz w:val="24"/>
    </w:rPr>
  </w:style>
  <w:style w:type="paragraph" w:styleId="a6">
    <w:name w:val="header"/>
    <w:basedOn w:val="a"/>
    <w:link w:val="Char"/>
    <w:rsid w:val="00CB7F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B7F4C"/>
    <w:rPr>
      <w:rFonts w:ascii="Times New Roman" w:eastAsia="宋体" w:hAnsi="Times New Roman" w:cs="Times New Roman"/>
      <w:kern w:val="2"/>
      <w:sz w:val="18"/>
      <w:szCs w:val="18"/>
    </w:rPr>
  </w:style>
  <w:style w:type="paragraph" w:styleId="a7">
    <w:name w:val="footer"/>
    <w:basedOn w:val="a"/>
    <w:link w:val="Char0"/>
    <w:rsid w:val="00CB7F4C"/>
    <w:pPr>
      <w:tabs>
        <w:tab w:val="center" w:pos="4153"/>
        <w:tab w:val="right" w:pos="8306"/>
      </w:tabs>
      <w:snapToGrid w:val="0"/>
      <w:jc w:val="left"/>
    </w:pPr>
    <w:rPr>
      <w:sz w:val="18"/>
      <w:szCs w:val="18"/>
    </w:rPr>
  </w:style>
  <w:style w:type="character" w:customStyle="1" w:styleId="Char0">
    <w:name w:val="页脚 Char"/>
    <w:basedOn w:val="a0"/>
    <w:link w:val="a7"/>
    <w:rsid w:val="00CB7F4C"/>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4</DocSecurity>
  <Lines>2</Lines>
  <Paragraphs>1</Paragraphs>
  <ScaleCrop>false</ScaleCrop>
  <Company>chinaamc</Company>
  <LinksUpToDate>false</LinksUpToDate>
  <CharactersWithSpaces>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yyli01.oth</dc:creator>
  <cp:lastModifiedBy>ZHONGM</cp:lastModifiedBy>
  <cp:revision>2</cp:revision>
  <dcterms:created xsi:type="dcterms:W3CDTF">2024-06-24T16:02:00Z</dcterms:created>
  <dcterms:modified xsi:type="dcterms:W3CDTF">2024-06-24T16:02:00Z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F9F4F079D4DB429AA0DBCD136EE1440C</vt:lpwstr>
  </property>
</Properties>
</file>