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512B" w:rsidRDefault="001E512B">
      <w:pPr>
        <w:rPr>
          <w:sz w:val="24"/>
        </w:rPr>
      </w:pPr>
    </w:p>
    <w:p w:rsidR="001E512B" w:rsidRDefault="001E512B">
      <w:pPr>
        <w:rPr>
          <w:sz w:val="24"/>
        </w:rPr>
      </w:pPr>
    </w:p>
    <w:p w:rsidR="001E512B" w:rsidRDefault="001E512B">
      <w:pPr>
        <w:rPr>
          <w:sz w:val="24"/>
        </w:rPr>
      </w:pPr>
    </w:p>
    <w:p w:rsidR="001E512B" w:rsidRDefault="001E512B">
      <w:pPr>
        <w:rPr>
          <w:sz w:val="24"/>
        </w:rPr>
      </w:pPr>
    </w:p>
    <w:p w:rsidR="001E512B" w:rsidRDefault="001E512B">
      <w:pPr>
        <w:rPr>
          <w:sz w:val="24"/>
        </w:rPr>
      </w:pPr>
    </w:p>
    <w:p w:rsidR="001E512B" w:rsidRDefault="001E512B">
      <w:pPr>
        <w:tabs>
          <w:tab w:val="left" w:pos="2076"/>
        </w:tabs>
        <w:rPr>
          <w:sz w:val="24"/>
        </w:rPr>
      </w:pPr>
      <w:bookmarkStart w:id="0" w:name="_GoBack"/>
      <w:bookmarkEnd w:id="0"/>
    </w:p>
    <w:p w:rsidR="001E512B" w:rsidRDefault="001E512B">
      <w:pPr>
        <w:rPr>
          <w:sz w:val="24"/>
        </w:rPr>
      </w:pPr>
    </w:p>
    <w:p w:rsidR="001E512B" w:rsidRDefault="001E512B">
      <w:pPr>
        <w:rPr>
          <w:sz w:val="24"/>
        </w:rPr>
      </w:pPr>
    </w:p>
    <w:p w:rsidR="001E512B" w:rsidRDefault="001E512B">
      <w:pPr>
        <w:rPr>
          <w:sz w:val="24"/>
        </w:rPr>
      </w:pPr>
    </w:p>
    <w:p w:rsidR="001E512B" w:rsidRDefault="001E512B">
      <w:pPr>
        <w:rPr>
          <w:sz w:val="24"/>
        </w:rPr>
      </w:pPr>
    </w:p>
    <w:p w:rsidR="001E512B" w:rsidRDefault="00945BCD">
      <w:pPr>
        <w:jc w:val="center"/>
        <w:rPr>
          <w:rFonts w:ascii="宋体" w:hAnsi="宋体"/>
          <w:b/>
          <w:sz w:val="44"/>
          <w:szCs w:val="44"/>
        </w:rPr>
      </w:pPr>
      <w:bookmarkStart w:id="1" w:name="t_2_0_table"/>
      <w:bookmarkEnd w:id="1"/>
      <w:r>
        <w:rPr>
          <w:rFonts w:ascii="宋体" w:hAnsi="宋体" w:hint="eastAsia"/>
          <w:b/>
          <w:sz w:val="44"/>
          <w:szCs w:val="44"/>
        </w:rPr>
        <w:t>易米鑫选品质混合型证券投资基金</w:t>
      </w:r>
    </w:p>
    <w:p w:rsidR="001E512B" w:rsidRDefault="00945BCD">
      <w:pPr>
        <w:jc w:val="center"/>
        <w:rPr>
          <w:rFonts w:ascii="宋体" w:hAnsi="宋体"/>
          <w:b/>
          <w:sz w:val="44"/>
          <w:szCs w:val="44"/>
        </w:rPr>
      </w:pPr>
      <w:r>
        <w:rPr>
          <w:rFonts w:ascii="宋体" w:hAnsi="宋体" w:hint="eastAsia"/>
          <w:b/>
          <w:sz w:val="44"/>
          <w:szCs w:val="44"/>
        </w:rPr>
        <w:t>开放</w:t>
      </w:r>
      <w:r>
        <w:rPr>
          <w:rFonts w:ascii="宋体" w:hAnsi="宋体" w:hint="eastAsia"/>
          <w:b/>
          <w:sz w:val="44"/>
          <w:szCs w:val="44"/>
        </w:rPr>
        <w:t>日常</w:t>
      </w:r>
      <w:r>
        <w:rPr>
          <w:rFonts w:ascii="宋体" w:hAnsi="宋体" w:hint="eastAsia"/>
          <w:b/>
          <w:sz w:val="44"/>
          <w:szCs w:val="44"/>
        </w:rPr>
        <w:t>申购、赎回</w:t>
      </w:r>
      <w:r>
        <w:rPr>
          <w:rFonts w:ascii="宋体" w:hAnsi="宋体" w:hint="eastAsia"/>
          <w:b/>
          <w:sz w:val="44"/>
          <w:szCs w:val="44"/>
        </w:rPr>
        <w:t>、</w:t>
      </w:r>
      <w:r>
        <w:rPr>
          <w:rFonts w:ascii="宋体" w:hAnsi="宋体" w:hint="eastAsia"/>
          <w:b/>
          <w:sz w:val="44"/>
          <w:szCs w:val="44"/>
        </w:rPr>
        <w:t>转换</w:t>
      </w:r>
      <w:r>
        <w:rPr>
          <w:rFonts w:ascii="宋体" w:hAnsi="宋体" w:hint="eastAsia"/>
          <w:b/>
          <w:sz w:val="44"/>
          <w:szCs w:val="44"/>
        </w:rPr>
        <w:t>和定期定额投资业务的公告</w:t>
      </w:r>
    </w:p>
    <w:p w:rsidR="001E512B" w:rsidRDefault="001E512B">
      <w:pPr>
        <w:jc w:val="center"/>
        <w:rPr>
          <w:rFonts w:ascii="宋体" w:hAnsi="宋体"/>
          <w:sz w:val="30"/>
          <w:szCs w:val="30"/>
        </w:rPr>
      </w:pPr>
    </w:p>
    <w:p w:rsidR="001E512B" w:rsidRDefault="001E512B">
      <w:pPr>
        <w:jc w:val="center"/>
        <w:rPr>
          <w:rFonts w:ascii="宋体" w:hAnsi="宋体"/>
          <w:sz w:val="30"/>
          <w:szCs w:val="30"/>
        </w:rPr>
      </w:pPr>
    </w:p>
    <w:p w:rsidR="001E512B" w:rsidRDefault="001E512B">
      <w:pPr>
        <w:jc w:val="center"/>
        <w:rPr>
          <w:rFonts w:ascii="宋体" w:hAnsi="宋体"/>
          <w:sz w:val="30"/>
          <w:szCs w:val="30"/>
        </w:rPr>
      </w:pPr>
    </w:p>
    <w:p w:rsidR="001E512B" w:rsidRDefault="001E512B">
      <w:pPr>
        <w:jc w:val="center"/>
        <w:rPr>
          <w:rFonts w:ascii="宋体" w:hAnsi="宋体"/>
          <w:sz w:val="30"/>
          <w:szCs w:val="30"/>
        </w:rPr>
      </w:pPr>
    </w:p>
    <w:p w:rsidR="001E512B" w:rsidRDefault="001E512B">
      <w:pPr>
        <w:rPr>
          <w:sz w:val="24"/>
        </w:rPr>
      </w:pPr>
    </w:p>
    <w:p w:rsidR="001E512B" w:rsidRDefault="001E512B">
      <w:pPr>
        <w:rPr>
          <w:sz w:val="24"/>
        </w:rPr>
      </w:pPr>
    </w:p>
    <w:p w:rsidR="001E512B" w:rsidRDefault="001E512B">
      <w:pPr>
        <w:rPr>
          <w:sz w:val="24"/>
        </w:rPr>
      </w:pPr>
    </w:p>
    <w:p w:rsidR="001E512B" w:rsidRDefault="001E512B">
      <w:pPr>
        <w:rPr>
          <w:sz w:val="24"/>
        </w:rPr>
      </w:pPr>
    </w:p>
    <w:p w:rsidR="001E512B" w:rsidRDefault="001E512B">
      <w:pPr>
        <w:rPr>
          <w:sz w:val="24"/>
        </w:rPr>
      </w:pPr>
    </w:p>
    <w:p w:rsidR="001E512B" w:rsidRDefault="001E512B">
      <w:pPr>
        <w:rPr>
          <w:sz w:val="24"/>
        </w:rPr>
      </w:pPr>
    </w:p>
    <w:p w:rsidR="001E512B" w:rsidRDefault="001E512B">
      <w:pPr>
        <w:rPr>
          <w:sz w:val="24"/>
        </w:rPr>
      </w:pPr>
    </w:p>
    <w:p w:rsidR="001E512B" w:rsidRDefault="001E512B">
      <w:pPr>
        <w:rPr>
          <w:sz w:val="24"/>
        </w:rPr>
      </w:pPr>
    </w:p>
    <w:p w:rsidR="001E512B" w:rsidRDefault="001E512B">
      <w:pPr>
        <w:rPr>
          <w:sz w:val="24"/>
        </w:rPr>
      </w:pPr>
    </w:p>
    <w:p w:rsidR="001E512B" w:rsidRDefault="001E512B">
      <w:pPr>
        <w:rPr>
          <w:sz w:val="24"/>
        </w:rPr>
      </w:pPr>
    </w:p>
    <w:p w:rsidR="001E512B" w:rsidRDefault="001E512B">
      <w:pPr>
        <w:rPr>
          <w:sz w:val="24"/>
        </w:rPr>
      </w:pPr>
    </w:p>
    <w:p w:rsidR="001E512B" w:rsidRDefault="001E512B">
      <w:pPr>
        <w:rPr>
          <w:sz w:val="24"/>
        </w:rPr>
      </w:pPr>
    </w:p>
    <w:p w:rsidR="001E512B" w:rsidRDefault="00945BCD">
      <w:pPr>
        <w:jc w:val="center"/>
        <w:rPr>
          <w:rFonts w:ascii="宋体" w:hAnsi="宋体"/>
          <w:b/>
          <w:sz w:val="28"/>
          <w:szCs w:val="28"/>
        </w:rPr>
      </w:pPr>
      <w:r>
        <w:rPr>
          <w:rFonts w:ascii="宋体" w:hAnsi="宋体" w:hint="eastAsia"/>
          <w:b/>
          <w:sz w:val="28"/>
          <w:szCs w:val="28"/>
        </w:rPr>
        <w:t>公告送出日期：</w:t>
      </w:r>
      <w:bookmarkStart w:id="2" w:name="t_2_0_0003_a1_fm1"/>
      <w:bookmarkEnd w:id="2"/>
      <w:r>
        <w:rPr>
          <w:rFonts w:hint="eastAsia"/>
          <w:b/>
          <w:sz w:val="28"/>
          <w:szCs w:val="28"/>
        </w:rPr>
        <w:t>202</w:t>
      </w:r>
      <w:r>
        <w:rPr>
          <w:rFonts w:hint="eastAsia"/>
          <w:b/>
          <w:sz w:val="28"/>
          <w:szCs w:val="28"/>
        </w:rPr>
        <w:t>4</w:t>
      </w:r>
      <w:r>
        <w:rPr>
          <w:rFonts w:ascii="宋体" w:hAnsi="宋体" w:hint="eastAsia"/>
          <w:b/>
          <w:sz w:val="28"/>
          <w:szCs w:val="28"/>
        </w:rPr>
        <w:t>年</w:t>
      </w:r>
      <w:r>
        <w:rPr>
          <w:rFonts w:hint="eastAsia"/>
          <w:b/>
          <w:sz w:val="28"/>
          <w:szCs w:val="28"/>
        </w:rPr>
        <w:t>6</w:t>
      </w:r>
      <w:r>
        <w:rPr>
          <w:rFonts w:ascii="宋体" w:hAnsi="宋体" w:hint="eastAsia"/>
          <w:b/>
          <w:sz w:val="28"/>
          <w:szCs w:val="28"/>
        </w:rPr>
        <w:t>月</w:t>
      </w:r>
      <w:r>
        <w:rPr>
          <w:rFonts w:hint="eastAsia"/>
          <w:b/>
          <w:sz w:val="28"/>
          <w:szCs w:val="28"/>
        </w:rPr>
        <w:t>24</w:t>
      </w:r>
      <w:r>
        <w:rPr>
          <w:rFonts w:ascii="宋体" w:hAnsi="宋体" w:hint="eastAsia"/>
          <w:b/>
          <w:sz w:val="28"/>
          <w:szCs w:val="28"/>
        </w:rPr>
        <w:t>日</w:t>
      </w:r>
    </w:p>
    <w:p w:rsidR="001E512B" w:rsidRDefault="001E512B">
      <w:pPr>
        <w:rPr>
          <w:rFonts w:ascii="Calibri" w:hAnsi="Calibri"/>
          <w:sz w:val="24"/>
          <w:szCs w:val="22"/>
        </w:rPr>
      </w:pPr>
    </w:p>
    <w:p w:rsidR="001E512B" w:rsidRDefault="001E512B">
      <w:pPr>
        <w:rPr>
          <w:sz w:val="24"/>
        </w:rPr>
      </w:pPr>
    </w:p>
    <w:p w:rsidR="001E512B" w:rsidRDefault="001E512B">
      <w:pPr>
        <w:rPr>
          <w:sz w:val="24"/>
        </w:rPr>
      </w:pPr>
    </w:p>
    <w:p w:rsidR="001E512B" w:rsidRDefault="00945BCD">
      <w:pPr>
        <w:rPr>
          <w:sz w:val="24"/>
        </w:rPr>
      </w:pPr>
      <w:r>
        <w:rPr>
          <w:sz w:val="24"/>
        </w:rPr>
        <w:br w:type="page"/>
      </w:r>
    </w:p>
    <w:p w:rsidR="001E512B" w:rsidRDefault="00945BCD" w:rsidP="00945BCD">
      <w:pPr>
        <w:pStyle w:val="2"/>
        <w:spacing w:beforeLines="50" w:afterLines="50" w:line="240" w:lineRule="auto"/>
        <w:jc w:val="left"/>
        <w:rPr>
          <w:rFonts w:ascii="宋体" w:eastAsia="宋体" w:hAnsi="宋体"/>
          <w:bCs/>
          <w:sz w:val="24"/>
          <w:szCs w:val="24"/>
        </w:rPr>
      </w:pPr>
      <w:r>
        <w:rPr>
          <w:rFonts w:ascii="Times New Roman" w:eastAsia="宋体" w:hAnsi="Times New Roman" w:hint="eastAsia"/>
          <w:bCs/>
          <w:sz w:val="24"/>
          <w:szCs w:val="24"/>
        </w:rPr>
        <w:lastRenderedPageBreak/>
        <w:t>1</w:t>
      </w:r>
      <w:bookmarkStart w:id="3" w:name="t_2_1_table"/>
      <w:bookmarkEnd w:id="3"/>
      <w:r>
        <w:rPr>
          <w:rFonts w:ascii="宋体" w:eastAsia="宋体" w:hAnsi="宋体"/>
          <w:bCs/>
          <w:sz w:val="24"/>
          <w:szCs w:val="24"/>
        </w:rPr>
        <w:t xml:space="preserve"> </w:t>
      </w:r>
      <w:r>
        <w:rPr>
          <w:rFonts w:ascii="宋体" w:eastAsia="宋体" w:hAnsi="宋体" w:hint="eastAsia"/>
          <w:bCs/>
          <w:sz w:val="24"/>
          <w:szCs w:val="24"/>
        </w:rPr>
        <w:t>公告基本信息</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2685"/>
        <w:gridCol w:w="2671"/>
      </w:tblGrid>
      <w:tr w:rsidR="001E512B">
        <w:trPr>
          <w:trHeight w:val="317"/>
        </w:trPr>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基金名称</w:t>
            </w:r>
          </w:p>
        </w:tc>
        <w:tc>
          <w:tcPr>
            <w:tcW w:w="5356" w:type="dxa"/>
            <w:gridSpan w:val="2"/>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bookmarkStart w:id="4" w:name="t_1_1_0009_a1_fm1"/>
            <w:bookmarkEnd w:id="4"/>
            <w:r>
              <w:rPr>
                <w:rFonts w:ascii="宋体" w:hAnsi="宋体" w:hint="eastAsia"/>
              </w:rPr>
              <w:t>易米鑫选品质混合型证券投资基金</w:t>
            </w:r>
          </w:p>
        </w:tc>
      </w:tr>
      <w:tr w:rsidR="001E512B">
        <w:trPr>
          <w:trHeight w:val="317"/>
        </w:trPr>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基金简称</w:t>
            </w:r>
          </w:p>
        </w:tc>
        <w:tc>
          <w:tcPr>
            <w:tcW w:w="5356" w:type="dxa"/>
            <w:gridSpan w:val="2"/>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bookmarkStart w:id="5" w:name="t_1_1_0011_a1_fm1"/>
            <w:bookmarkEnd w:id="5"/>
            <w:r>
              <w:rPr>
                <w:rFonts w:ascii="宋体" w:hAnsi="宋体" w:hint="eastAsia"/>
                <w:szCs w:val="21"/>
              </w:rPr>
              <w:t>易米</w:t>
            </w:r>
            <w:r>
              <w:rPr>
                <w:rFonts w:ascii="宋体" w:hAnsi="宋体" w:hint="eastAsia"/>
                <w:szCs w:val="21"/>
              </w:rPr>
              <w:t>鑫选品质</w:t>
            </w:r>
            <w:r>
              <w:rPr>
                <w:rFonts w:ascii="宋体" w:hAnsi="宋体" w:hint="eastAsia"/>
                <w:szCs w:val="21"/>
              </w:rPr>
              <w:t>混合</w:t>
            </w:r>
          </w:p>
        </w:tc>
      </w:tr>
      <w:tr w:rsidR="001E512B">
        <w:trPr>
          <w:trHeight w:val="317"/>
        </w:trPr>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基金主代码</w:t>
            </w:r>
          </w:p>
        </w:tc>
        <w:tc>
          <w:tcPr>
            <w:tcW w:w="5356" w:type="dxa"/>
            <w:gridSpan w:val="2"/>
            <w:tcBorders>
              <w:top w:val="single" w:sz="4" w:space="0" w:color="auto"/>
              <w:left w:val="single" w:sz="4" w:space="0" w:color="auto"/>
              <w:bottom w:val="single" w:sz="4" w:space="0" w:color="auto"/>
              <w:right w:val="single" w:sz="4" w:space="0" w:color="auto"/>
            </w:tcBorders>
            <w:vAlign w:val="center"/>
          </w:tcPr>
          <w:p w:rsidR="001E512B" w:rsidRDefault="00945BCD">
            <w:pPr>
              <w:widowControl/>
              <w:snapToGrid w:val="0"/>
              <w:spacing w:before="100" w:beforeAutospacing="1" w:after="100" w:afterAutospacing="1" w:line="245" w:lineRule="atLeast"/>
              <w:rPr>
                <w:rFonts w:ascii="宋体" w:hAnsi="宋体"/>
                <w:szCs w:val="21"/>
              </w:rPr>
            </w:pPr>
            <w:bookmarkStart w:id="6" w:name="t_1_1_0012_a1_fm1"/>
            <w:bookmarkEnd w:id="6"/>
            <w:r>
              <w:rPr>
                <w:rFonts w:hint="eastAsia"/>
              </w:rPr>
              <w:t>01</w:t>
            </w:r>
            <w:r>
              <w:rPr>
                <w:rFonts w:hint="eastAsia"/>
              </w:rPr>
              <w:t>9435</w:t>
            </w:r>
          </w:p>
        </w:tc>
      </w:tr>
      <w:tr w:rsidR="001E512B">
        <w:trPr>
          <w:trHeight w:val="317"/>
        </w:trPr>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基金运作方式</w:t>
            </w:r>
          </w:p>
        </w:tc>
        <w:tc>
          <w:tcPr>
            <w:tcW w:w="5356" w:type="dxa"/>
            <w:gridSpan w:val="2"/>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bookmarkStart w:id="7" w:name="t_1_1_0017_a1_fm1"/>
            <w:bookmarkEnd w:id="7"/>
            <w:r>
              <w:rPr>
                <w:rFonts w:ascii="宋体" w:hAnsi="宋体"/>
                <w:bCs/>
                <w:szCs w:val="21"/>
              </w:rPr>
              <w:t>契约型开放式</w:t>
            </w:r>
          </w:p>
        </w:tc>
      </w:tr>
      <w:tr w:rsidR="001E512B">
        <w:trPr>
          <w:trHeight w:val="317"/>
        </w:trPr>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基金合同生效日</w:t>
            </w:r>
          </w:p>
        </w:tc>
        <w:tc>
          <w:tcPr>
            <w:tcW w:w="5356" w:type="dxa"/>
            <w:gridSpan w:val="2"/>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bookmarkStart w:id="8" w:name="t_1_1_0018_a1_fm1"/>
            <w:bookmarkEnd w:id="8"/>
            <w:r>
              <w:rPr>
                <w:szCs w:val="21"/>
              </w:rPr>
              <w:t>202</w:t>
            </w:r>
            <w:r>
              <w:rPr>
                <w:rFonts w:hint="eastAsia"/>
                <w:szCs w:val="21"/>
              </w:rPr>
              <w:t>4</w:t>
            </w:r>
            <w:r>
              <w:rPr>
                <w:rFonts w:ascii="宋体" w:hAnsi="宋体"/>
                <w:szCs w:val="21"/>
              </w:rPr>
              <w:t>年</w:t>
            </w:r>
            <w:r>
              <w:rPr>
                <w:rFonts w:hint="eastAsia"/>
                <w:szCs w:val="21"/>
              </w:rPr>
              <w:t>3</w:t>
            </w:r>
            <w:r>
              <w:rPr>
                <w:rFonts w:ascii="宋体" w:hAnsi="宋体"/>
                <w:szCs w:val="21"/>
              </w:rPr>
              <w:t>月</w:t>
            </w:r>
            <w:r>
              <w:rPr>
                <w:rFonts w:hint="eastAsia"/>
                <w:szCs w:val="21"/>
              </w:rPr>
              <w:t>26</w:t>
            </w:r>
            <w:r>
              <w:rPr>
                <w:rFonts w:ascii="宋体" w:hAnsi="宋体"/>
                <w:szCs w:val="21"/>
              </w:rPr>
              <w:t>日</w:t>
            </w:r>
          </w:p>
        </w:tc>
      </w:tr>
      <w:tr w:rsidR="001E512B">
        <w:trPr>
          <w:trHeight w:val="317"/>
        </w:trPr>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基金管理人名称</w:t>
            </w:r>
          </w:p>
        </w:tc>
        <w:tc>
          <w:tcPr>
            <w:tcW w:w="5356" w:type="dxa"/>
            <w:gridSpan w:val="2"/>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bookmarkStart w:id="9" w:name="t_1_1_0186_a1_fm1"/>
            <w:bookmarkEnd w:id="9"/>
            <w:r>
              <w:rPr>
                <w:rFonts w:ascii="宋体" w:hAnsi="宋体" w:hint="eastAsia"/>
                <w:szCs w:val="21"/>
              </w:rPr>
              <w:t>易米基金管理有限公司</w:t>
            </w:r>
          </w:p>
        </w:tc>
      </w:tr>
      <w:tr w:rsidR="001E512B">
        <w:trPr>
          <w:trHeight w:val="317"/>
        </w:trPr>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基金托管人名称</w:t>
            </w:r>
          </w:p>
        </w:tc>
        <w:tc>
          <w:tcPr>
            <w:tcW w:w="5356" w:type="dxa"/>
            <w:gridSpan w:val="2"/>
            <w:tcBorders>
              <w:top w:val="single" w:sz="4" w:space="0" w:color="auto"/>
              <w:left w:val="single" w:sz="4" w:space="0" w:color="auto"/>
              <w:bottom w:val="single" w:sz="4" w:space="0" w:color="auto"/>
              <w:right w:val="single" w:sz="4" w:space="0" w:color="auto"/>
            </w:tcBorders>
            <w:vAlign w:val="center"/>
          </w:tcPr>
          <w:p w:rsidR="001E512B" w:rsidRDefault="00945BCD">
            <w:pPr>
              <w:widowControl/>
              <w:snapToGrid w:val="0"/>
              <w:spacing w:before="100" w:beforeAutospacing="1" w:after="100" w:afterAutospacing="1" w:line="245" w:lineRule="atLeast"/>
              <w:rPr>
                <w:rFonts w:ascii="宋体" w:hAnsi="宋体"/>
                <w:szCs w:val="21"/>
              </w:rPr>
            </w:pPr>
            <w:bookmarkStart w:id="10" w:name="t_1_1_0213_a1_fm1"/>
            <w:bookmarkEnd w:id="10"/>
            <w:r>
              <w:rPr>
                <w:rFonts w:ascii="宋体" w:hAnsi="宋体" w:hint="eastAsia"/>
                <w:bCs/>
                <w:szCs w:val="21"/>
              </w:rPr>
              <w:t>兴业银行股份有限公司</w:t>
            </w:r>
          </w:p>
        </w:tc>
      </w:tr>
      <w:tr w:rsidR="001E512B">
        <w:trPr>
          <w:trHeight w:val="317"/>
        </w:trPr>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基金登记机构名称</w:t>
            </w:r>
          </w:p>
        </w:tc>
        <w:tc>
          <w:tcPr>
            <w:tcW w:w="5356" w:type="dxa"/>
            <w:gridSpan w:val="2"/>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bookmarkStart w:id="11" w:name="t_2_1_0310_a1_fm1"/>
            <w:bookmarkEnd w:id="11"/>
            <w:r>
              <w:rPr>
                <w:rFonts w:ascii="宋体" w:hAnsi="宋体" w:hint="eastAsia"/>
                <w:szCs w:val="21"/>
              </w:rPr>
              <w:t>易米基金管理有限公司</w:t>
            </w:r>
          </w:p>
        </w:tc>
      </w:tr>
      <w:tr w:rsidR="001E512B">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公告依据</w:t>
            </w:r>
          </w:p>
        </w:tc>
        <w:tc>
          <w:tcPr>
            <w:tcW w:w="5356" w:type="dxa"/>
            <w:gridSpan w:val="2"/>
            <w:tcBorders>
              <w:top w:val="single" w:sz="4" w:space="0" w:color="auto"/>
              <w:left w:val="single" w:sz="4" w:space="0" w:color="auto"/>
              <w:bottom w:val="single" w:sz="4" w:space="0" w:color="auto"/>
              <w:right w:val="single" w:sz="4" w:space="0" w:color="auto"/>
            </w:tcBorders>
            <w:vAlign w:val="center"/>
          </w:tcPr>
          <w:p w:rsidR="001E512B" w:rsidRDefault="00945BCD">
            <w:pPr>
              <w:snapToGrid w:val="0"/>
              <w:rPr>
                <w:rFonts w:ascii="宋体" w:hAnsi="宋体"/>
                <w:szCs w:val="21"/>
              </w:rPr>
            </w:pPr>
            <w:bookmarkStart w:id="12" w:name="t_1_1_2631_a1_fm1"/>
            <w:bookmarkStart w:id="13" w:name="t_2_1_2631_a1_fm1"/>
            <w:bookmarkEnd w:id="12"/>
            <w:bookmarkEnd w:id="13"/>
            <w:r>
              <w:rPr>
                <w:rFonts w:ascii="宋体" w:hAnsi="宋体" w:hint="eastAsia"/>
                <w:szCs w:val="21"/>
              </w:rPr>
              <w:t>《</w:t>
            </w:r>
            <w:r>
              <w:rPr>
                <w:rFonts w:ascii="宋体" w:hAnsi="宋体" w:hint="eastAsia"/>
              </w:rPr>
              <w:t>易米鑫选品质混合型证券投资基金</w:t>
            </w:r>
            <w:r>
              <w:rPr>
                <w:rFonts w:ascii="宋体" w:hAnsi="宋体" w:hint="eastAsia"/>
                <w:szCs w:val="21"/>
              </w:rPr>
              <w:t>基金合同》、《</w:t>
            </w:r>
            <w:r>
              <w:rPr>
                <w:rFonts w:ascii="宋体" w:hAnsi="宋体" w:hint="eastAsia"/>
              </w:rPr>
              <w:t>易米鑫选品质混合型证券投资基金</w:t>
            </w:r>
            <w:r>
              <w:rPr>
                <w:rFonts w:ascii="宋体" w:hAnsi="宋体" w:hint="eastAsia"/>
                <w:szCs w:val="21"/>
              </w:rPr>
              <w:t>招募说明书》</w:t>
            </w:r>
          </w:p>
        </w:tc>
      </w:tr>
      <w:tr w:rsidR="001E512B">
        <w:trPr>
          <w:trHeight w:val="312"/>
        </w:trPr>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申购起始日</w:t>
            </w:r>
          </w:p>
        </w:tc>
        <w:tc>
          <w:tcPr>
            <w:tcW w:w="5356" w:type="dxa"/>
            <w:gridSpan w:val="2"/>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bookmarkStart w:id="14" w:name="t_2_1_2660_a1_fm1"/>
            <w:bookmarkEnd w:id="14"/>
            <w:r>
              <w:rPr>
                <w:szCs w:val="21"/>
              </w:rPr>
              <w:t>20</w:t>
            </w:r>
            <w:r>
              <w:rPr>
                <w:rFonts w:hint="eastAsia"/>
                <w:szCs w:val="21"/>
              </w:rPr>
              <w:t>2</w:t>
            </w:r>
            <w:r>
              <w:rPr>
                <w:rFonts w:hint="eastAsia"/>
                <w:szCs w:val="21"/>
              </w:rPr>
              <w:t>4</w:t>
            </w:r>
            <w:r>
              <w:rPr>
                <w:rFonts w:ascii="宋体" w:hAnsi="宋体"/>
                <w:szCs w:val="21"/>
              </w:rPr>
              <w:t>年</w:t>
            </w:r>
            <w:r>
              <w:rPr>
                <w:rFonts w:hint="eastAsia"/>
                <w:szCs w:val="21"/>
              </w:rPr>
              <w:t>6</w:t>
            </w:r>
            <w:r>
              <w:rPr>
                <w:rFonts w:ascii="宋体" w:hAnsi="宋体"/>
                <w:szCs w:val="21"/>
              </w:rPr>
              <w:t>月</w:t>
            </w:r>
            <w:r>
              <w:rPr>
                <w:rFonts w:hint="eastAsia"/>
                <w:szCs w:val="21"/>
              </w:rPr>
              <w:t>25</w:t>
            </w:r>
            <w:r>
              <w:rPr>
                <w:rFonts w:ascii="宋体" w:hAnsi="宋体"/>
                <w:szCs w:val="21"/>
              </w:rPr>
              <w:t>日</w:t>
            </w:r>
          </w:p>
        </w:tc>
      </w:tr>
      <w:tr w:rsidR="001E512B">
        <w:trPr>
          <w:trHeight w:val="312"/>
        </w:trPr>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赎回起始日</w:t>
            </w:r>
          </w:p>
        </w:tc>
        <w:tc>
          <w:tcPr>
            <w:tcW w:w="5356" w:type="dxa"/>
            <w:gridSpan w:val="2"/>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bookmarkStart w:id="15" w:name="t_2_1_2661_a1_fm1"/>
            <w:bookmarkEnd w:id="15"/>
            <w:r>
              <w:rPr>
                <w:szCs w:val="21"/>
              </w:rPr>
              <w:t>20</w:t>
            </w:r>
            <w:r>
              <w:rPr>
                <w:rFonts w:hint="eastAsia"/>
                <w:szCs w:val="21"/>
              </w:rPr>
              <w:t>2</w:t>
            </w:r>
            <w:r>
              <w:rPr>
                <w:rFonts w:hint="eastAsia"/>
                <w:szCs w:val="21"/>
              </w:rPr>
              <w:t>4</w:t>
            </w:r>
            <w:r>
              <w:rPr>
                <w:rFonts w:ascii="宋体" w:hAnsi="宋体"/>
                <w:szCs w:val="21"/>
              </w:rPr>
              <w:t>年</w:t>
            </w:r>
            <w:r>
              <w:rPr>
                <w:rFonts w:hint="eastAsia"/>
                <w:szCs w:val="21"/>
              </w:rPr>
              <w:t>6</w:t>
            </w:r>
            <w:r>
              <w:rPr>
                <w:rFonts w:ascii="宋体" w:hAnsi="宋体"/>
                <w:szCs w:val="21"/>
              </w:rPr>
              <w:t>月</w:t>
            </w:r>
            <w:r>
              <w:rPr>
                <w:rFonts w:hint="eastAsia"/>
                <w:szCs w:val="21"/>
              </w:rPr>
              <w:t>25</w:t>
            </w:r>
            <w:r>
              <w:rPr>
                <w:rFonts w:ascii="宋体" w:hAnsi="宋体"/>
                <w:szCs w:val="21"/>
              </w:rPr>
              <w:t>日</w:t>
            </w:r>
          </w:p>
        </w:tc>
      </w:tr>
      <w:tr w:rsidR="001E512B">
        <w:trPr>
          <w:trHeight w:val="312"/>
        </w:trPr>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转换转入起始日</w:t>
            </w:r>
          </w:p>
        </w:tc>
        <w:tc>
          <w:tcPr>
            <w:tcW w:w="5356" w:type="dxa"/>
            <w:gridSpan w:val="2"/>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szCs w:val="21"/>
              </w:rPr>
              <w:t>20</w:t>
            </w:r>
            <w:r>
              <w:rPr>
                <w:rFonts w:hint="eastAsia"/>
                <w:szCs w:val="21"/>
              </w:rPr>
              <w:t>2</w:t>
            </w:r>
            <w:r>
              <w:rPr>
                <w:rFonts w:hint="eastAsia"/>
                <w:szCs w:val="21"/>
              </w:rPr>
              <w:t>4</w:t>
            </w:r>
            <w:r>
              <w:rPr>
                <w:rFonts w:ascii="宋体" w:hAnsi="宋体"/>
                <w:szCs w:val="21"/>
              </w:rPr>
              <w:t>年</w:t>
            </w:r>
            <w:r>
              <w:rPr>
                <w:rFonts w:hint="eastAsia"/>
                <w:szCs w:val="21"/>
              </w:rPr>
              <w:t>6</w:t>
            </w:r>
            <w:r>
              <w:rPr>
                <w:rFonts w:ascii="宋体" w:hAnsi="宋体"/>
                <w:szCs w:val="21"/>
              </w:rPr>
              <w:t>月</w:t>
            </w:r>
            <w:r>
              <w:rPr>
                <w:rFonts w:hint="eastAsia"/>
                <w:szCs w:val="21"/>
              </w:rPr>
              <w:t>25</w:t>
            </w:r>
            <w:r>
              <w:rPr>
                <w:rFonts w:ascii="宋体" w:hAnsi="宋体"/>
                <w:szCs w:val="21"/>
              </w:rPr>
              <w:t>日</w:t>
            </w:r>
          </w:p>
        </w:tc>
      </w:tr>
      <w:tr w:rsidR="001E512B">
        <w:trPr>
          <w:trHeight w:val="312"/>
        </w:trPr>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转换转出起始日</w:t>
            </w:r>
          </w:p>
        </w:tc>
        <w:tc>
          <w:tcPr>
            <w:tcW w:w="5356" w:type="dxa"/>
            <w:gridSpan w:val="2"/>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szCs w:val="21"/>
              </w:rPr>
              <w:t>20</w:t>
            </w:r>
            <w:r>
              <w:rPr>
                <w:rFonts w:hint="eastAsia"/>
                <w:szCs w:val="21"/>
              </w:rPr>
              <w:t>2</w:t>
            </w:r>
            <w:r>
              <w:rPr>
                <w:rFonts w:hint="eastAsia"/>
                <w:szCs w:val="21"/>
              </w:rPr>
              <w:t>4</w:t>
            </w:r>
            <w:r>
              <w:rPr>
                <w:rFonts w:ascii="宋体" w:hAnsi="宋体"/>
                <w:szCs w:val="21"/>
              </w:rPr>
              <w:t>年</w:t>
            </w:r>
            <w:r>
              <w:rPr>
                <w:rFonts w:hint="eastAsia"/>
                <w:szCs w:val="21"/>
              </w:rPr>
              <w:t>6</w:t>
            </w:r>
            <w:r>
              <w:rPr>
                <w:rFonts w:ascii="宋体" w:hAnsi="宋体"/>
                <w:szCs w:val="21"/>
              </w:rPr>
              <w:t>月</w:t>
            </w:r>
            <w:r>
              <w:rPr>
                <w:rFonts w:hint="eastAsia"/>
                <w:szCs w:val="21"/>
              </w:rPr>
              <w:t>25</w:t>
            </w:r>
            <w:r>
              <w:rPr>
                <w:rFonts w:ascii="宋体" w:hAnsi="宋体"/>
                <w:szCs w:val="21"/>
              </w:rPr>
              <w:t>日</w:t>
            </w:r>
          </w:p>
        </w:tc>
      </w:tr>
      <w:tr w:rsidR="001E512B">
        <w:trPr>
          <w:trHeight w:val="312"/>
        </w:trPr>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定期定额投资起始日</w:t>
            </w:r>
          </w:p>
        </w:tc>
        <w:tc>
          <w:tcPr>
            <w:tcW w:w="5356" w:type="dxa"/>
            <w:gridSpan w:val="2"/>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szCs w:val="21"/>
              </w:rPr>
              <w:t>20</w:t>
            </w:r>
            <w:r>
              <w:rPr>
                <w:rFonts w:hint="eastAsia"/>
                <w:szCs w:val="21"/>
              </w:rPr>
              <w:t>2</w:t>
            </w:r>
            <w:r>
              <w:rPr>
                <w:rFonts w:hint="eastAsia"/>
                <w:szCs w:val="21"/>
              </w:rPr>
              <w:t>4</w:t>
            </w:r>
            <w:r>
              <w:rPr>
                <w:rFonts w:ascii="宋体" w:hAnsi="宋体"/>
                <w:szCs w:val="21"/>
              </w:rPr>
              <w:t>年</w:t>
            </w:r>
            <w:r>
              <w:rPr>
                <w:rFonts w:hint="eastAsia"/>
                <w:szCs w:val="21"/>
              </w:rPr>
              <w:t>6</w:t>
            </w:r>
            <w:r>
              <w:rPr>
                <w:rFonts w:ascii="宋体" w:hAnsi="宋体"/>
                <w:szCs w:val="21"/>
              </w:rPr>
              <w:t>月</w:t>
            </w:r>
            <w:r>
              <w:rPr>
                <w:rFonts w:hint="eastAsia"/>
                <w:szCs w:val="21"/>
              </w:rPr>
              <w:t>25</w:t>
            </w:r>
            <w:r>
              <w:rPr>
                <w:rFonts w:ascii="宋体" w:hAnsi="宋体"/>
                <w:szCs w:val="21"/>
              </w:rPr>
              <w:t>日</w:t>
            </w:r>
          </w:p>
        </w:tc>
      </w:tr>
      <w:tr w:rsidR="001E512B">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szCs w:val="21"/>
              </w:rPr>
              <w:t>下属基金</w:t>
            </w:r>
            <w:r>
              <w:rPr>
                <w:rFonts w:ascii="宋体" w:hAnsi="宋体" w:hint="eastAsia"/>
                <w:szCs w:val="21"/>
              </w:rPr>
              <w:t>份额类别的</w:t>
            </w:r>
            <w:r>
              <w:rPr>
                <w:rFonts w:ascii="宋体" w:hAnsi="宋体"/>
                <w:szCs w:val="21"/>
              </w:rPr>
              <w:t>简称</w:t>
            </w:r>
          </w:p>
        </w:tc>
        <w:tc>
          <w:tcPr>
            <w:tcW w:w="2685" w:type="dxa"/>
            <w:tcBorders>
              <w:top w:val="single" w:sz="4" w:space="0" w:color="auto"/>
              <w:left w:val="single" w:sz="4" w:space="0" w:color="auto"/>
              <w:bottom w:val="single" w:sz="4" w:space="0" w:color="auto"/>
              <w:right w:val="single" w:sz="4" w:space="0" w:color="auto"/>
            </w:tcBorders>
            <w:vAlign w:val="center"/>
          </w:tcPr>
          <w:p w:rsidR="001E512B" w:rsidRDefault="00945BCD">
            <w:pPr>
              <w:snapToGrid w:val="0"/>
              <w:rPr>
                <w:rFonts w:ascii="宋体" w:hAnsi="宋体"/>
                <w:szCs w:val="21"/>
              </w:rPr>
            </w:pPr>
            <w:r>
              <w:rPr>
                <w:rFonts w:ascii="宋体" w:hAnsi="宋体" w:hint="eastAsia"/>
                <w:szCs w:val="21"/>
              </w:rPr>
              <w:t>易米</w:t>
            </w:r>
            <w:r>
              <w:rPr>
                <w:rFonts w:ascii="宋体" w:hAnsi="宋体" w:hint="eastAsia"/>
                <w:szCs w:val="21"/>
              </w:rPr>
              <w:t>鑫选品质</w:t>
            </w:r>
            <w:r>
              <w:rPr>
                <w:rFonts w:ascii="宋体" w:hAnsi="宋体" w:hint="eastAsia"/>
                <w:szCs w:val="21"/>
              </w:rPr>
              <w:t>混合</w:t>
            </w:r>
            <w:r>
              <w:rPr>
                <w:rFonts w:hint="eastAsia"/>
                <w:szCs w:val="21"/>
              </w:rPr>
              <w:t>A</w:t>
            </w:r>
          </w:p>
        </w:tc>
        <w:tc>
          <w:tcPr>
            <w:tcW w:w="2671" w:type="dxa"/>
            <w:tcBorders>
              <w:top w:val="single" w:sz="4" w:space="0" w:color="auto"/>
              <w:left w:val="single" w:sz="4" w:space="0" w:color="auto"/>
              <w:bottom w:val="single" w:sz="4" w:space="0" w:color="auto"/>
              <w:right w:val="single" w:sz="4" w:space="0" w:color="auto"/>
            </w:tcBorders>
            <w:vAlign w:val="center"/>
          </w:tcPr>
          <w:p w:rsidR="001E512B" w:rsidRDefault="00945BCD">
            <w:pPr>
              <w:snapToGrid w:val="0"/>
              <w:rPr>
                <w:rFonts w:ascii="宋体" w:hAnsi="宋体"/>
                <w:szCs w:val="21"/>
              </w:rPr>
            </w:pPr>
            <w:r>
              <w:rPr>
                <w:rFonts w:ascii="宋体" w:hAnsi="宋体" w:hint="eastAsia"/>
                <w:szCs w:val="21"/>
              </w:rPr>
              <w:t>易米</w:t>
            </w:r>
            <w:r>
              <w:rPr>
                <w:rFonts w:ascii="宋体" w:hAnsi="宋体" w:hint="eastAsia"/>
                <w:szCs w:val="21"/>
              </w:rPr>
              <w:t>鑫选品质</w:t>
            </w:r>
            <w:r>
              <w:rPr>
                <w:rFonts w:ascii="宋体" w:hAnsi="宋体" w:hint="eastAsia"/>
                <w:szCs w:val="21"/>
              </w:rPr>
              <w:t>混合</w:t>
            </w:r>
            <w:r>
              <w:rPr>
                <w:szCs w:val="21"/>
              </w:rPr>
              <w:t>C</w:t>
            </w:r>
          </w:p>
        </w:tc>
      </w:tr>
      <w:tr w:rsidR="001E512B">
        <w:trPr>
          <w:trHeight w:val="70"/>
        </w:trPr>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szCs w:val="21"/>
              </w:rPr>
              <w:t>下属</w:t>
            </w:r>
            <w:r>
              <w:rPr>
                <w:rFonts w:ascii="宋体" w:hAnsi="宋体" w:hint="eastAsia"/>
                <w:szCs w:val="21"/>
              </w:rPr>
              <w:t>基金份额类别</w:t>
            </w:r>
            <w:r>
              <w:rPr>
                <w:rFonts w:ascii="宋体" w:hAnsi="宋体"/>
                <w:szCs w:val="21"/>
              </w:rPr>
              <w:t>的代码</w:t>
            </w:r>
          </w:p>
        </w:tc>
        <w:tc>
          <w:tcPr>
            <w:tcW w:w="2685" w:type="dxa"/>
            <w:tcBorders>
              <w:top w:val="single" w:sz="4" w:space="0" w:color="auto"/>
              <w:left w:val="single" w:sz="4" w:space="0" w:color="auto"/>
              <w:bottom w:val="single" w:sz="4" w:space="0" w:color="auto"/>
              <w:right w:val="single" w:sz="4" w:space="0" w:color="auto"/>
            </w:tcBorders>
            <w:vAlign w:val="center"/>
          </w:tcPr>
          <w:p w:rsidR="001E512B" w:rsidRDefault="00945BCD">
            <w:pPr>
              <w:snapToGrid w:val="0"/>
              <w:rPr>
                <w:rFonts w:ascii="宋体" w:hAnsi="宋体"/>
                <w:szCs w:val="21"/>
              </w:rPr>
            </w:pPr>
            <w:r>
              <w:rPr>
                <w:rFonts w:hint="eastAsia"/>
              </w:rPr>
              <w:t>01</w:t>
            </w:r>
            <w:r>
              <w:rPr>
                <w:rFonts w:hint="eastAsia"/>
              </w:rPr>
              <w:t>9435</w:t>
            </w:r>
          </w:p>
        </w:tc>
        <w:tc>
          <w:tcPr>
            <w:tcW w:w="2671" w:type="dxa"/>
            <w:tcBorders>
              <w:top w:val="single" w:sz="4" w:space="0" w:color="auto"/>
              <w:left w:val="single" w:sz="4" w:space="0" w:color="auto"/>
              <w:bottom w:val="single" w:sz="4" w:space="0" w:color="auto"/>
              <w:right w:val="single" w:sz="4" w:space="0" w:color="auto"/>
            </w:tcBorders>
            <w:vAlign w:val="center"/>
          </w:tcPr>
          <w:p w:rsidR="001E512B" w:rsidRDefault="00945BCD">
            <w:pPr>
              <w:snapToGrid w:val="0"/>
              <w:rPr>
                <w:rFonts w:ascii="宋体" w:hAnsi="宋体"/>
                <w:szCs w:val="21"/>
              </w:rPr>
            </w:pPr>
            <w:r>
              <w:rPr>
                <w:rFonts w:hint="eastAsia"/>
              </w:rPr>
              <w:t>01</w:t>
            </w:r>
            <w:r>
              <w:rPr>
                <w:rFonts w:hint="eastAsia"/>
              </w:rPr>
              <w:t>9436</w:t>
            </w:r>
          </w:p>
        </w:tc>
      </w:tr>
      <w:tr w:rsidR="001E512B">
        <w:tc>
          <w:tcPr>
            <w:tcW w:w="3149"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szCs w:val="21"/>
              </w:rPr>
              <w:t>该</w:t>
            </w:r>
            <w:r>
              <w:rPr>
                <w:rFonts w:ascii="宋体" w:hAnsi="宋体" w:hint="eastAsia"/>
                <w:szCs w:val="21"/>
              </w:rPr>
              <w:t>基金份额类别</w:t>
            </w:r>
            <w:r>
              <w:rPr>
                <w:rFonts w:ascii="宋体" w:hAnsi="宋体"/>
                <w:szCs w:val="21"/>
              </w:rPr>
              <w:t>是否开放</w:t>
            </w:r>
            <w:r>
              <w:rPr>
                <w:rFonts w:ascii="宋体" w:hAnsi="宋体" w:hint="eastAsia"/>
                <w:szCs w:val="21"/>
              </w:rPr>
              <w:t>申购、赎回、</w:t>
            </w:r>
            <w:r>
              <w:rPr>
                <w:rFonts w:ascii="宋体" w:hAnsi="宋体" w:hint="eastAsia"/>
                <w:szCs w:val="21"/>
              </w:rPr>
              <w:t>转换、</w:t>
            </w:r>
            <w:r>
              <w:rPr>
                <w:rFonts w:ascii="宋体" w:hAnsi="宋体" w:hint="eastAsia"/>
                <w:szCs w:val="21"/>
              </w:rPr>
              <w:t>定期定额投资</w:t>
            </w:r>
          </w:p>
        </w:tc>
        <w:tc>
          <w:tcPr>
            <w:tcW w:w="2685"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是</w:t>
            </w:r>
          </w:p>
        </w:tc>
        <w:tc>
          <w:tcPr>
            <w:tcW w:w="2671" w:type="dxa"/>
            <w:tcBorders>
              <w:top w:val="single" w:sz="4" w:space="0" w:color="auto"/>
              <w:left w:val="single" w:sz="4" w:space="0" w:color="auto"/>
              <w:bottom w:val="single" w:sz="4" w:space="0" w:color="auto"/>
              <w:right w:val="single" w:sz="4" w:space="0" w:color="auto"/>
            </w:tcBorders>
            <w:vAlign w:val="center"/>
          </w:tcPr>
          <w:p w:rsidR="001E512B" w:rsidRDefault="00945BCD">
            <w:pPr>
              <w:rPr>
                <w:rFonts w:ascii="宋体" w:hAnsi="宋体"/>
                <w:szCs w:val="21"/>
              </w:rPr>
            </w:pPr>
            <w:r>
              <w:rPr>
                <w:rFonts w:ascii="宋体" w:hAnsi="宋体" w:hint="eastAsia"/>
                <w:szCs w:val="21"/>
              </w:rPr>
              <w:t>是</w:t>
            </w:r>
          </w:p>
        </w:tc>
      </w:tr>
    </w:tbl>
    <w:p w:rsidR="001E512B" w:rsidRDefault="00945BCD" w:rsidP="00945BCD">
      <w:pPr>
        <w:pStyle w:val="2"/>
        <w:spacing w:beforeLines="50" w:afterLines="50" w:line="240" w:lineRule="auto"/>
        <w:jc w:val="left"/>
        <w:rPr>
          <w:rFonts w:ascii="宋体" w:eastAsia="宋体" w:hAnsi="宋体"/>
          <w:bCs/>
          <w:sz w:val="24"/>
          <w:szCs w:val="24"/>
        </w:rPr>
      </w:pPr>
      <w:r>
        <w:rPr>
          <w:rFonts w:ascii="Times New Roman" w:eastAsia="宋体" w:hAnsi="Times New Roman" w:hint="eastAsia"/>
          <w:bCs/>
          <w:sz w:val="24"/>
          <w:szCs w:val="24"/>
        </w:rPr>
        <w:t>2</w:t>
      </w:r>
      <w:r>
        <w:rPr>
          <w:rFonts w:ascii="宋体" w:eastAsia="宋体" w:hAnsi="宋体" w:hint="eastAsia"/>
          <w:bCs/>
          <w:sz w:val="24"/>
          <w:szCs w:val="24"/>
        </w:rPr>
        <w:t xml:space="preserve"> </w:t>
      </w:r>
      <w:bookmarkStart w:id="16" w:name="t_2_2_table"/>
      <w:bookmarkEnd w:id="16"/>
      <w:r>
        <w:rPr>
          <w:rFonts w:ascii="宋体" w:eastAsia="宋体" w:hAnsi="宋体" w:hint="eastAsia"/>
          <w:bCs/>
          <w:sz w:val="24"/>
          <w:szCs w:val="24"/>
        </w:rPr>
        <w:t>日常申购、赎回</w:t>
      </w:r>
      <w:r>
        <w:rPr>
          <w:rFonts w:ascii="宋体" w:eastAsia="宋体" w:hAnsi="宋体" w:hint="eastAsia"/>
          <w:bCs/>
          <w:sz w:val="24"/>
          <w:szCs w:val="24"/>
        </w:rPr>
        <w:t>、</w:t>
      </w:r>
      <w:r>
        <w:rPr>
          <w:rFonts w:ascii="宋体" w:eastAsia="宋体" w:hAnsi="宋体" w:hint="eastAsia"/>
          <w:bCs/>
          <w:sz w:val="24"/>
          <w:szCs w:val="24"/>
        </w:rPr>
        <w:t>转换</w:t>
      </w:r>
      <w:r>
        <w:rPr>
          <w:rFonts w:ascii="宋体" w:eastAsia="宋体" w:hAnsi="宋体" w:hint="eastAsia"/>
          <w:bCs/>
          <w:sz w:val="24"/>
          <w:szCs w:val="24"/>
        </w:rPr>
        <w:t>和定期定额投资业务的办理时间</w:t>
      </w:r>
    </w:p>
    <w:p w:rsidR="001E512B" w:rsidRDefault="00945BCD">
      <w:pPr>
        <w:snapToGrid w:val="0"/>
        <w:spacing w:line="360" w:lineRule="auto"/>
        <w:ind w:firstLineChars="200" w:firstLine="420"/>
        <w:rPr>
          <w:rFonts w:ascii="宋体" w:hAnsi="宋体"/>
        </w:rPr>
      </w:pPr>
      <w:bookmarkStart w:id="17" w:name="t_2_2_2819_a1_fm1"/>
      <w:bookmarkEnd w:id="17"/>
      <w:r>
        <w:rPr>
          <w:rFonts w:ascii="宋体" w:hAnsi="宋体" w:hint="eastAsia"/>
        </w:rPr>
        <w:t>投资人在开放日办理基金份额的申购和赎回，具体办理时间为上海证券交易所、深圳证券交易所、北京证券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w:t>
      </w:r>
    </w:p>
    <w:p w:rsidR="001E512B" w:rsidRDefault="00945BCD">
      <w:pPr>
        <w:snapToGrid w:val="0"/>
        <w:spacing w:line="360" w:lineRule="auto"/>
        <w:ind w:firstLineChars="200" w:firstLine="420"/>
        <w:rPr>
          <w:rFonts w:ascii="宋体" w:hAnsi="宋体"/>
        </w:rPr>
      </w:pPr>
      <w:r>
        <w:rPr>
          <w:rFonts w:ascii="宋体" w:hAnsi="宋体" w:hint="eastAsia"/>
        </w:rPr>
        <w:t>基金合同生效后，若出现不可抗力，或新的证券</w:t>
      </w:r>
      <w:r>
        <w:rPr>
          <w:rFonts w:ascii="宋体" w:hAnsi="宋体" w:hint="eastAsia"/>
        </w:rPr>
        <w:t>/</w:t>
      </w:r>
      <w:r>
        <w:rPr>
          <w:rFonts w:ascii="宋体" w:hAnsi="宋体" w:hint="eastAsia"/>
        </w:rPr>
        <w:t>期货交易市场、证券</w:t>
      </w:r>
      <w:r>
        <w:rPr>
          <w:rFonts w:ascii="宋体" w:hAnsi="宋体" w:hint="eastAsia"/>
        </w:rPr>
        <w:t>/</w:t>
      </w:r>
      <w:r>
        <w:rPr>
          <w:rFonts w:ascii="宋体" w:hAnsi="宋体" w:hint="eastAsia"/>
        </w:rPr>
        <w:t>期货交易所交易时间变更或其他特殊情况或根据业务需要，基金管</w:t>
      </w:r>
      <w:r>
        <w:rPr>
          <w:rFonts w:ascii="宋体" w:hAnsi="宋体" w:hint="eastAsia"/>
        </w:rPr>
        <w:t>理人将视情况对前述开放日及开放时间进行相应的调整，但应在实施日前依照《信息披露办法》的有关规定在规定媒介上公告。</w:t>
      </w:r>
    </w:p>
    <w:p w:rsidR="001E512B" w:rsidRDefault="00945BCD" w:rsidP="00945BCD">
      <w:pPr>
        <w:pStyle w:val="2"/>
        <w:spacing w:beforeLines="50" w:afterLines="50" w:line="240" w:lineRule="auto"/>
        <w:jc w:val="left"/>
        <w:rPr>
          <w:rFonts w:ascii="宋体" w:eastAsia="宋体" w:hAnsi="宋体"/>
          <w:bCs/>
          <w:sz w:val="24"/>
          <w:szCs w:val="24"/>
        </w:rPr>
      </w:pPr>
      <w:r>
        <w:rPr>
          <w:rFonts w:ascii="Times New Roman" w:eastAsia="宋体" w:hAnsi="Times New Roman" w:hint="eastAsia"/>
          <w:bCs/>
          <w:sz w:val="24"/>
          <w:szCs w:val="24"/>
        </w:rPr>
        <w:t>3</w:t>
      </w:r>
      <w:r>
        <w:rPr>
          <w:rFonts w:ascii="宋体" w:eastAsia="宋体" w:hAnsi="宋体" w:hint="eastAsia"/>
          <w:bCs/>
          <w:sz w:val="24"/>
          <w:szCs w:val="24"/>
        </w:rPr>
        <w:t xml:space="preserve"> </w:t>
      </w:r>
      <w:r>
        <w:rPr>
          <w:rFonts w:ascii="宋体" w:eastAsia="宋体" w:hAnsi="宋体" w:hint="eastAsia"/>
          <w:bCs/>
          <w:sz w:val="24"/>
          <w:szCs w:val="24"/>
        </w:rPr>
        <w:t>日常申购业务</w:t>
      </w:r>
    </w:p>
    <w:p w:rsidR="001E512B" w:rsidRDefault="00945BCD" w:rsidP="00945BCD">
      <w:pPr>
        <w:spacing w:beforeLines="50" w:afterLines="50"/>
        <w:jc w:val="left"/>
        <w:rPr>
          <w:rFonts w:ascii="宋体" w:hAnsi="宋体"/>
          <w:b/>
          <w:sz w:val="24"/>
        </w:rPr>
      </w:pPr>
      <w:r>
        <w:rPr>
          <w:rFonts w:hint="eastAsia"/>
          <w:b/>
          <w:sz w:val="24"/>
        </w:rPr>
        <w:t>3</w:t>
      </w:r>
      <w:r>
        <w:rPr>
          <w:rFonts w:ascii="宋体" w:hAnsi="宋体" w:hint="eastAsia"/>
          <w:b/>
          <w:sz w:val="24"/>
        </w:rPr>
        <w:t>.</w:t>
      </w:r>
      <w:r>
        <w:rPr>
          <w:rFonts w:hint="eastAsia"/>
          <w:b/>
          <w:sz w:val="24"/>
        </w:rPr>
        <w:t>1</w:t>
      </w:r>
      <w:r>
        <w:rPr>
          <w:rFonts w:ascii="宋体" w:hAnsi="宋体" w:hint="eastAsia"/>
          <w:b/>
          <w:sz w:val="24"/>
        </w:rPr>
        <w:t xml:space="preserve"> </w:t>
      </w:r>
      <w:bookmarkStart w:id="18" w:name="t_2_3_1_table"/>
      <w:bookmarkEnd w:id="18"/>
      <w:r>
        <w:rPr>
          <w:rFonts w:ascii="宋体" w:hAnsi="宋体" w:hint="eastAsia"/>
          <w:b/>
          <w:sz w:val="24"/>
        </w:rPr>
        <w:t>申购金额限制</w:t>
      </w:r>
      <w:bookmarkStart w:id="19" w:name="t_2_3_1_2820_a1_fm1"/>
      <w:bookmarkEnd w:id="19"/>
    </w:p>
    <w:p w:rsidR="001E512B" w:rsidRDefault="00945BCD">
      <w:pPr>
        <w:snapToGrid w:val="0"/>
        <w:spacing w:line="360" w:lineRule="auto"/>
        <w:ind w:firstLineChars="200" w:firstLine="420"/>
        <w:rPr>
          <w:szCs w:val="21"/>
        </w:rPr>
      </w:pPr>
      <w:r>
        <w:rPr>
          <w:szCs w:val="21"/>
        </w:rPr>
        <w:t>1</w:t>
      </w:r>
      <w:r>
        <w:rPr>
          <w:szCs w:val="21"/>
        </w:rPr>
        <w:t>、基金管理人直销柜台每个基金交易账户首次最低申购金额为</w:t>
      </w:r>
      <w:r>
        <w:rPr>
          <w:szCs w:val="21"/>
        </w:rPr>
        <w:t>1</w:t>
      </w:r>
      <w:r>
        <w:rPr>
          <w:szCs w:val="21"/>
        </w:rPr>
        <w:t>万元人民币（含申购费），追加单笔申购最低金额为</w:t>
      </w:r>
      <w:r>
        <w:rPr>
          <w:szCs w:val="21"/>
        </w:rPr>
        <w:t>1</w:t>
      </w:r>
      <w:r>
        <w:rPr>
          <w:szCs w:val="21"/>
        </w:rPr>
        <w:t>万元人民币（含申购费）。已有认购本基金记录的投资人不受首次申购最低金额的限制，但受追加申购最低金额的限制；其他销售机构及基金管理人网上直销系统每个基金交易账户单笔申购最低金额为</w:t>
      </w:r>
      <w:r>
        <w:rPr>
          <w:szCs w:val="21"/>
        </w:rPr>
        <w:t>1</w:t>
      </w:r>
      <w:r>
        <w:rPr>
          <w:szCs w:val="21"/>
        </w:rPr>
        <w:t>元人民币（含申购费），其他销售机构另有规定最低单笔申购金额高于</w:t>
      </w:r>
      <w:r>
        <w:rPr>
          <w:szCs w:val="21"/>
        </w:rPr>
        <w:t>1</w:t>
      </w:r>
      <w:r>
        <w:rPr>
          <w:szCs w:val="21"/>
        </w:rPr>
        <w:t>元人民币的（含申购费），从其规定。基金投资人当期分配的基金收益转购基金份额时，不受最低申购金额的限制</w:t>
      </w:r>
      <w:r>
        <w:rPr>
          <w:rFonts w:hint="eastAsia"/>
          <w:szCs w:val="21"/>
        </w:rPr>
        <w:t>；</w:t>
      </w:r>
    </w:p>
    <w:p w:rsidR="001E512B" w:rsidRDefault="00945BCD">
      <w:pPr>
        <w:snapToGrid w:val="0"/>
        <w:spacing w:line="360" w:lineRule="auto"/>
        <w:ind w:firstLineChars="200" w:firstLine="420"/>
        <w:rPr>
          <w:rFonts w:ascii="宋体" w:hAnsi="宋体"/>
          <w:szCs w:val="21"/>
        </w:rPr>
      </w:pPr>
      <w:r>
        <w:rPr>
          <w:rFonts w:hint="eastAsia"/>
          <w:szCs w:val="21"/>
        </w:rPr>
        <w:lastRenderedPageBreak/>
        <w:t>2</w:t>
      </w:r>
      <w:r>
        <w:rPr>
          <w:rFonts w:ascii="宋体" w:hAnsi="宋体" w:hint="eastAsia"/>
          <w:szCs w:val="21"/>
        </w:rPr>
        <w:t>、当接受申购申请对存量基金份额持有人利益构成潜在重大不利影</w:t>
      </w:r>
      <w:r>
        <w:rPr>
          <w:rFonts w:ascii="宋体" w:hAnsi="宋体" w:hint="eastAsia"/>
          <w:szCs w:val="21"/>
        </w:rPr>
        <w:t>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r>
        <w:rPr>
          <w:rFonts w:ascii="宋体" w:hAnsi="宋体" w:hint="eastAsia"/>
          <w:szCs w:val="21"/>
        </w:rPr>
        <w:t>；</w:t>
      </w:r>
    </w:p>
    <w:p w:rsidR="001E512B" w:rsidRDefault="00945BCD">
      <w:pPr>
        <w:snapToGrid w:val="0"/>
        <w:spacing w:line="360" w:lineRule="auto"/>
        <w:ind w:firstLineChars="200" w:firstLine="420"/>
        <w:rPr>
          <w:rFonts w:ascii="宋体" w:hAnsi="宋体"/>
          <w:szCs w:val="21"/>
        </w:rPr>
      </w:pPr>
      <w:r>
        <w:rPr>
          <w:szCs w:val="21"/>
        </w:rPr>
        <w:t>3</w:t>
      </w:r>
      <w:r>
        <w:rPr>
          <w:rFonts w:ascii="宋体" w:hAnsi="宋体"/>
          <w:szCs w:val="21"/>
        </w:rPr>
        <w:t>、</w:t>
      </w:r>
      <w:r>
        <w:rPr>
          <w:rFonts w:ascii="宋体" w:hAnsi="宋体" w:hint="eastAsia"/>
          <w:szCs w:val="21"/>
        </w:rPr>
        <w:t>本基金不对单个投资人累计持有的基金份额上限进行限制，但法律法规或监管要求另有规定的除外；</w:t>
      </w:r>
    </w:p>
    <w:p w:rsidR="001E512B" w:rsidRDefault="00945BCD">
      <w:pPr>
        <w:snapToGrid w:val="0"/>
        <w:spacing w:line="360" w:lineRule="auto"/>
        <w:ind w:firstLineChars="200" w:firstLine="420"/>
        <w:rPr>
          <w:rFonts w:ascii="宋体" w:hAnsi="宋体"/>
          <w:szCs w:val="21"/>
        </w:rPr>
      </w:pPr>
      <w:r>
        <w:rPr>
          <w:szCs w:val="21"/>
        </w:rPr>
        <w:t>4</w:t>
      </w:r>
      <w:r>
        <w:rPr>
          <w:rFonts w:ascii="宋体" w:hAnsi="宋体"/>
          <w:szCs w:val="21"/>
        </w:rPr>
        <w:t>、</w:t>
      </w:r>
      <w:r>
        <w:rPr>
          <w:rFonts w:ascii="宋体" w:hAnsi="宋体" w:hint="eastAsia"/>
          <w:szCs w:val="21"/>
        </w:rPr>
        <w:t>基金管理人可在法律法规允许的情况下，调整上述规定申购金额的数量限制。基金管理人必须在调整实施前依照《信息披露办法》的有关规定在规定媒介上公告。</w:t>
      </w:r>
    </w:p>
    <w:p w:rsidR="001E512B" w:rsidRDefault="00945BCD" w:rsidP="00945BCD">
      <w:pPr>
        <w:spacing w:beforeLines="50" w:afterLines="50"/>
        <w:jc w:val="left"/>
        <w:rPr>
          <w:rFonts w:ascii="宋体" w:hAnsi="宋体"/>
          <w:b/>
          <w:sz w:val="24"/>
        </w:rPr>
      </w:pPr>
      <w:r>
        <w:rPr>
          <w:rFonts w:hint="eastAsia"/>
          <w:b/>
          <w:sz w:val="24"/>
        </w:rPr>
        <w:t>3</w:t>
      </w:r>
      <w:r>
        <w:rPr>
          <w:rFonts w:ascii="宋体" w:hAnsi="宋体" w:hint="eastAsia"/>
          <w:b/>
          <w:sz w:val="24"/>
        </w:rPr>
        <w:t>.</w:t>
      </w:r>
      <w:r>
        <w:rPr>
          <w:rFonts w:hint="eastAsia"/>
          <w:b/>
          <w:sz w:val="24"/>
        </w:rPr>
        <w:t>2</w:t>
      </w:r>
      <w:r>
        <w:rPr>
          <w:rFonts w:ascii="宋体" w:hAnsi="宋体" w:hint="eastAsia"/>
          <w:b/>
          <w:sz w:val="24"/>
        </w:rPr>
        <w:t xml:space="preserve"> </w:t>
      </w:r>
      <w:bookmarkStart w:id="20" w:name="t_2_3_2_table"/>
      <w:bookmarkEnd w:id="20"/>
      <w:r>
        <w:rPr>
          <w:rFonts w:ascii="宋体" w:hAnsi="宋体" w:hint="eastAsia"/>
          <w:b/>
          <w:sz w:val="24"/>
        </w:rPr>
        <w:t>申购费率</w:t>
      </w:r>
    </w:p>
    <w:p w:rsidR="001E512B" w:rsidRDefault="00945BCD">
      <w:pPr>
        <w:adjustRightInd w:val="0"/>
        <w:snapToGrid w:val="0"/>
        <w:spacing w:line="360" w:lineRule="auto"/>
        <w:ind w:firstLineChars="200" w:firstLine="420"/>
        <w:rPr>
          <w:rFonts w:ascii="宋体" w:hAnsi="宋体"/>
          <w:kern w:val="0"/>
          <w:szCs w:val="21"/>
        </w:rPr>
      </w:pPr>
      <w:bookmarkStart w:id="21" w:name="t_2_3_2_2842_a1_fm1"/>
      <w:bookmarkEnd w:id="21"/>
      <w:r>
        <w:rPr>
          <w:rFonts w:ascii="宋体" w:hAnsi="宋体" w:hint="eastAsia"/>
          <w:kern w:val="0"/>
          <w:szCs w:val="21"/>
        </w:rPr>
        <w:t>对于申购本基金</w:t>
      </w:r>
      <w:r>
        <w:rPr>
          <w:rFonts w:hint="eastAsia"/>
          <w:kern w:val="0"/>
          <w:szCs w:val="21"/>
        </w:rPr>
        <w:t>A</w:t>
      </w:r>
      <w:r>
        <w:rPr>
          <w:rFonts w:ascii="宋体" w:hAnsi="宋体" w:hint="eastAsia"/>
          <w:kern w:val="0"/>
          <w:szCs w:val="21"/>
        </w:rPr>
        <w:t>类基金份额的投资人，申购费率如下表所示</w:t>
      </w:r>
      <w:r>
        <w:rPr>
          <w:rFonts w:ascii="宋体" w:hAnsi="宋体"/>
          <w:kern w:val="0"/>
          <w:szCs w:val="21"/>
        </w:rPr>
        <w:t>：</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3336"/>
        <w:gridCol w:w="2293"/>
      </w:tblGrid>
      <w:tr w:rsidR="001E512B">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1E512B" w:rsidRDefault="00945BCD">
            <w:pPr>
              <w:adjustRightInd w:val="0"/>
              <w:snapToGrid w:val="0"/>
              <w:spacing w:line="360" w:lineRule="auto"/>
              <w:jc w:val="center"/>
              <w:rPr>
                <w:rFonts w:ascii="宋体" w:hAnsi="宋体"/>
                <w:szCs w:val="21"/>
              </w:rPr>
            </w:pPr>
            <w:r>
              <w:rPr>
                <w:szCs w:val="21"/>
              </w:rPr>
              <w:t>A</w:t>
            </w:r>
            <w:r>
              <w:rPr>
                <w:rFonts w:ascii="宋体" w:hAnsi="宋体"/>
                <w:szCs w:val="21"/>
              </w:rPr>
              <w:t>类份额</w:t>
            </w:r>
            <w:r>
              <w:rPr>
                <w:rFonts w:ascii="宋体" w:hAnsi="宋体" w:hint="eastAsia"/>
                <w:szCs w:val="21"/>
              </w:rPr>
              <w:t>申购金额（</w:t>
            </w:r>
            <w:r>
              <w:rPr>
                <w:szCs w:val="21"/>
              </w:rPr>
              <w:t>M</w:t>
            </w:r>
            <w:r>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rsidR="001E512B" w:rsidRDefault="00945BCD">
            <w:pPr>
              <w:adjustRightInd w:val="0"/>
              <w:snapToGrid w:val="0"/>
              <w:spacing w:line="360" w:lineRule="auto"/>
              <w:jc w:val="center"/>
              <w:rPr>
                <w:rFonts w:ascii="宋体" w:hAnsi="宋体"/>
                <w:szCs w:val="21"/>
              </w:rPr>
            </w:pPr>
            <w:r>
              <w:rPr>
                <w:rFonts w:ascii="宋体" w:hAnsi="宋体" w:hint="eastAsia"/>
                <w:szCs w:val="21"/>
              </w:rPr>
              <w:t>申购费率</w:t>
            </w:r>
          </w:p>
        </w:tc>
      </w:tr>
      <w:tr w:rsidR="001E512B">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1E512B" w:rsidRDefault="00945BCD">
            <w:pPr>
              <w:adjustRightInd w:val="0"/>
              <w:snapToGrid w:val="0"/>
              <w:spacing w:line="360" w:lineRule="auto"/>
              <w:jc w:val="center"/>
              <w:rPr>
                <w:rFonts w:ascii="宋体" w:hAnsi="宋体"/>
                <w:szCs w:val="21"/>
              </w:rPr>
            </w:pPr>
            <w:r>
              <w:rPr>
                <w:szCs w:val="21"/>
              </w:rPr>
              <w:t>M</w:t>
            </w:r>
            <w:r>
              <w:rPr>
                <w:rFonts w:ascii="宋体" w:hAnsi="宋体"/>
                <w:szCs w:val="21"/>
              </w:rPr>
              <w:t>＜</w:t>
            </w:r>
            <w:r>
              <w:rPr>
                <w:szCs w:val="21"/>
              </w:rPr>
              <w:t>100</w:t>
            </w:r>
            <w:r>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1E512B" w:rsidRDefault="00945BCD">
            <w:pPr>
              <w:widowControl/>
              <w:jc w:val="center"/>
              <w:rPr>
                <w:rFonts w:ascii="宋体" w:hAnsi="宋体" w:cs="宋体"/>
                <w:szCs w:val="21"/>
              </w:rPr>
            </w:pPr>
            <w:r>
              <w:rPr>
                <w:rFonts w:cs="宋体" w:hint="eastAsia"/>
                <w:szCs w:val="21"/>
              </w:rPr>
              <w:t>1</w:t>
            </w:r>
            <w:r>
              <w:rPr>
                <w:rFonts w:ascii="宋体" w:hAnsi="宋体" w:cs="宋体" w:hint="eastAsia"/>
                <w:szCs w:val="21"/>
              </w:rPr>
              <w:t>.</w:t>
            </w:r>
            <w:r>
              <w:rPr>
                <w:rFonts w:cs="宋体" w:hint="eastAsia"/>
                <w:szCs w:val="21"/>
              </w:rPr>
              <w:t>5</w:t>
            </w:r>
            <w:r>
              <w:rPr>
                <w:rFonts w:cs="宋体" w:hint="eastAsia"/>
                <w:szCs w:val="21"/>
              </w:rPr>
              <w:t>0%</w:t>
            </w:r>
          </w:p>
        </w:tc>
      </w:tr>
      <w:tr w:rsidR="001E512B">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1E512B" w:rsidRDefault="00945BCD">
            <w:pPr>
              <w:adjustRightInd w:val="0"/>
              <w:snapToGrid w:val="0"/>
              <w:spacing w:line="360" w:lineRule="auto"/>
              <w:jc w:val="center"/>
              <w:rPr>
                <w:rFonts w:ascii="宋体" w:hAnsi="宋体"/>
                <w:szCs w:val="21"/>
              </w:rPr>
            </w:pPr>
            <w:r>
              <w:rPr>
                <w:szCs w:val="21"/>
              </w:rPr>
              <w:t>100</w:t>
            </w:r>
            <w:r>
              <w:rPr>
                <w:rFonts w:ascii="宋体" w:hAnsi="宋体"/>
                <w:szCs w:val="21"/>
              </w:rPr>
              <w:t>万</w:t>
            </w:r>
            <w:r>
              <w:rPr>
                <w:rFonts w:ascii="宋体" w:hAnsi="宋体"/>
                <w:szCs w:val="21"/>
              </w:rPr>
              <w:t>≤</w:t>
            </w:r>
            <w:r>
              <w:rPr>
                <w:szCs w:val="21"/>
              </w:rPr>
              <w:t>M</w:t>
            </w:r>
            <w:r>
              <w:rPr>
                <w:rFonts w:ascii="宋体" w:hAnsi="宋体"/>
                <w:szCs w:val="21"/>
              </w:rPr>
              <w:t>＜</w:t>
            </w:r>
            <w:r>
              <w:rPr>
                <w:szCs w:val="21"/>
              </w:rPr>
              <w:t>200</w:t>
            </w:r>
            <w:r>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1E512B" w:rsidRDefault="00945BCD">
            <w:pPr>
              <w:widowControl/>
              <w:jc w:val="center"/>
              <w:rPr>
                <w:rFonts w:ascii="宋体" w:hAnsi="宋体" w:cs="宋体"/>
                <w:szCs w:val="21"/>
              </w:rPr>
            </w:pPr>
            <w:r>
              <w:rPr>
                <w:rFonts w:cs="宋体" w:hint="eastAsia"/>
                <w:szCs w:val="21"/>
              </w:rPr>
              <w:t>1.0</w:t>
            </w:r>
            <w:r>
              <w:rPr>
                <w:rFonts w:cs="宋体" w:hint="eastAsia"/>
                <w:szCs w:val="21"/>
              </w:rPr>
              <w:t>0%</w:t>
            </w:r>
          </w:p>
        </w:tc>
      </w:tr>
      <w:tr w:rsidR="001E512B">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1E512B" w:rsidRDefault="00945BCD">
            <w:pPr>
              <w:adjustRightInd w:val="0"/>
              <w:snapToGrid w:val="0"/>
              <w:spacing w:line="360" w:lineRule="auto"/>
              <w:jc w:val="center"/>
              <w:rPr>
                <w:rFonts w:ascii="宋体" w:hAnsi="宋体"/>
                <w:szCs w:val="21"/>
              </w:rPr>
            </w:pPr>
            <w:r>
              <w:rPr>
                <w:szCs w:val="21"/>
              </w:rPr>
              <w:t>200</w:t>
            </w:r>
            <w:r>
              <w:rPr>
                <w:rFonts w:ascii="宋体" w:hAnsi="宋体"/>
                <w:szCs w:val="21"/>
              </w:rPr>
              <w:t>万</w:t>
            </w:r>
            <w:r>
              <w:rPr>
                <w:rFonts w:ascii="宋体" w:hAnsi="宋体"/>
                <w:szCs w:val="21"/>
              </w:rPr>
              <w:t>≤</w:t>
            </w:r>
            <w:r>
              <w:rPr>
                <w:szCs w:val="21"/>
              </w:rPr>
              <w:t>M</w:t>
            </w:r>
            <w:r>
              <w:rPr>
                <w:rFonts w:ascii="宋体" w:hAnsi="宋体"/>
                <w:szCs w:val="21"/>
              </w:rPr>
              <w:t>＜</w:t>
            </w:r>
            <w:r>
              <w:rPr>
                <w:szCs w:val="21"/>
              </w:rPr>
              <w:t>500</w:t>
            </w:r>
            <w:r>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1E512B" w:rsidRDefault="00945BCD">
            <w:pPr>
              <w:widowControl/>
              <w:jc w:val="center"/>
              <w:rPr>
                <w:rFonts w:ascii="宋体" w:hAnsi="宋体" w:cs="宋体"/>
                <w:szCs w:val="21"/>
              </w:rPr>
            </w:pPr>
            <w:r>
              <w:rPr>
                <w:rFonts w:cs="宋体" w:hint="eastAsia"/>
                <w:szCs w:val="21"/>
              </w:rPr>
              <w:t>0</w:t>
            </w:r>
            <w:r>
              <w:rPr>
                <w:rFonts w:ascii="宋体" w:hAnsi="宋体" w:cs="宋体" w:hint="eastAsia"/>
                <w:szCs w:val="21"/>
              </w:rPr>
              <w:t>.</w:t>
            </w:r>
            <w:r>
              <w:rPr>
                <w:rFonts w:cs="宋体" w:hint="eastAsia"/>
                <w:szCs w:val="21"/>
              </w:rPr>
              <w:t>8</w:t>
            </w:r>
            <w:r>
              <w:rPr>
                <w:rFonts w:cs="宋体" w:hint="eastAsia"/>
                <w:szCs w:val="21"/>
              </w:rPr>
              <w:t>0%</w:t>
            </w:r>
          </w:p>
        </w:tc>
      </w:tr>
      <w:tr w:rsidR="001E512B">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1E512B" w:rsidRDefault="00945BCD">
            <w:pPr>
              <w:adjustRightInd w:val="0"/>
              <w:snapToGrid w:val="0"/>
              <w:spacing w:line="360" w:lineRule="auto"/>
              <w:jc w:val="center"/>
              <w:rPr>
                <w:rFonts w:ascii="宋体" w:hAnsi="宋体"/>
                <w:szCs w:val="21"/>
              </w:rPr>
            </w:pPr>
            <w:r>
              <w:rPr>
                <w:szCs w:val="21"/>
              </w:rPr>
              <w:t>M</w:t>
            </w:r>
            <w:r>
              <w:rPr>
                <w:rFonts w:ascii="宋体" w:hAnsi="宋体"/>
                <w:szCs w:val="21"/>
              </w:rPr>
              <w:t>≥</w:t>
            </w:r>
            <w:r>
              <w:rPr>
                <w:szCs w:val="21"/>
              </w:rPr>
              <w:t>500</w:t>
            </w:r>
            <w:r>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1E512B" w:rsidRDefault="00945BCD">
            <w:pPr>
              <w:widowControl/>
              <w:jc w:val="center"/>
              <w:rPr>
                <w:rFonts w:ascii="宋体" w:hAnsi="宋体" w:cs="宋体"/>
                <w:szCs w:val="21"/>
              </w:rPr>
            </w:pPr>
            <w:r>
              <w:rPr>
                <w:rFonts w:cs="宋体" w:hint="eastAsia"/>
                <w:szCs w:val="21"/>
              </w:rPr>
              <w:t>1000</w:t>
            </w:r>
            <w:r>
              <w:rPr>
                <w:rFonts w:ascii="宋体" w:hAnsi="宋体" w:cs="宋体" w:hint="eastAsia"/>
                <w:szCs w:val="21"/>
              </w:rPr>
              <w:t>元</w:t>
            </w:r>
            <w:r>
              <w:rPr>
                <w:rFonts w:ascii="宋体" w:hAnsi="宋体" w:cs="宋体" w:hint="eastAsia"/>
                <w:szCs w:val="21"/>
              </w:rPr>
              <w:t>/</w:t>
            </w:r>
            <w:r>
              <w:rPr>
                <w:rFonts w:ascii="宋体" w:hAnsi="宋体" w:cs="宋体" w:hint="eastAsia"/>
                <w:szCs w:val="21"/>
              </w:rPr>
              <w:t>笔</w:t>
            </w:r>
          </w:p>
        </w:tc>
      </w:tr>
    </w:tbl>
    <w:p w:rsidR="001E512B" w:rsidRDefault="00945BCD">
      <w:pPr>
        <w:adjustRightInd w:val="0"/>
        <w:snapToGrid w:val="0"/>
        <w:spacing w:line="360" w:lineRule="auto"/>
        <w:ind w:firstLineChars="200" w:firstLine="420"/>
        <w:rPr>
          <w:rFonts w:ascii="宋体" w:hAnsi="宋体"/>
          <w:kern w:val="0"/>
          <w:szCs w:val="21"/>
        </w:rPr>
      </w:pPr>
      <w:r>
        <w:rPr>
          <w:rFonts w:ascii="宋体" w:hAnsi="宋体" w:hint="eastAsia"/>
          <w:kern w:val="0"/>
          <w:szCs w:val="21"/>
        </w:rPr>
        <w:t>对于申购本基金</w:t>
      </w:r>
      <w:r>
        <w:rPr>
          <w:rFonts w:hint="eastAsia"/>
          <w:kern w:val="0"/>
          <w:szCs w:val="21"/>
        </w:rPr>
        <w:t>C</w:t>
      </w:r>
      <w:r>
        <w:rPr>
          <w:rFonts w:ascii="宋体" w:hAnsi="宋体" w:hint="eastAsia"/>
          <w:kern w:val="0"/>
          <w:szCs w:val="21"/>
        </w:rPr>
        <w:t>类基金份额的投资人，不收取基金申购费用。</w:t>
      </w:r>
    </w:p>
    <w:p w:rsidR="001E512B" w:rsidRDefault="00945BCD">
      <w:pPr>
        <w:adjustRightInd w:val="0"/>
        <w:snapToGrid w:val="0"/>
        <w:spacing w:line="360" w:lineRule="auto"/>
        <w:ind w:firstLineChars="200" w:firstLine="420"/>
        <w:rPr>
          <w:rFonts w:ascii="宋体" w:hAnsi="宋体"/>
          <w:kern w:val="0"/>
          <w:szCs w:val="21"/>
        </w:rPr>
      </w:pPr>
      <w:r>
        <w:rPr>
          <w:rFonts w:ascii="宋体" w:hAnsi="宋体" w:hint="eastAsia"/>
          <w:kern w:val="0"/>
          <w:szCs w:val="21"/>
        </w:rPr>
        <w:t>投资人多次申购，须按每次申购所对应的费率档次分别计费。</w:t>
      </w:r>
    </w:p>
    <w:p w:rsidR="001E512B" w:rsidRDefault="00945BCD">
      <w:pPr>
        <w:adjustRightInd w:val="0"/>
        <w:snapToGrid w:val="0"/>
        <w:spacing w:line="360" w:lineRule="auto"/>
        <w:ind w:firstLineChars="200" w:firstLine="420"/>
        <w:rPr>
          <w:rFonts w:ascii="宋体" w:hAnsi="宋体"/>
          <w:kern w:val="0"/>
          <w:szCs w:val="21"/>
        </w:rPr>
      </w:pPr>
      <w:r>
        <w:rPr>
          <w:rFonts w:ascii="宋体" w:hAnsi="宋体" w:hint="eastAsia"/>
          <w:kern w:val="0"/>
          <w:szCs w:val="21"/>
        </w:rPr>
        <w:t>申购费用由投资人承担，不列入基金财产，主要用于本基金的市场推广、销售、登记等各项费用</w:t>
      </w:r>
      <w:r>
        <w:rPr>
          <w:rFonts w:ascii="宋体" w:hAnsi="宋体"/>
          <w:kern w:val="0"/>
          <w:szCs w:val="21"/>
        </w:rPr>
        <w:t>。</w:t>
      </w:r>
    </w:p>
    <w:p w:rsidR="001E512B" w:rsidRDefault="00945BCD" w:rsidP="00945BCD">
      <w:pPr>
        <w:spacing w:beforeLines="50" w:afterLines="50"/>
        <w:jc w:val="left"/>
        <w:rPr>
          <w:rFonts w:ascii="宋体" w:hAnsi="宋体"/>
          <w:b/>
          <w:sz w:val="24"/>
        </w:rPr>
      </w:pPr>
      <w:r>
        <w:rPr>
          <w:rFonts w:hint="eastAsia"/>
          <w:b/>
          <w:sz w:val="24"/>
        </w:rPr>
        <w:t>3</w:t>
      </w:r>
      <w:r>
        <w:rPr>
          <w:rFonts w:ascii="宋体" w:hAnsi="宋体" w:hint="eastAsia"/>
          <w:b/>
          <w:sz w:val="24"/>
        </w:rPr>
        <w:t>.</w:t>
      </w:r>
      <w:r>
        <w:rPr>
          <w:rFonts w:hint="eastAsia"/>
          <w:b/>
          <w:sz w:val="24"/>
        </w:rPr>
        <w:t>3</w:t>
      </w:r>
      <w:r>
        <w:rPr>
          <w:rFonts w:ascii="宋体" w:hAnsi="宋体" w:hint="eastAsia"/>
          <w:b/>
          <w:sz w:val="24"/>
        </w:rPr>
        <w:t xml:space="preserve"> </w:t>
      </w:r>
      <w:bookmarkStart w:id="22" w:name="t_2_3_3_table"/>
      <w:bookmarkEnd w:id="22"/>
      <w:r>
        <w:rPr>
          <w:rFonts w:ascii="宋体" w:hAnsi="宋体" w:hint="eastAsia"/>
          <w:b/>
          <w:sz w:val="24"/>
        </w:rPr>
        <w:t>其他与申购相关的事项</w:t>
      </w:r>
    </w:p>
    <w:p w:rsidR="001E512B" w:rsidRDefault="00945BCD">
      <w:pPr>
        <w:snapToGrid w:val="0"/>
        <w:spacing w:line="360" w:lineRule="auto"/>
        <w:ind w:firstLineChars="200" w:firstLine="420"/>
        <w:rPr>
          <w:rFonts w:ascii="宋体" w:hAnsi="宋体"/>
          <w:bCs/>
          <w:szCs w:val="21"/>
        </w:rPr>
      </w:pPr>
      <w:bookmarkStart w:id="23" w:name="t_2_3_3_2821_a1_fm1"/>
      <w:bookmarkEnd w:id="23"/>
      <w:r>
        <w:rPr>
          <w:rFonts w:hint="eastAsia"/>
          <w:bCs/>
          <w:szCs w:val="21"/>
        </w:rPr>
        <w:t>1</w:t>
      </w:r>
      <w:r>
        <w:rPr>
          <w:rFonts w:ascii="宋体" w:hAnsi="宋体" w:hint="eastAsia"/>
          <w:bCs/>
          <w:szCs w:val="21"/>
        </w:rPr>
        <w:t>、基金管理人应以交易时间结束前受理有效申购申请的当天作为申购申请日（</w:t>
      </w:r>
      <w:r>
        <w:rPr>
          <w:rFonts w:hint="eastAsia"/>
          <w:bCs/>
          <w:szCs w:val="21"/>
        </w:rPr>
        <w:t>T</w:t>
      </w:r>
      <w:r>
        <w:rPr>
          <w:rFonts w:ascii="宋体" w:hAnsi="宋体" w:hint="eastAsia"/>
          <w:bCs/>
          <w:szCs w:val="21"/>
        </w:rPr>
        <w:t>日），在正常情况下，本基金登记机构在</w:t>
      </w:r>
      <w:r>
        <w:rPr>
          <w:rFonts w:hint="eastAsia"/>
          <w:bCs/>
          <w:szCs w:val="21"/>
        </w:rPr>
        <w:t>T</w:t>
      </w:r>
      <w:r>
        <w:rPr>
          <w:rFonts w:ascii="宋体" w:hAnsi="宋体" w:hint="eastAsia"/>
          <w:bCs/>
          <w:szCs w:val="21"/>
        </w:rPr>
        <w:t>+</w:t>
      </w:r>
      <w:r>
        <w:rPr>
          <w:rFonts w:hint="eastAsia"/>
          <w:bCs/>
          <w:szCs w:val="21"/>
        </w:rPr>
        <w:t>1</w:t>
      </w:r>
      <w:r>
        <w:rPr>
          <w:rFonts w:ascii="宋体" w:hAnsi="宋体" w:hint="eastAsia"/>
          <w:bCs/>
          <w:szCs w:val="21"/>
        </w:rPr>
        <w:t>日内（包括该日）对该交易的有效性进行确认。</w:t>
      </w:r>
      <w:r>
        <w:rPr>
          <w:rFonts w:hint="eastAsia"/>
          <w:bCs/>
          <w:szCs w:val="21"/>
        </w:rPr>
        <w:t>T</w:t>
      </w:r>
      <w:r>
        <w:rPr>
          <w:rFonts w:ascii="宋体" w:hAnsi="宋体" w:hint="eastAsia"/>
          <w:bCs/>
          <w:szCs w:val="21"/>
        </w:rPr>
        <w:t>日提交的有效申请，投资人应在</w:t>
      </w:r>
      <w:r>
        <w:rPr>
          <w:rFonts w:hint="eastAsia"/>
          <w:bCs/>
          <w:szCs w:val="21"/>
        </w:rPr>
        <w:t>T</w:t>
      </w:r>
      <w:r>
        <w:rPr>
          <w:rFonts w:ascii="宋体" w:hAnsi="宋体" w:hint="eastAsia"/>
          <w:bCs/>
          <w:szCs w:val="21"/>
        </w:rPr>
        <w:t>+</w:t>
      </w:r>
      <w:r>
        <w:rPr>
          <w:rFonts w:hint="eastAsia"/>
          <w:bCs/>
          <w:szCs w:val="21"/>
        </w:rPr>
        <w:t>2</w:t>
      </w:r>
      <w:r>
        <w:rPr>
          <w:rFonts w:ascii="宋体" w:hAnsi="宋体" w:hint="eastAsia"/>
          <w:bCs/>
          <w:szCs w:val="21"/>
        </w:rPr>
        <w:t>日后（包括该日）及时到销售网点柜台或以销售机构规定的其他方式查询申请的确认情况。若申购不成立或无效，则申购款项本金退还给投资人。</w:t>
      </w:r>
    </w:p>
    <w:p w:rsidR="001E512B" w:rsidRDefault="00945BCD">
      <w:pPr>
        <w:snapToGrid w:val="0"/>
        <w:spacing w:line="360" w:lineRule="auto"/>
        <w:ind w:firstLineChars="200" w:firstLine="420"/>
        <w:rPr>
          <w:rFonts w:ascii="宋体" w:hAnsi="宋体"/>
          <w:bCs/>
          <w:szCs w:val="21"/>
        </w:rPr>
      </w:pPr>
      <w:r>
        <w:rPr>
          <w:rFonts w:ascii="宋体" w:hAnsi="宋体" w:hint="eastAsia"/>
          <w:bCs/>
          <w:szCs w:val="21"/>
        </w:rPr>
        <w:t>基金销售机构对申购申请的受理并不代表该申请一定成功，而仅代表销售机构确实接收到申请。申购申请的确认以基金登记机构的确认结果为准。对于申购申请的确认情况，投资人应及时查询并妥善行使合法权利。因投</w:t>
      </w:r>
      <w:r>
        <w:rPr>
          <w:rFonts w:ascii="宋体" w:hAnsi="宋体" w:hint="eastAsia"/>
          <w:bCs/>
          <w:szCs w:val="21"/>
        </w:rPr>
        <w:t>资人怠于履行该项查询等各项义务，致使其相关权益受损的，基金管理人、基金托管人、基金销售机构不承担由此造成的损失或不利后果。</w:t>
      </w:r>
    </w:p>
    <w:p w:rsidR="001E512B" w:rsidRDefault="00945BCD">
      <w:pPr>
        <w:snapToGrid w:val="0"/>
        <w:spacing w:line="360" w:lineRule="auto"/>
        <w:ind w:firstLineChars="200" w:firstLine="420"/>
        <w:rPr>
          <w:rFonts w:ascii="宋体" w:hAnsi="宋体"/>
          <w:bCs/>
          <w:szCs w:val="21"/>
        </w:rPr>
      </w:pPr>
      <w:r>
        <w:rPr>
          <w:rFonts w:ascii="宋体" w:hAnsi="宋体" w:hint="eastAsia"/>
          <w:bCs/>
          <w:szCs w:val="21"/>
        </w:rPr>
        <w:t>基金管理人可以在法律法规允许的范围内，依法对上述申购申请的业务办理规则或确认时间等进行调整，并必须在</w:t>
      </w:r>
      <w:r>
        <w:rPr>
          <w:rFonts w:ascii="宋体" w:hAnsi="宋体" w:hint="eastAsia"/>
          <w:bCs/>
          <w:szCs w:val="21"/>
        </w:rPr>
        <w:t>调整</w:t>
      </w:r>
      <w:r>
        <w:rPr>
          <w:rFonts w:ascii="宋体" w:hAnsi="宋体" w:hint="eastAsia"/>
          <w:bCs/>
          <w:szCs w:val="21"/>
        </w:rPr>
        <w:t>实施</w:t>
      </w:r>
      <w:r>
        <w:rPr>
          <w:rFonts w:ascii="宋体" w:hAnsi="宋体" w:hint="eastAsia"/>
          <w:bCs/>
          <w:szCs w:val="21"/>
        </w:rPr>
        <w:t>日</w:t>
      </w:r>
      <w:r>
        <w:rPr>
          <w:rFonts w:ascii="宋体" w:hAnsi="宋体" w:hint="eastAsia"/>
          <w:bCs/>
          <w:szCs w:val="21"/>
        </w:rPr>
        <w:t>前按照《信息披露办法》的有关规定在规定媒介上公告；</w:t>
      </w:r>
    </w:p>
    <w:p w:rsidR="001E512B" w:rsidRDefault="00945BCD">
      <w:pPr>
        <w:snapToGrid w:val="0"/>
        <w:spacing w:line="360" w:lineRule="auto"/>
        <w:ind w:firstLineChars="200" w:firstLine="420"/>
        <w:rPr>
          <w:rFonts w:ascii="宋体" w:hAnsi="宋体"/>
          <w:bCs/>
          <w:szCs w:val="21"/>
        </w:rPr>
      </w:pPr>
      <w:r>
        <w:rPr>
          <w:rFonts w:hint="eastAsia"/>
          <w:bCs/>
          <w:szCs w:val="21"/>
        </w:rPr>
        <w:t>2</w:t>
      </w:r>
      <w:r>
        <w:rPr>
          <w:rFonts w:ascii="宋体" w:hAnsi="宋体" w:hint="eastAsia"/>
          <w:bCs/>
          <w:szCs w:val="21"/>
        </w:rPr>
        <w:t>、申购以金额申请，遵循“未知价”原则，即申购价格以申请当日收市后计算的该类基金份额净值为基准进行计算；</w:t>
      </w:r>
    </w:p>
    <w:p w:rsidR="001E512B" w:rsidRDefault="00945BCD">
      <w:pPr>
        <w:snapToGrid w:val="0"/>
        <w:spacing w:line="360" w:lineRule="auto"/>
        <w:ind w:firstLineChars="200" w:firstLine="420"/>
        <w:rPr>
          <w:rFonts w:ascii="宋体" w:hAnsi="宋体"/>
          <w:bCs/>
          <w:szCs w:val="21"/>
          <w:lang w:val="zh-CN"/>
        </w:rPr>
      </w:pPr>
      <w:r>
        <w:rPr>
          <w:rFonts w:hint="eastAsia"/>
          <w:bCs/>
          <w:szCs w:val="21"/>
        </w:rPr>
        <w:t>3</w:t>
      </w:r>
      <w:r>
        <w:rPr>
          <w:rFonts w:ascii="宋体" w:hAnsi="宋体" w:hint="eastAsia"/>
          <w:bCs/>
          <w:szCs w:val="21"/>
        </w:rPr>
        <w:t>、</w:t>
      </w:r>
      <w:r>
        <w:rPr>
          <w:rFonts w:ascii="宋体" w:hAnsi="宋体" w:hint="eastAsia"/>
          <w:bCs/>
          <w:szCs w:val="21"/>
          <w:lang w:val="zh-CN"/>
        </w:rPr>
        <w:t>投资人申购基金份额时，必须在规定时间内全额交付申购款项，投资人在规定时间内全额交付申购款项，申购申请成立；基金份额登</w:t>
      </w:r>
      <w:r>
        <w:rPr>
          <w:rFonts w:ascii="宋体" w:hAnsi="宋体" w:hint="eastAsia"/>
          <w:bCs/>
          <w:szCs w:val="21"/>
          <w:lang w:val="zh-CN"/>
        </w:rPr>
        <w:t>记机构确认基金份额时，申购申请生效。若申购资金在规定时间内未全额到账则申购申请不成立，申购款项本金将退回投资人账户，基金管理人、基金托管人和销售机构等不承担由此产生的利息等任何损失；</w:t>
      </w:r>
    </w:p>
    <w:p w:rsidR="001E512B" w:rsidRDefault="00945BCD">
      <w:pPr>
        <w:snapToGrid w:val="0"/>
        <w:spacing w:line="360" w:lineRule="auto"/>
        <w:ind w:firstLineChars="200" w:firstLine="420"/>
        <w:jc w:val="left"/>
        <w:rPr>
          <w:rFonts w:ascii="宋体" w:hAnsi="宋体"/>
          <w:bCs/>
          <w:szCs w:val="21"/>
        </w:rPr>
      </w:pPr>
      <w:r>
        <w:rPr>
          <w:rFonts w:hint="eastAsia"/>
          <w:bCs/>
          <w:szCs w:val="21"/>
        </w:rPr>
        <w:t>4</w:t>
      </w:r>
      <w:r>
        <w:rPr>
          <w:rFonts w:ascii="宋体" w:hAnsi="宋体" w:hint="eastAsia"/>
          <w:bCs/>
          <w:szCs w:val="21"/>
        </w:rPr>
        <w:t>、当日的申购申请可以在基金管理人规定的时间以内撤销，但申请经登记机构受理的不得撤销</w:t>
      </w:r>
      <w:r>
        <w:rPr>
          <w:rFonts w:ascii="宋体" w:hAnsi="宋体" w:hint="eastAsia"/>
          <w:bCs/>
          <w:szCs w:val="21"/>
        </w:rPr>
        <w:t>。</w:t>
      </w:r>
    </w:p>
    <w:p w:rsidR="001E512B" w:rsidRDefault="00945BCD" w:rsidP="00945BCD">
      <w:pPr>
        <w:pStyle w:val="2"/>
        <w:spacing w:beforeLines="50" w:afterLines="50" w:line="240" w:lineRule="auto"/>
        <w:rPr>
          <w:rFonts w:ascii="宋体" w:eastAsia="宋体" w:hAnsi="宋体"/>
          <w:bCs/>
          <w:sz w:val="24"/>
          <w:szCs w:val="24"/>
        </w:rPr>
      </w:pPr>
      <w:r>
        <w:rPr>
          <w:rFonts w:ascii="Times New Roman" w:eastAsia="宋体" w:hAnsi="Times New Roman" w:hint="eastAsia"/>
          <w:bCs/>
          <w:sz w:val="24"/>
          <w:szCs w:val="24"/>
        </w:rPr>
        <w:t>4</w:t>
      </w:r>
      <w:r>
        <w:rPr>
          <w:rFonts w:ascii="宋体" w:eastAsia="宋体" w:hAnsi="宋体" w:hint="eastAsia"/>
          <w:bCs/>
          <w:sz w:val="24"/>
          <w:szCs w:val="24"/>
        </w:rPr>
        <w:t xml:space="preserve"> </w:t>
      </w:r>
      <w:r>
        <w:rPr>
          <w:rFonts w:ascii="宋体" w:eastAsia="宋体" w:hAnsi="宋体" w:hint="eastAsia"/>
          <w:bCs/>
          <w:sz w:val="24"/>
          <w:szCs w:val="24"/>
        </w:rPr>
        <w:t>日常赎回业务</w:t>
      </w:r>
    </w:p>
    <w:p w:rsidR="001E512B" w:rsidRDefault="00945BCD" w:rsidP="00945BCD">
      <w:pPr>
        <w:spacing w:beforeLines="50" w:afterLines="50"/>
        <w:jc w:val="left"/>
        <w:rPr>
          <w:rFonts w:ascii="宋体" w:hAnsi="宋体"/>
          <w:b/>
          <w:sz w:val="24"/>
        </w:rPr>
      </w:pPr>
      <w:r>
        <w:rPr>
          <w:rFonts w:hint="eastAsia"/>
          <w:b/>
          <w:sz w:val="24"/>
        </w:rPr>
        <w:t>4</w:t>
      </w:r>
      <w:r>
        <w:rPr>
          <w:rFonts w:ascii="宋体" w:hAnsi="宋体" w:hint="eastAsia"/>
          <w:b/>
          <w:sz w:val="24"/>
        </w:rPr>
        <w:t>.</w:t>
      </w:r>
      <w:r>
        <w:rPr>
          <w:rFonts w:hint="eastAsia"/>
          <w:b/>
          <w:sz w:val="24"/>
        </w:rPr>
        <w:t>1</w:t>
      </w:r>
      <w:bookmarkStart w:id="24" w:name="t_2_4_1_table"/>
      <w:bookmarkEnd w:id="24"/>
      <w:r>
        <w:rPr>
          <w:rFonts w:ascii="宋体" w:hAnsi="宋体" w:hint="eastAsia"/>
          <w:b/>
          <w:sz w:val="24"/>
        </w:rPr>
        <w:t xml:space="preserve"> </w:t>
      </w:r>
      <w:r>
        <w:rPr>
          <w:rFonts w:ascii="宋体" w:hAnsi="宋体" w:hint="eastAsia"/>
          <w:b/>
          <w:sz w:val="24"/>
        </w:rPr>
        <w:t>赎回份额限制</w:t>
      </w:r>
    </w:p>
    <w:p w:rsidR="001E512B" w:rsidRDefault="00945BCD">
      <w:pPr>
        <w:snapToGrid w:val="0"/>
        <w:spacing w:line="360" w:lineRule="auto"/>
        <w:ind w:firstLineChars="200" w:firstLine="420"/>
        <w:rPr>
          <w:rFonts w:ascii="宋体" w:hAnsi="宋体"/>
          <w:szCs w:val="21"/>
        </w:rPr>
      </w:pPr>
      <w:bookmarkStart w:id="25" w:name="t_2_4_1_2822_a1_fm1"/>
      <w:bookmarkEnd w:id="25"/>
      <w:r>
        <w:rPr>
          <w:rFonts w:hint="eastAsia"/>
          <w:bCs/>
          <w:szCs w:val="21"/>
        </w:rPr>
        <w:t>1</w:t>
      </w:r>
      <w:r>
        <w:rPr>
          <w:rFonts w:ascii="宋体" w:hAnsi="宋体" w:hint="eastAsia"/>
          <w:bCs/>
          <w:szCs w:val="21"/>
        </w:rPr>
        <w:t>、</w:t>
      </w:r>
      <w:r>
        <w:rPr>
          <w:rFonts w:hint="eastAsia"/>
        </w:rPr>
        <w:t>基金份额持有人在销售机构赎回时，每次赎回申请不得低于</w:t>
      </w:r>
      <w:r>
        <w:rPr>
          <w:rFonts w:hint="eastAsia"/>
        </w:rPr>
        <w:t>0.01</w:t>
      </w:r>
      <w:r>
        <w:rPr>
          <w:rFonts w:hint="eastAsia"/>
        </w:rPr>
        <w:t>份基金份额，如果销售机构另有规定最低单笔赎回份额高于</w:t>
      </w:r>
      <w:r>
        <w:rPr>
          <w:rFonts w:hint="eastAsia"/>
        </w:rPr>
        <w:t>0.01</w:t>
      </w:r>
      <w:r>
        <w:rPr>
          <w:rFonts w:hint="eastAsia"/>
        </w:rPr>
        <w:t>份，从其规定；基金份额持有人赎回时或赎回后在销售机构保留的基金份额余额不足</w:t>
      </w:r>
      <w:r>
        <w:rPr>
          <w:rFonts w:hint="eastAsia"/>
        </w:rPr>
        <w:t>0.01</w:t>
      </w:r>
      <w:r>
        <w:rPr>
          <w:rFonts w:hint="eastAsia"/>
        </w:rPr>
        <w:t>份的，在赎回时需一次全部赎回；</w:t>
      </w:r>
    </w:p>
    <w:p w:rsidR="001E512B" w:rsidRDefault="00945BCD">
      <w:pPr>
        <w:snapToGrid w:val="0"/>
        <w:spacing w:line="360" w:lineRule="auto"/>
        <w:ind w:firstLineChars="200" w:firstLine="420"/>
        <w:rPr>
          <w:rFonts w:ascii="宋体" w:hAnsi="宋体"/>
          <w:szCs w:val="21"/>
        </w:rPr>
      </w:pPr>
      <w:r>
        <w:rPr>
          <w:szCs w:val="21"/>
        </w:rPr>
        <w:t>2</w:t>
      </w:r>
      <w:r>
        <w:rPr>
          <w:rFonts w:ascii="宋体" w:hAnsi="宋体"/>
          <w:szCs w:val="21"/>
        </w:rPr>
        <w:t>、</w:t>
      </w:r>
      <w:r>
        <w:rPr>
          <w:rFonts w:ascii="宋体" w:hAnsi="宋体" w:hint="eastAsia"/>
          <w:szCs w:val="21"/>
        </w:rPr>
        <w:t>若某笔赎回将导致基金份额持有人在销售机构（网点）保留的基金份额余额不足</w:t>
      </w:r>
      <w:r>
        <w:rPr>
          <w:szCs w:val="21"/>
        </w:rPr>
        <w:t>0.01</w:t>
      </w:r>
      <w:r>
        <w:rPr>
          <w:rFonts w:ascii="宋体" w:hAnsi="宋体" w:hint="eastAsia"/>
          <w:szCs w:val="21"/>
        </w:rPr>
        <w:t>份的，基金管理人有权将投资者在该销售机构保留的该类基金剩余份额一次性全部赎回</w:t>
      </w:r>
      <w:r>
        <w:rPr>
          <w:rFonts w:ascii="宋体" w:hAnsi="宋体" w:hint="eastAsia"/>
          <w:szCs w:val="21"/>
        </w:rPr>
        <w:t>；</w:t>
      </w:r>
    </w:p>
    <w:p w:rsidR="001E512B" w:rsidRDefault="00945BCD">
      <w:pPr>
        <w:snapToGrid w:val="0"/>
        <w:spacing w:line="360" w:lineRule="auto"/>
        <w:ind w:firstLineChars="200" w:firstLine="420"/>
        <w:rPr>
          <w:rFonts w:ascii="宋体" w:hAnsi="宋体"/>
          <w:szCs w:val="21"/>
        </w:rPr>
      </w:pPr>
      <w:r>
        <w:rPr>
          <w:rFonts w:hint="eastAsia"/>
          <w:szCs w:val="21"/>
        </w:rPr>
        <w:t>3</w:t>
      </w:r>
      <w:r>
        <w:rPr>
          <w:rFonts w:ascii="宋体" w:hAnsi="宋体" w:hint="eastAsia"/>
          <w:szCs w:val="21"/>
        </w:rPr>
        <w:t>、</w:t>
      </w:r>
      <w:r>
        <w:rPr>
          <w:rFonts w:ascii="宋体" w:hAnsi="宋体" w:hint="eastAsia"/>
          <w:bCs/>
          <w:szCs w:val="21"/>
        </w:rPr>
        <w:t>基金管理人可在法律法规允许的情况下，调整上述规定赎回份额的数量限制。基金管理人必须在调整实施前依照《信息披露办法》的有关规定在规定媒介上公告</w:t>
      </w:r>
      <w:r>
        <w:rPr>
          <w:rFonts w:ascii="宋体" w:hAnsi="宋体" w:hint="eastAsia"/>
          <w:szCs w:val="21"/>
        </w:rPr>
        <w:t>。</w:t>
      </w:r>
    </w:p>
    <w:p w:rsidR="001E512B" w:rsidRDefault="00945BCD" w:rsidP="00945BCD">
      <w:pPr>
        <w:spacing w:beforeLines="50" w:afterLines="50"/>
        <w:rPr>
          <w:rFonts w:ascii="宋体" w:hAnsi="宋体"/>
          <w:b/>
          <w:sz w:val="24"/>
        </w:rPr>
      </w:pPr>
      <w:r>
        <w:rPr>
          <w:rFonts w:hint="eastAsia"/>
          <w:b/>
          <w:sz w:val="24"/>
        </w:rPr>
        <w:t>4</w:t>
      </w:r>
      <w:r>
        <w:rPr>
          <w:rFonts w:ascii="宋体" w:hAnsi="宋体" w:hint="eastAsia"/>
          <w:b/>
          <w:sz w:val="24"/>
        </w:rPr>
        <w:t>.</w:t>
      </w:r>
      <w:r>
        <w:rPr>
          <w:rFonts w:hint="eastAsia"/>
          <w:b/>
          <w:sz w:val="24"/>
        </w:rPr>
        <w:t>2</w:t>
      </w:r>
      <w:r>
        <w:rPr>
          <w:rFonts w:ascii="宋体" w:hAnsi="宋体" w:hint="eastAsia"/>
          <w:b/>
          <w:sz w:val="24"/>
        </w:rPr>
        <w:t xml:space="preserve"> </w:t>
      </w:r>
      <w:bookmarkStart w:id="26" w:name="t_2_4_2_table"/>
      <w:bookmarkEnd w:id="26"/>
      <w:r>
        <w:rPr>
          <w:rFonts w:ascii="宋体" w:hAnsi="宋体" w:hint="eastAsia"/>
          <w:b/>
          <w:sz w:val="24"/>
        </w:rPr>
        <w:t>赎回费率</w:t>
      </w:r>
    </w:p>
    <w:p w:rsidR="001E512B" w:rsidRDefault="00945BCD">
      <w:pPr>
        <w:pStyle w:val="a3"/>
        <w:autoSpaceDE w:val="0"/>
        <w:autoSpaceDN w:val="0"/>
        <w:adjustRightInd w:val="0"/>
        <w:snapToGrid w:val="0"/>
        <w:spacing w:line="360" w:lineRule="auto"/>
        <w:ind w:firstLineChars="200"/>
        <w:rPr>
          <w:rFonts w:ascii="宋体" w:hAnsi="宋体"/>
          <w:kern w:val="0"/>
          <w:szCs w:val="21"/>
        </w:rPr>
      </w:pPr>
      <w:r>
        <w:rPr>
          <w:rFonts w:hint="eastAsia"/>
          <w:kern w:val="0"/>
          <w:szCs w:val="21"/>
        </w:rPr>
        <w:t>1</w:t>
      </w:r>
      <w:r>
        <w:rPr>
          <w:rFonts w:ascii="宋体" w:hAnsi="宋体" w:hint="eastAsia"/>
          <w:kern w:val="0"/>
          <w:szCs w:val="21"/>
        </w:rPr>
        <w:t>、本基金</w:t>
      </w:r>
      <w:r>
        <w:rPr>
          <w:rFonts w:hint="eastAsia"/>
          <w:kern w:val="0"/>
          <w:szCs w:val="21"/>
        </w:rPr>
        <w:t>A</w:t>
      </w:r>
      <w:r>
        <w:rPr>
          <w:rFonts w:ascii="宋体" w:hAnsi="宋体" w:hint="eastAsia"/>
          <w:kern w:val="0"/>
          <w:szCs w:val="21"/>
        </w:rPr>
        <w:t>类基金份额的赎回费率如下：</w:t>
      </w:r>
    </w:p>
    <w:tbl>
      <w:tblPr>
        <w:tblStyle w:val="ac"/>
        <w:tblW w:w="0" w:type="auto"/>
        <w:jc w:val="center"/>
        <w:tblLook w:val="04A0"/>
      </w:tblPr>
      <w:tblGrid>
        <w:gridCol w:w="2547"/>
        <w:gridCol w:w="2126"/>
      </w:tblGrid>
      <w:tr w:rsidR="001E512B">
        <w:trPr>
          <w:jc w:val="center"/>
        </w:trPr>
        <w:tc>
          <w:tcPr>
            <w:tcW w:w="2547" w:type="dxa"/>
            <w:vAlign w:val="center"/>
          </w:tcPr>
          <w:p w:rsidR="001E512B" w:rsidRDefault="00945BCD">
            <w:pPr>
              <w:snapToGrid w:val="0"/>
              <w:spacing w:line="360" w:lineRule="auto"/>
              <w:jc w:val="center"/>
              <w:rPr>
                <w:rFonts w:ascii="宋体" w:hAnsi="宋体"/>
                <w:szCs w:val="21"/>
              </w:rPr>
            </w:pPr>
            <w:r>
              <w:rPr>
                <w:rFonts w:ascii="宋体" w:hAnsi="宋体" w:hint="eastAsia"/>
                <w:szCs w:val="21"/>
              </w:rPr>
              <w:t>申请份额持有时间（</w:t>
            </w:r>
            <w:r>
              <w:rPr>
                <w:rFonts w:hint="eastAsia"/>
                <w:szCs w:val="21"/>
              </w:rPr>
              <w:t>N</w:t>
            </w:r>
            <w:r>
              <w:rPr>
                <w:rFonts w:ascii="宋体" w:hAnsi="宋体" w:hint="eastAsia"/>
                <w:szCs w:val="21"/>
              </w:rPr>
              <w:t>）</w:t>
            </w:r>
          </w:p>
        </w:tc>
        <w:tc>
          <w:tcPr>
            <w:tcW w:w="2126" w:type="dxa"/>
            <w:vAlign w:val="center"/>
          </w:tcPr>
          <w:p w:rsidR="001E512B" w:rsidRDefault="00945BCD">
            <w:pPr>
              <w:snapToGrid w:val="0"/>
              <w:spacing w:line="360" w:lineRule="auto"/>
              <w:jc w:val="center"/>
              <w:rPr>
                <w:rFonts w:ascii="宋体" w:hAnsi="宋体"/>
                <w:szCs w:val="21"/>
              </w:rPr>
            </w:pPr>
            <w:r>
              <w:rPr>
                <w:rFonts w:ascii="宋体" w:hAnsi="宋体" w:hint="eastAsia"/>
                <w:szCs w:val="21"/>
              </w:rPr>
              <w:t>赎回费率</w:t>
            </w:r>
          </w:p>
        </w:tc>
      </w:tr>
      <w:tr w:rsidR="001E512B">
        <w:trPr>
          <w:jc w:val="center"/>
        </w:trPr>
        <w:tc>
          <w:tcPr>
            <w:tcW w:w="2547" w:type="dxa"/>
            <w:vAlign w:val="center"/>
          </w:tcPr>
          <w:p w:rsidR="001E512B" w:rsidRDefault="00945BCD">
            <w:pPr>
              <w:snapToGrid w:val="0"/>
              <w:spacing w:line="360" w:lineRule="auto"/>
              <w:jc w:val="center"/>
              <w:rPr>
                <w:rFonts w:ascii="宋体" w:hAnsi="宋体"/>
                <w:szCs w:val="21"/>
              </w:rPr>
            </w:pPr>
            <w:r>
              <w:rPr>
                <w:rFonts w:hint="eastAsia"/>
                <w:szCs w:val="21"/>
              </w:rPr>
              <w:t>N</w:t>
            </w:r>
            <w:r>
              <w:rPr>
                <w:rFonts w:hint="eastAsia"/>
                <w:szCs w:val="21"/>
              </w:rPr>
              <w:t>＜</w:t>
            </w:r>
            <w:r>
              <w:rPr>
                <w:szCs w:val="21"/>
              </w:rPr>
              <w:t>7</w:t>
            </w:r>
            <w:r>
              <w:rPr>
                <w:rFonts w:hint="eastAsia"/>
                <w:szCs w:val="21"/>
              </w:rPr>
              <w:t>日</w:t>
            </w:r>
          </w:p>
        </w:tc>
        <w:tc>
          <w:tcPr>
            <w:tcW w:w="2126" w:type="dxa"/>
            <w:vAlign w:val="center"/>
          </w:tcPr>
          <w:p w:rsidR="001E512B" w:rsidRDefault="00945BCD">
            <w:pPr>
              <w:snapToGrid w:val="0"/>
              <w:spacing w:line="360" w:lineRule="auto"/>
              <w:jc w:val="center"/>
              <w:rPr>
                <w:rFonts w:ascii="宋体" w:hAnsi="宋体"/>
                <w:szCs w:val="21"/>
              </w:rPr>
            </w:pPr>
            <w:r>
              <w:rPr>
                <w:rFonts w:eastAsia="等线"/>
                <w:szCs w:val="21"/>
              </w:rPr>
              <w:t>1</w:t>
            </w:r>
            <w:r>
              <w:rPr>
                <w:rFonts w:eastAsia="等线"/>
                <w:szCs w:val="21"/>
              </w:rPr>
              <w:t>.</w:t>
            </w:r>
            <w:r>
              <w:rPr>
                <w:rFonts w:eastAsia="等线"/>
                <w:szCs w:val="21"/>
              </w:rPr>
              <w:t>50%</w:t>
            </w:r>
          </w:p>
        </w:tc>
      </w:tr>
      <w:tr w:rsidR="001E512B">
        <w:trPr>
          <w:jc w:val="center"/>
        </w:trPr>
        <w:tc>
          <w:tcPr>
            <w:tcW w:w="2547" w:type="dxa"/>
            <w:vAlign w:val="center"/>
          </w:tcPr>
          <w:p w:rsidR="001E512B" w:rsidRDefault="00945BCD">
            <w:pPr>
              <w:snapToGrid w:val="0"/>
              <w:spacing w:line="360" w:lineRule="auto"/>
              <w:jc w:val="center"/>
              <w:rPr>
                <w:rFonts w:ascii="宋体" w:hAnsi="宋体"/>
                <w:szCs w:val="21"/>
              </w:rPr>
            </w:pPr>
            <w:r>
              <w:rPr>
                <w:rFonts w:eastAsia="等线"/>
                <w:szCs w:val="21"/>
              </w:rPr>
              <w:t>7</w:t>
            </w:r>
            <w:r>
              <w:rPr>
                <w:rFonts w:hint="eastAsia"/>
                <w:szCs w:val="21"/>
              </w:rPr>
              <w:t>日</w:t>
            </w:r>
            <w:r>
              <w:rPr>
                <w:rFonts w:asciiTheme="minorEastAsia" w:eastAsiaTheme="minorEastAsia" w:hAnsiTheme="minorEastAsia"/>
                <w:szCs w:val="21"/>
              </w:rPr>
              <w:t>≤</w:t>
            </w:r>
            <w:r>
              <w:rPr>
                <w:rFonts w:hint="eastAsia"/>
                <w:szCs w:val="21"/>
              </w:rPr>
              <w:t>N</w:t>
            </w:r>
            <w:r>
              <w:rPr>
                <w:rFonts w:hint="eastAsia"/>
                <w:szCs w:val="21"/>
              </w:rPr>
              <w:t>＜</w:t>
            </w:r>
            <w:r>
              <w:rPr>
                <w:rFonts w:eastAsia="等线" w:hint="eastAsia"/>
                <w:szCs w:val="21"/>
              </w:rPr>
              <w:t>3</w:t>
            </w:r>
            <w:r>
              <w:rPr>
                <w:rFonts w:eastAsia="等线"/>
                <w:szCs w:val="21"/>
              </w:rPr>
              <w:t>0</w:t>
            </w:r>
            <w:r>
              <w:rPr>
                <w:rFonts w:hint="eastAsia"/>
                <w:szCs w:val="21"/>
              </w:rPr>
              <w:t>日</w:t>
            </w:r>
          </w:p>
        </w:tc>
        <w:tc>
          <w:tcPr>
            <w:tcW w:w="2126" w:type="dxa"/>
            <w:vAlign w:val="center"/>
          </w:tcPr>
          <w:p w:rsidR="001E512B" w:rsidRDefault="00945BCD">
            <w:pPr>
              <w:snapToGrid w:val="0"/>
              <w:spacing w:line="360" w:lineRule="auto"/>
              <w:jc w:val="center"/>
              <w:rPr>
                <w:rFonts w:ascii="宋体" w:hAnsi="宋体"/>
                <w:szCs w:val="21"/>
              </w:rPr>
            </w:pPr>
            <w:r>
              <w:rPr>
                <w:rFonts w:eastAsia="等线"/>
                <w:szCs w:val="21"/>
              </w:rPr>
              <w:t>0</w:t>
            </w:r>
            <w:r>
              <w:rPr>
                <w:rFonts w:eastAsia="等线"/>
                <w:szCs w:val="21"/>
              </w:rPr>
              <w:t>.</w:t>
            </w:r>
            <w:r>
              <w:rPr>
                <w:rFonts w:eastAsia="等线" w:hint="eastAsia"/>
                <w:szCs w:val="21"/>
              </w:rPr>
              <w:t>75</w:t>
            </w:r>
            <w:r>
              <w:rPr>
                <w:rFonts w:eastAsia="等线"/>
                <w:szCs w:val="21"/>
              </w:rPr>
              <w:t>%</w:t>
            </w:r>
          </w:p>
        </w:tc>
      </w:tr>
      <w:tr w:rsidR="001E512B">
        <w:trPr>
          <w:jc w:val="center"/>
        </w:trPr>
        <w:tc>
          <w:tcPr>
            <w:tcW w:w="2547" w:type="dxa"/>
            <w:vAlign w:val="center"/>
          </w:tcPr>
          <w:p w:rsidR="001E512B" w:rsidRDefault="00945BCD">
            <w:pPr>
              <w:snapToGrid w:val="0"/>
              <w:spacing w:line="360" w:lineRule="auto"/>
              <w:jc w:val="center"/>
              <w:rPr>
                <w:rFonts w:ascii="宋体" w:hAnsi="宋体"/>
                <w:szCs w:val="21"/>
              </w:rPr>
            </w:pPr>
            <w:r>
              <w:rPr>
                <w:rFonts w:eastAsia="等线"/>
                <w:szCs w:val="21"/>
              </w:rPr>
              <w:t>30</w:t>
            </w:r>
            <w:r>
              <w:rPr>
                <w:rFonts w:hint="eastAsia"/>
                <w:szCs w:val="21"/>
              </w:rPr>
              <w:t>日</w:t>
            </w:r>
            <w:r>
              <w:rPr>
                <w:rFonts w:asciiTheme="minorEastAsia" w:eastAsiaTheme="minorEastAsia" w:hAnsiTheme="minorEastAsia"/>
                <w:szCs w:val="21"/>
              </w:rPr>
              <w:t>≤</w:t>
            </w:r>
            <w:r>
              <w:rPr>
                <w:rFonts w:hint="eastAsia"/>
                <w:szCs w:val="21"/>
              </w:rPr>
              <w:t>N</w:t>
            </w:r>
            <w:r>
              <w:rPr>
                <w:rFonts w:hint="eastAsia"/>
                <w:szCs w:val="21"/>
              </w:rPr>
              <w:t>＜</w:t>
            </w:r>
            <w:r>
              <w:rPr>
                <w:rFonts w:hint="eastAsia"/>
                <w:szCs w:val="21"/>
              </w:rPr>
              <w:t>180</w:t>
            </w:r>
            <w:r>
              <w:rPr>
                <w:rFonts w:hint="eastAsia"/>
                <w:szCs w:val="21"/>
              </w:rPr>
              <w:t>日</w:t>
            </w:r>
          </w:p>
        </w:tc>
        <w:tc>
          <w:tcPr>
            <w:tcW w:w="2126" w:type="dxa"/>
            <w:vAlign w:val="center"/>
          </w:tcPr>
          <w:p w:rsidR="001E512B" w:rsidRDefault="00945BCD">
            <w:pPr>
              <w:snapToGrid w:val="0"/>
              <w:spacing w:line="360" w:lineRule="auto"/>
              <w:jc w:val="center"/>
              <w:rPr>
                <w:rFonts w:ascii="宋体" w:hAnsi="宋体"/>
                <w:szCs w:val="21"/>
              </w:rPr>
            </w:pPr>
            <w:r>
              <w:rPr>
                <w:rFonts w:eastAsia="等线"/>
                <w:szCs w:val="21"/>
              </w:rPr>
              <w:t>0</w:t>
            </w:r>
            <w:r>
              <w:rPr>
                <w:rFonts w:eastAsia="等线"/>
                <w:szCs w:val="21"/>
              </w:rPr>
              <w:t>.</w:t>
            </w:r>
            <w:r>
              <w:rPr>
                <w:rFonts w:eastAsia="等线" w:hint="eastAsia"/>
                <w:szCs w:val="21"/>
              </w:rPr>
              <w:t>50</w:t>
            </w:r>
            <w:r>
              <w:rPr>
                <w:rFonts w:eastAsia="等线"/>
                <w:szCs w:val="21"/>
              </w:rPr>
              <w:t>%</w:t>
            </w:r>
          </w:p>
        </w:tc>
      </w:tr>
      <w:tr w:rsidR="001E512B">
        <w:trPr>
          <w:jc w:val="center"/>
        </w:trPr>
        <w:tc>
          <w:tcPr>
            <w:tcW w:w="2547" w:type="dxa"/>
            <w:vAlign w:val="center"/>
          </w:tcPr>
          <w:p w:rsidR="001E512B" w:rsidRDefault="00945BCD">
            <w:pPr>
              <w:snapToGrid w:val="0"/>
              <w:spacing w:line="360" w:lineRule="auto"/>
              <w:jc w:val="center"/>
              <w:rPr>
                <w:rFonts w:ascii="宋体" w:hAnsi="宋体"/>
                <w:szCs w:val="21"/>
              </w:rPr>
            </w:pPr>
            <w:r>
              <w:rPr>
                <w:rFonts w:eastAsia="等线" w:hint="eastAsia"/>
                <w:szCs w:val="21"/>
              </w:rPr>
              <w:t>180</w:t>
            </w:r>
            <w:r>
              <w:rPr>
                <w:rFonts w:hint="eastAsia"/>
                <w:szCs w:val="21"/>
              </w:rPr>
              <w:t>日</w:t>
            </w:r>
            <w:r>
              <w:rPr>
                <w:rFonts w:asciiTheme="minorEastAsia" w:eastAsiaTheme="minorEastAsia" w:hAnsiTheme="minorEastAsia"/>
                <w:szCs w:val="21"/>
              </w:rPr>
              <w:t>≤</w:t>
            </w:r>
            <w:r>
              <w:rPr>
                <w:rFonts w:hint="eastAsia"/>
                <w:szCs w:val="21"/>
              </w:rPr>
              <w:t>N</w:t>
            </w:r>
          </w:p>
        </w:tc>
        <w:tc>
          <w:tcPr>
            <w:tcW w:w="2126" w:type="dxa"/>
            <w:vAlign w:val="center"/>
          </w:tcPr>
          <w:p w:rsidR="001E512B" w:rsidRDefault="00945BCD">
            <w:pPr>
              <w:snapToGrid w:val="0"/>
              <w:spacing w:line="360" w:lineRule="auto"/>
              <w:jc w:val="center"/>
              <w:rPr>
                <w:rFonts w:ascii="宋体" w:hAnsi="宋体"/>
                <w:szCs w:val="21"/>
              </w:rPr>
            </w:pPr>
            <w:r>
              <w:rPr>
                <w:rFonts w:eastAsia="等线"/>
                <w:szCs w:val="21"/>
              </w:rPr>
              <w:t>0</w:t>
            </w:r>
            <w:r>
              <w:rPr>
                <w:rFonts w:eastAsia="等线"/>
                <w:szCs w:val="21"/>
              </w:rPr>
              <w:t>.</w:t>
            </w:r>
            <w:r>
              <w:rPr>
                <w:rFonts w:eastAsia="等线"/>
                <w:szCs w:val="21"/>
              </w:rPr>
              <w:t>00%</w:t>
            </w:r>
          </w:p>
        </w:tc>
      </w:tr>
    </w:tbl>
    <w:p w:rsidR="001E512B" w:rsidRDefault="00945BCD">
      <w:pPr>
        <w:snapToGrid w:val="0"/>
        <w:spacing w:line="360" w:lineRule="auto"/>
        <w:ind w:firstLineChars="200" w:firstLine="420"/>
        <w:rPr>
          <w:rFonts w:ascii="宋体" w:hAnsi="宋体"/>
          <w:bCs/>
          <w:szCs w:val="21"/>
        </w:rPr>
      </w:pPr>
      <w:r>
        <w:rPr>
          <w:rFonts w:ascii="宋体" w:hAnsi="宋体" w:hint="eastAsia"/>
          <w:bCs/>
          <w:szCs w:val="21"/>
        </w:rPr>
        <w:t>投资人可将其持有的全部或部分基金份额赎回。</w:t>
      </w:r>
      <w:r>
        <w:rPr>
          <w:rFonts w:hint="eastAsia"/>
          <w:bCs/>
          <w:szCs w:val="21"/>
        </w:rPr>
        <w:t>A</w:t>
      </w:r>
      <w:r>
        <w:rPr>
          <w:rFonts w:hint="eastAsia"/>
          <w:bCs/>
          <w:szCs w:val="21"/>
        </w:rPr>
        <w:t>类份额的赎回费用由赎回</w:t>
      </w:r>
      <w:r>
        <w:rPr>
          <w:rFonts w:hint="eastAsia"/>
          <w:bCs/>
          <w:szCs w:val="21"/>
        </w:rPr>
        <w:t>A</w:t>
      </w:r>
      <w:r>
        <w:rPr>
          <w:rFonts w:hint="eastAsia"/>
          <w:bCs/>
          <w:szCs w:val="21"/>
        </w:rPr>
        <w:t>类基金份额的基金份额持有人承担。对持续持有期少于</w:t>
      </w:r>
      <w:r>
        <w:rPr>
          <w:rFonts w:hint="eastAsia"/>
          <w:bCs/>
          <w:szCs w:val="21"/>
        </w:rPr>
        <w:t>30</w:t>
      </w:r>
      <w:r>
        <w:rPr>
          <w:rFonts w:hint="eastAsia"/>
          <w:bCs/>
          <w:szCs w:val="21"/>
        </w:rPr>
        <w:t>日的</w:t>
      </w:r>
      <w:r>
        <w:rPr>
          <w:rFonts w:hint="eastAsia"/>
          <w:bCs/>
          <w:szCs w:val="21"/>
        </w:rPr>
        <w:t>A</w:t>
      </w:r>
      <w:r>
        <w:rPr>
          <w:rFonts w:hint="eastAsia"/>
          <w:bCs/>
          <w:szCs w:val="21"/>
        </w:rPr>
        <w:t>类基金份额收取的赎回费，将全额计入基金财产；对持续持有期不少于</w:t>
      </w:r>
      <w:r>
        <w:rPr>
          <w:rFonts w:hint="eastAsia"/>
          <w:bCs/>
          <w:szCs w:val="21"/>
        </w:rPr>
        <w:t>30</w:t>
      </w:r>
      <w:r>
        <w:rPr>
          <w:rFonts w:hint="eastAsia"/>
          <w:bCs/>
          <w:szCs w:val="21"/>
        </w:rPr>
        <w:t>日但少于</w:t>
      </w:r>
      <w:r>
        <w:rPr>
          <w:rFonts w:hint="eastAsia"/>
          <w:bCs/>
          <w:szCs w:val="21"/>
        </w:rPr>
        <w:t>90</w:t>
      </w:r>
      <w:r>
        <w:rPr>
          <w:rFonts w:hint="eastAsia"/>
          <w:bCs/>
          <w:szCs w:val="21"/>
        </w:rPr>
        <w:t>日的</w:t>
      </w:r>
      <w:r>
        <w:rPr>
          <w:rFonts w:hint="eastAsia"/>
          <w:bCs/>
          <w:szCs w:val="21"/>
        </w:rPr>
        <w:t>A</w:t>
      </w:r>
      <w:r>
        <w:rPr>
          <w:rFonts w:hint="eastAsia"/>
          <w:bCs/>
          <w:szCs w:val="21"/>
        </w:rPr>
        <w:t>类基金份额收取的赎回费，将赎回费总额的</w:t>
      </w:r>
      <w:r>
        <w:rPr>
          <w:rFonts w:hint="eastAsia"/>
          <w:bCs/>
          <w:szCs w:val="21"/>
        </w:rPr>
        <w:t>75%</w:t>
      </w:r>
      <w:r>
        <w:rPr>
          <w:rFonts w:hint="eastAsia"/>
          <w:bCs/>
          <w:szCs w:val="21"/>
        </w:rPr>
        <w:t>计入基金财产；对持续持有期不少于</w:t>
      </w:r>
      <w:r>
        <w:rPr>
          <w:rFonts w:hint="eastAsia"/>
          <w:bCs/>
          <w:szCs w:val="21"/>
        </w:rPr>
        <w:t>90</w:t>
      </w:r>
      <w:r>
        <w:rPr>
          <w:rFonts w:hint="eastAsia"/>
          <w:bCs/>
          <w:szCs w:val="21"/>
        </w:rPr>
        <w:t>日但少于</w:t>
      </w:r>
      <w:r>
        <w:rPr>
          <w:rFonts w:hint="eastAsia"/>
          <w:bCs/>
          <w:szCs w:val="21"/>
        </w:rPr>
        <w:t>180</w:t>
      </w:r>
      <w:r>
        <w:rPr>
          <w:rFonts w:hint="eastAsia"/>
          <w:bCs/>
          <w:szCs w:val="21"/>
        </w:rPr>
        <w:t>日的</w:t>
      </w:r>
      <w:r>
        <w:rPr>
          <w:rFonts w:hint="eastAsia"/>
          <w:bCs/>
          <w:szCs w:val="21"/>
        </w:rPr>
        <w:t>A</w:t>
      </w:r>
      <w:r>
        <w:rPr>
          <w:rFonts w:hint="eastAsia"/>
          <w:bCs/>
          <w:szCs w:val="21"/>
        </w:rPr>
        <w:t>类基金份额收取的赎回费，将赎回费总额的</w:t>
      </w:r>
      <w:r>
        <w:rPr>
          <w:rFonts w:hint="eastAsia"/>
          <w:bCs/>
          <w:szCs w:val="21"/>
        </w:rPr>
        <w:t>50%</w:t>
      </w:r>
      <w:r>
        <w:rPr>
          <w:rFonts w:hint="eastAsia"/>
          <w:bCs/>
          <w:szCs w:val="21"/>
        </w:rPr>
        <w:t>计入基金财产；未归入基金财产的部分用于支付登记费和其他必要的手续费。</w:t>
      </w:r>
    </w:p>
    <w:p w:rsidR="001E512B" w:rsidRDefault="00945BCD">
      <w:pPr>
        <w:snapToGrid w:val="0"/>
        <w:spacing w:line="360" w:lineRule="auto"/>
        <w:ind w:firstLineChars="200" w:firstLine="420"/>
        <w:rPr>
          <w:rFonts w:ascii="宋体" w:hAnsi="宋体"/>
          <w:bCs/>
          <w:szCs w:val="21"/>
        </w:rPr>
      </w:pPr>
      <w:r>
        <w:rPr>
          <w:rFonts w:hint="eastAsia"/>
          <w:bCs/>
          <w:szCs w:val="21"/>
        </w:rPr>
        <w:t>2</w:t>
      </w:r>
      <w:r>
        <w:rPr>
          <w:rFonts w:ascii="宋体" w:hAnsi="宋体" w:hint="eastAsia"/>
          <w:bCs/>
          <w:szCs w:val="21"/>
        </w:rPr>
        <w:t>、本基金</w:t>
      </w:r>
      <w:r>
        <w:rPr>
          <w:rFonts w:hint="eastAsia"/>
          <w:bCs/>
          <w:szCs w:val="21"/>
        </w:rPr>
        <w:t>C</w:t>
      </w:r>
      <w:r>
        <w:rPr>
          <w:rFonts w:ascii="宋体" w:hAnsi="宋体" w:hint="eastAsia"/>
          <w:bCs/>
          <w:szCs w:val="21"/>
        </w:rPr>
        <w:t>类基金份额的赎回费率如下：</w:t>
      </w:r>
    </w:p>
    <w:tbl>
      <w:tblPr>
        <w:tblStyle w:val="ac"/>
        <w:tblW w:w="0" w:type="auto"/>
        <w:jc w:val="center"/>
        <w:tblLook w:val="04A0"/>
      </w:tblPr>
      <w:tblGrid>
        <w:gridCol w:w="2547"/>
        <w:gridCol w:w="2126"/>
      </w:tblGrid>
      <w:tr w:rsidR="001E512B">
        <w:trPr>
          <w:jc w:val="center"/>
        </w:trPr>
        <w:tc>
          <w:tcPr>
            <w:tcW w:w="2547" w:type="dxa"/>
            <w:vAlign w:val="center"/>
          </w:tcPr>
          <w:p w:rsidR="001E512B" w:rsidRDefault="00945BCD">
            <w:pPr>
              <w:snapToGrid w:val="0"/>
              <w:spacing w:line="360" w:lineRule="auto"/>
              <w:jc w:val="center"/>
              <w:rPr>
                <w:rFonts w:ascii="宋体" w:hAnsi="宋体"/>
                <w:szCs w:val="21"/>
              </w:rPr>
            </w:pPr>
            <w:r>
              <w:rPr>
                <w:rFonts w:ascii="宋体" w:hAnsi="宋体" w:hint="eastAsia"/>
                <w:szCs w:val="21"/>
              </w:rPr>
              <w:t>申请份额持有时间（</w:t>
            </w:r>
            <w:r>
              <w:rPr>
                <w:rFonts w:hint="eastAsia"/>
                <w:szCs w:val="21"/>
              </w:rPr>
              <w:t>N</w:t>
            </w:r>
            <w:r>
              <w:rPr>
                <w:rFonts w:ascii="宋体" w:hAnsi="宋体" w:hint="eastAsia"/>
                <w:szCs w:val="21"/>
              </w:rPr>
              <w:t>）</w:t>
            </w:r>
          </w:p>
        </w:tc>
        <w:tc>
          <w:tcPr>
            <w:tcW w:w="2126" w:type="dxa"/>
            <w:vAlign w:val="center"/>
          </w:tcPr>
          <w:p w:rsidR="001E512B" w:rsidRDefault="00945BCD">
            <w:pPr>
              <w:snapToGrid w:val="0"/>
              <w:spacing w:line="360" w:lineRule="auto"/>
              <w:jc w:val="center"/>
              <w:rPr>
                <w:rFonts w:ascii="宋体" w:hAnsi="宋体"/>
                <w:szCs w:val="21"/>
              </w:rPr>
            </w:pPr>
            <w:r>
              <w:rPr>
                <w:rFonts w:ascii="宋体" w:hAnsi="宋体" w:hint="eastAsia"/>
                <w:szCs w:val="21"/>
              </w:rPr>
              <w:t>赎回费率</w:t>
            </w:r>
          </w:p>
        </w:tc>
      </w:tr>
      <w:tr w:rsidR="001E512B">
        <w:trPr>
          <w:jc w:val="center"/>
        </w:trPr>
        <w:tc>
          <w:tcPr>
            <w:tcW w:w="2547" w:type="dxa"/>
            <w:vAlign w:val="center"/>
          </w:tcPr>
          <w:p w:rsidR="001E512B" w:rsidRDefault="00945BCD">
            <w:pPr>
              <w:snapToGrid w:val="0"/>
              <w:spacing w:line="360" w:lineRule="auto"/>
              <w:jc w:val="center"/>
              <w:rPr>
                <w:rFonts w:ascii="宋体" w:hAnsi="宋体"/>
                <w:szCs w:val="21"/>
              </w:rPr>
            </w:pPr>
            <w:r>
              <w:rPr>
                <w:rFonts w:hint="eastAsia"/>
                <w:szCs w:val="21"/>
              </w:rPr>
              <w:t>N</w:t>
            </w:r>
            <w:r>
              <w:rPr>
                <w:rFonts w:hint="eastAsia"/>
                <w:szCs w:val="21"/>
              </w:rPr>
              <w:t>＜</w:t>
            </w:r>
            <w:r>
              <w:rPr>
                <w:szCs w:val="21"/>
              </w:rPr>
              <w:t>7</w:t>
            </w:r>
            <w:r>
              <w:rPr>
                <w:rFonts w:hint="eastAsia"/>
                <w:szCs w:val="21"/>
              </w:rPr>
              <w:t>日</w:t>
            </w:r>
          </w:p>
        </w:tc>
        <w:tc>
          <w:tcPr>
            <w:tcW w:w="2126" w:type="dxa"/>
            <w:vAlign w:val="center"/>
          </w:tcPr>
          <w:p w:rsidR="001E512B" w:rsidRDefault="00945BCD">
            <w:pPr>
              <w:snapToGrid w:val="0"/>
              <w:spacing w:line="360" w:lineRule="auto"/>
              <w:jc w:val="center"/>
              <w:rPr>
                <w:rFonts w:ascii="宋体" w:hAnsi="宋体"/>
                <w:szCs w:val="21"/>
              </w:rPr>
            </w:pPr>
            <w:r>
              <w:rPr>
                <w:rFonts w:eastAsia="等线"/>
                <w:szCs w:val="21"/>
              </w:rPr>
              <w:t>1</w:t>
            </w:r>
            <w:r>
              <w:rPr>
                <w:rFonts w:eastAsia="等线"/>
                <w:szCs w:val="21"/>
              </w:rPr>
              <w:t>.</w:t>
            </w:r>
            <w:r>
              <w:rPr>
                <w:rFonts w:eastAsia="等线"/>
                <w:szCs w:val="21"/>
              </w:rPr>
              <w:t>50%</w:t>
            </w:r>
          </w:p>
        </w:tc>
      </w:tr>
      <w:tr w:rsidR="001E512B">
        <w:trPr>
          <w:jc w:val="center"/>
        </w:trPr>
        <w:tc>
          <w:tcPr>
            <w:tcW w:w="2547" w:type="dxa"/>
            <w:vAlign w:val="center"/>
          </w:tcPr>
          <w:p w:rsidR="001E512B" w:rsidRDefault="00945BCD">
            <w:pPr>
              <w:snapToGrid w:val="0"/>
              <w:spacing w:line="360" w:lineRule="auto"/>
              <w:jc w:val="center"/>
              <w:rPr>
                <w:rFonts w:ascii="宋体" w:hAnsi="宋体"/>
                <w:szCs w:val="21"/>
              </w:rPr>
            </w:pPr>
            <w:r>
              <w:rPr>
                <w:rFonts w:eastAsia="等线"/>
                <w:szCs w:val="21"/>
              </w:rPr>
              <w:t>7</w:t>
            </w:r>
            <w:r>
              <w:rPr>
                <w:rFonts w:hint="eastAsia"/>
                <w:szCs w:val="21"/>
              </w:rPr>
              <w:t>日</w:t>
            </w:r>
            <w:r>
              <w:rPr>
                <w:rFonts w:asciiTheme="minorEastAsia" w:eastAsiaTheme="minorEastAsia" w:hAnsiTheme="minorEastAsia"/>
                <w:szCs w:val="21"/>
              </w:rPr>
              <w:t>≤</w:t>
            </w:r>
            <w:r>
              <w:rPr>
                <w:rFonts w:hint="eastAsia"/>
                <w:szCs w:val="21"/>
              </w:rPr>
              <w:t>N</w:t>
            </w:r>
            <w:r>
              <w:rPr>
                <w:rFonts w:hint="eastAsia"/>
                <w:szCs w:val="21"/>
              </w:rPr>
              <w:t>＜</w:t>
            </w:r>
            <w:r>
              <w:rPr>
                <w:rFonts w:eastAsia="等线"/>
                <w:szCs w:val="21"/>
              </w:rPr>
              <w:t>30</w:t>
            </w:r>
            <w:r>
              <w:rPr>
                <w:rFonts w:hint="eastAsia"/>
                <w:szCs w:val="21"/>
              </w:rPr>
              <w:t>日</w:t>
            </w:r>
          </w:p>
        </w:tc>
        <w:tc>
          <w:tcPr>
            <w:tcW w:w="2126" w:type="dxa"/>
            <w:vAlign w:val="center"/>
          </w:tcPr>
          <w:p w:rsidR="001E512B" w:rsidRDefault="00945BCD">
            <w:pPr>
              <w:snapToGrid w:val="0"/>
              <w:spacing w:line="360" w:lineRule="auto"/>
              <w:jc w:val="center"/>
              <w:rPr>
                <w:rFonts w:ascii="宋体" w:hAnsi="宋体"/>
                <w:szCs w:val="21"/>
              </w:rPr>
            </w:pPr>
            <w:r>
              <w:rPr>
                <w:rFonts w:eastAsia="等线"/>
                <w:szCs w:val="21"/>
              </w:rPr>
              <w:t>0</w:t>
            </w:r>
            <w:r>
              <w:rPr>
                <w:rFonts w:eastAsia="等线"/>
                <w:szCs w:val="21"/>
              </w:rPr>
              <w:t>.</w:t>
            </w:r>
            <w:r>
              <w:rPr>
                <w:rFonts w:eastAsia="等线"/>
                <w:szCs w:val="21"/>
              </w:rPr>
              <w:t>50%</w:t>
            </w:r>
          </w:p>
        </w:tc>
      </w:tr>
      <w:tr w:rsidR="001E512B">
        <w:trPr>
          <w:jc w:val="center"/>
        </w:trPr>
        <w:tc>
          <w:tcPr>
            <w:tcW w:w="2547" w:type="dxa"/>
            <w:vAlign w:val="center"/>
          </w:tcPr>
          <w:p w:rsidR="001E512B" w:rsidRDefault="00945BCD">
            <w:pPr>
              <w:snapToGrid w:val="0"/>
              <w:spacing w:line="360" w:lineRule="auto"/>
              <w:jc w:val="center"/>
              <w:rPr>
                <w:rFonts w:ascii="宋体" w:hAnsi="宋体"/>
                <w:szCs w:val="21"/>
              </w:rPr>
            </w:pPr>
            <w:r>
              <w:rPr>
                <w:rFonts w:eastAsia="等线"/>
                <w:szCs w:val="21"/>
              </w:rPr>
              <w:t>30</w:t>
            </w:r>
            <w:r>
              <w:rPr>
                <w:rFonts w:hint="eastAsia"/>
                <w:szCs w:val="21"/>
              </w:rPr>
              <w:t>日</w:t>
            </w:r>
            <w:r>
              <w:rPr>
                <w:rFonts w:asciiTheme="minorEastAsia" w:eastAsiaTheme="minorEastAsia" w:hAnsiTheme="minorEastAsia"/>
                <w:szCs w:val="21"/>
              </w:rPr>
              <w:t>≤</w:t>
            </w:r>
            <w:r>
              <w:rPr>
                <w:rFonts w:hint="eastAsia"/>
                <w:szCs w:val="21"/>
              </w:rPr>
              <w:t>N</w:t>
            </w:r>
          </w:p>
        </w:tc>
        <w:tc>
          <w:tcPr>
            <w:tcW w:w="2126" w:type="dxa"/>
            <w:vAlign w:val="center"/>
          </w:tcPr>
          <w:p w:rsidR="001E512B" w:rsidRDefault="00945BCD">
            <w:pPr>
              <w:snapToGrid w:val="0"/>
              <w:spacing w:line="360" w:lineRule="auto"/>
              <w:jc w:val="center"/>
              <w:rPr>
                <w:rFonts w:ascii="宋体" w:hAnsi="宋体"/>
                <w:szCs w:val="21"/>
              </w:rPr>
            </w:pPr>
            <w:r>
              <w:rPr>
                <w:rFonts w:eastAsia="等线"/>
                <w:szCs w:val="21"/>
              </w:rPr>
              <w:t>0</w:t>
            </w:r>
            <w:r>
              <w:rPr>
                <w:rFonts w:eastAsia="等线"/>
                <w:szCs w:val="21"/>
              </w:rPr>
              <w:t>.</w:t>
            </w:r>
            <w:r>
              <w:rPr>
                <w:rFonts w:eastAsia="等线"/>
                <w:szCs w:val="21"/>
              </w:rPr>
              <w:t>00%</w:t>
            </w:r>
          </w:p>
        </w:tc>
      </w:tr>
    </w:tbl>
    <w:p w:rsidR="001E512B" w:rsidRDefault="00945BCD">
      <w:pPr>
        <w:snapToGrid w:val="0"/>
        <w:spacing w:line="360" w:lineRule="auto"/>
        <w:ind w:firstLineChars="200" w:firstLine="420"/>
        <w:rPr>
          <w:rFonts w:ascii="宋体" w:hAnsi="宋体"/>
          <w:bCs/>
          <w:szCs w:val="21"/>
        </w:rPr>
      </w:pPr>
      <w:r>
        <w:rPr>
          <w:rFonts w:ascii="宋体" w:hAnsi="宋体" w:hint="eastAsia"/>
          <w:bCs/>
          <w:szCs w:val="21"/>
        </w:rPr>
        <w:t>投资人可将其持有的全部或部分基金份额赎回。</w:t>
      </w:r>
      <w:r>
        <w:rPr>
          <w:rFonts w:hint="eastAsia"/>
          <w:bCs/>
          <w:szCs w:val="21"/>
        </w:rPr>
        <w:t>C</w:t>
      </w:r>
      <w:r>
        <w:rPr>
          <w:rFonts w:hint="eastAsia"/>
          <w:bCs/>
          <w:szCs w:val="21"/>
        </w:rPr>
        <w:t>类份额的赎回费用由赎回</w:t>
      </w:r>
      <w:r>
        <w:rPr>
          <w:rFonts w:hint="eastAsia"/>
          <w:bCs/>
          <w:szCs w:val="21"/>
        </w:rPr>
        <w:t>C</w:t>
      </w:r>
      <w:r>
        <w:rPr>
          <w:rFonts w:hint="eastAsia"/>
          <w:bCs/>
          <w:szCs w:val="21"/>
        </w:rPr>
        <w:t>类基金份额的基金份额持有人承担。对持续持有期少于</w:t>
      </w:r>
      <w:r>
        <w:rPr>
          <w:rFonts w:hint="eastAsia"/>
          <w:bCs/>
          <w:szCs w:val="21"/>
        </w:rPr>
        <w:t>30</w:t>
      </w:r>
      <w:r>
        <w:rPr>
          <w:rFonts w:hint="eastAsia"/>
          <w:bCs/>
          <w:szCs w:val="21"/>
        </w:rPr>
        <w:t>日的</w:t>
      </w:r>
      <w:r>
        <w:rPr>
          <w:rFonts w:hint="eastAsia"/>
          <w:bCs/>
          <w:szCs w:val="21"/>
        </w:rPr>
        <w:t>C</w:t>
      </w:r>
      <w:r>
        <w:rPr>
          <w:rFonts w:hint="eastAsia"/>
          <w:bCs/>
          <w:szCs w:val="21"/>
        </w:rPr>
        <w:t>类基金份额收取的赎回费，将全额计入基金财产。</w:t>
      </w:r>
    </w:p>
    <w:p w:rsidR="001E512B" w:rsidRDefault="00945BCD" w:rsidP="00945BCD">
      <w:pPr>
        <w:spacing w:beforeLines="50" w:afterLines="50"/>
        <w:rPr>
          <w:rFonts w:ascii="宋体" w:hAnsi="宋体"/>
          <w:b/>
          <w:sz w:val="24"/>
        </w:rPr>
      </w:pPr>
      <w:r>
        <w:rPr>
          <w:rFonts w:hint="eastAsia"/>
          <w:b/>
          <w:sz w:val="24"/>
        </w:rPr>
        <w:t>4</w:t>
      </w:r>
      <w:r>
        <w:rPr>
          <w:rFonts w:ascii="宋体" w:hAnsi="宋体" w:hint="eastAsia"/>
          <w:b/>
          <w:sz w:val="24"/>
        </w:rPr>
        <w:t>.</w:t>
      </w:r>
      <w:r>
        <w:rPr>
          <w:rFonts w:hint="eastAsia"/>
          <w:b/>
          <w:sz w:val="24"/>
        </w:rPr>
        <w:t>3</w:t>
      </w:r>
      <w:r>
        <w:rPr>
          <w:rFonts w:ascii="宋体" w:hAnsi="宋体" w:hint="eastAsia"/>
          <w:b/>
          <w:sz w:val="24"/>
        </w:rPr>
        <w:t xml:space="preserve"> </w:t>
      </w:r>
      <w:bookmarkStart w:id="27" w:name="t_2_4_3_table"/>
      <w:bookmarkEnd w:id="27"/>
      <w:r>
        <w:rPr>
          <w:rFonts w:ascii="宋体" w:hAnsi="宋体" w:hint="eastAsia"/>
          <w:b/>
          <w:sz w:val="24"/>
        </w:rPr>
        <w:t>其他与赎回相关的事项</w:t>
      </w:r>
    </w:p>
    <w:p w:rsidR="001E512B" w:rsidRDefault="00945BCD">
      <w:pPr>
        <w:snapToGrid w:val="0"/>
        <w:spacing w:line="360" w:lineRule="auto"/>
        <w:ind w:firstLineChars="200" w:firstLine="420"/>
        <w:rPr>
          <w:rFonts w:ascii="宋体" w:hAnsi="宋体"/>
          <w:bCs/>
          <w:szCs w:val="21"/>
        </w:rPr>
      </w:pPr>
      <w:bookmarkStart w:id="28" w:name="t_2_4_3_2823_a1_fm1"/>
      <w:bookmarkEnd w:id="28"/>
      <w:r>
        <w:rPr>
          <w:rFonts w:hint="eastAsia"/>
          <w:bCs/>
          <w:szCs w:val="21"/>
        </w:rPr>
        <w:t>1</w:t>
      </w:r>
      <w:r>
        <w:rPr>
          <w:rFonts w:ascii="宋体" w:hAnsi="宋体" w:hint="eastAsia"/>
          <w:bCs/>
          <w:szCs w:val="21"/>
        </w:rPr>
        <w:t>、基金管理人应以交易时间结束前受理有效赎回申请的当天作为赎回申请日（</w:t>
      </w:r>
      <w:r>
        <w:rPr>
          <w:rFonts w:hint="eastAsia"/>
          <w:bCs/>
          <w:szCs w:val="21"/>
        </w:rPr>
        <w:t>T</w:t>
      </w:r>
      <w:r>
        <w:rPr>
          <w:rFonts w:ascii="宋体" w:hAnsi="宋体" w:hint="eastAsia"/>
          <w:bCs/>
          <w:szCs w:val="21"/>
        </w:rPr>
        <w:t>日），在正常情况下，本基金登记机构在</w:t>
      </w:r>
      <w:r>
        <w:rPr>
          <w:rFonts w:hint="eastAsia"/>
          <w:bCs/>
          <w:szCs w:val="21"/>
        </w:rPr>
        <w:t>T</w:t>
      </w:r>
      <w:r>
        <w:rPr>
          <w:rFonts w:ascii="宋体" w:hAnsi="宋体" w:hint="eastAsia"/>
          <w:bCs/>
          <w:szCs w:val="21"/>
        </w:rPr>
        <w:t>+</w:t>
      </w:r>
      <w:r>
        <w:rPr>
          <w:rFonts w:hint="eastAsia"/>
          <w:bCs/>
          <w:szCs w:val="21"/>
        </w:rPr>
        <w:t>1</w:t>
      </w:r>
      <w:r>
        <w:rPr>
          <w:rFonts w:ascii="宋体" w:hAnsi="宋体" w:hint="eastAsia"/>
          <w:bCs/>
          <w:szCs w:val="21"/>
        </w:rPr>
        <w:t>日内（包括该日）对该交易的有效性进行确认。</w:t>
      </w:r>
      <w:r>
        <w:rPr>
          <w:rFonts w:hint="eastAsia"/>
          <w:bCs/>
          <w:szCs w:val="21"/>
        </w:rPr>
        <w:t>T</w:t>
      </w:r>
      <w:r>
        <w:rPr>
          <w:rFonts w:ascii="宋体" w:hAnsi="宋体" w:hint="eastAsia"/>
          <w:bCs/>
          <w:szCs w:val="21"/>
        </w:rPr>
        <w:t>日提交的有效申请，投资人应在</w:t>
      </w:r>
      <w:r>
        <w:rPr>
          <w:rFonts w:hint="eastAsia"/>
          <w:bCs/>
          <w:szCs w:val="21"/>
        </w:rPr>
        <w:t>T</w:t>
      </w:r>
      <w:r>
        <w:rPr>
          <w:rFonts w:ascii="宋体" w:hAnsi="宋体" w:hint="eastAsia"/>
          <w:bCs/>
          <w:szCs w:val="21"/>
        </w:rPr>
        <w:t>+</w:t>
      </w:r>
      <w:r>
        <w:rPr>
          <w:rFonts w:hint="eastAsia"/>
          <w:bCs/>
          <w:szCs w:val="21"/>
        </w:rPr>
        <w:t>2</w:t>
      </w:r>
      <w:r>
        <w:rPr>
          <w:rFonts w:ascii="宋体" w:hAnsi="宋体" w:hint="eastAsia"/>
          <w:bCs/>
          <w:szCs w:val="21"/>
        </w:rPr>
        <w:t>日后（包括该日）及时到销售网点柜台或以销售机构规定的其他方式查询申请的确认情况。</w:t>
      </w:r>
    </w:p>
    <w:p w:rsidR="001E512B" w:rsidRDefault="00945BCD">
      <w:pPr>
        <w:snapToGrid w:val="0"/>
        <w:spacing w:line="360" w:lineRule="auto"/>
        <w:ind w:firstLineChars="200" w:firstLine="420"/>
        <w:rPr>
          <w:rFonts w:ascii="宋体" w:hAnsi="宋体"/>
          <w:bCs/>
          <w:szCs w:val="21"/>
        </w:rPr>
      </w:pPr>
      <w:r>
        <w:rPr>
          <w:rFonts w:ascii="宋体" w:hAnsi="宋体" w:hint="eastAsia"/>
          <w:bCs/>
          <w:szCs w:val="21"/>
        </w:rPr>
        <w:t>基金销售机构对赎回申请的受理并不代表该申请一定成功，而仅代表销售机构确实接收到申请。赎回申请的确认以基金登记机构的确认结果为准。对于赎回申请的确认情况，投资人应及时查询并妥善行使合法权利。因投资人怠于履行该项查询等各项义务，致使其相关权益受损的，基金管理人、基金托管人、基金销售机构不承担由此造成的损失或不利后果。</w:t>
      </w:r>
    </w:p>
    <w:p w:rsidR="001E512B" w:rsidRDefault="00945BCD">
      <w:pPr>
        <w:snapToGrid w:val="0"/>
        <w:spacing w:line="360" w:lineRule="auto"/>
        <w:ind w:firstLineChars="200" w:firstLine="420"/>
        <w:rPr>
          <w:rFonts w:ascii="宋体" w:hAnsi="宋体"/>
          <w:bCs/>
          <w:szCs w:val="21"/>
        </w:rPr>
      </w:pPr>
      <w:r>
        <w:rPr>
          <w:rFonts w:ascii="宋体" w:hAnsi="宋体" w:hint="eastAsia"/>
          <w:bCs/>
          <w:szCs w:val="21"/>
        </w:rPr>
        <w:t>基金管理人可以在法律法规允许的范围内，依法对上述赎回申请的业务办理规则或确认时间等进行调整，并必须在</w:t>
      </w:r>
      <w:r>
        <w:rPr>
          <w:rFonts w:ascii="宋体" w:hAnsi="宋体" w:hint="eastAsia"/>
          <w:bCs/>
          <w:szCs w:val="21"/>
        </w:rPr>
        <w:t>调整</w:t>
      </w:r>
      <w:r>
        <w:rPr>
          <w:rFonts w:ascii="宋体" w:hAnsi="宋体" w:hint="eastAsia"/>
          <w:bCs/>
          <w:szCs w:val="21"/>
        </w:rPr>
        <w:t>实施</w:t>
      </w:r>
      <w:r>
        <w:rPr>
          <w:rFonts w:ascii="宋体" w:hAnsi="宋体" w:hint="eastAsia"/>
          <w:bCs/>
          <w:szCs w:val="21"/>
        </w:rPr>
        <w:t>日</w:t>
      </w:r>
      <w:r>
        <w:rPr>
          <w:rFonts w:ascii="宋体" w:hAnsi="宋体" w:hint="eastAsia"/>
          <w:bCs/>
          <w:szCs w:val="21"/>
        </w:rPr>
        <w:t>前按照《信息披露办法》的有关规定在规定媒介上公告；</w:t>
      </w:r>
    </w:p>
    <w:p w:rsidR="001E512B" w:rsidRDefault="00945BCD">
      <w:pPr>
        <w:snapToGrid w:val="0"/>
        <w:spacing w:line="360" w:lineRule="auto"/>
        <w:ind w:firstLineChars="200" w:firstLine="420"/>
        <w:rPr>
          <w:rFonts w:ascii="宋体" w:hAnsi="宋体"/>
          <w:bCs/>
          <w:szCs w:val="21"/>
        </w:rPr>
      </w:pPr>
      <w:r>
        <w:rPr>
          <w:rFonts w:hint="eastAsia"/>
          <w:bCs/>
          <w:szCs w:val="21"/>
        </w:rPr>
        <w:t>2</w:t>
      </w:r>
      <w:r>
        <w:rPr>
          <w:rFonts w:ascii="宋体" w:hAnsi="宋体" w:hint="eastAsia"/>
          <w:bCs/>
          <w:szCs w:val="21"/>
        </w:rPr>
        <w:t>、赎回以份额申请，遵循“未知价”</w:t>
      </w:r>
      <w:r>
        <w:rPr>
          <w:rFonts w:ascii="宋体" w:hAnsi="宋体" w:hint="eastAsia"/>
          <w:bCs/>
          <w:szCs w:val="21"/>
        </w:rPr>
        <w:t>原则，即赎回价格以申请当日收市后计算的该类基金份额净值为基准进行计算；</w:t>
      </w:r>
    </w:p>
    <w:p w:rsidR="001E512B" w:rsidRDefault="00945BCD">
      <w:pPr>
        <w:snapToGrid w:val="0"/>
        <w:spacing w:line="360" w:lineRule="auto"/>
        <w:ind w:firstLineChars="200" w:firstLine="420"/>
        <w:rPr>
          <w:rFonts w:ascii="宋体" w:hAnsi="宋体"/>
          <w:bCs/>
          <w:szCs w:val="21"/>
        </w:rPr>
      </w:pPr>
      <w:r>
        <w:rPr>
          <w:rFonts w:hint="eastAsia"/>
          <w:bCs/>
          <w:szCs w:val="21"/>
        </w:rPr>
        <w:t>3</w:t>
      </w:r>
      <w:r>
        <w:rPr>
          <w:rFonts w:ascii="宋体" w:hAnsi="宋体" w:hint="eastAsia"/>
          <w:bCs/>
          <w:szCs w:val="21"/>
        </w:rPr>
        <w:t>、赎回遵循“先进先出”原则，即登记确认日期在先的基金份额先赎回，登记确认日期在后的基金份额后赎回，以确定被赎回基金份额的持有期限和所适用的赎回费率；</w:t>
      </w:r>
    </w:p>
    <w:p w:rsidR="001E512B" w:rsidRDefault="00945BCD">
      <w:pPr>
        <w:snapToGrid w:val="0"/>
        <w:spacing w:line="360" w:lineRule="auto"/>
        <w:ind w:firstLineChars="200" w:firstLine="420"/>
        <w:rPr>
          <w:rFonts w:ascii="宋体" w:hAnsi="宋体"/>
          <w:bCs/>
          <w:szCs w:val="21"/>
        </w:rPr>
      </w:pPr>
      <w:r>
        <w:rPr>
          <w:rFonts w:hint="eastAsia"/>
          <w:bCs/>
          <w:szCs w:val="21"/>
        </w:rPr>
        <w:t>4</w:t>
      </w:r>
      <w:r>
        <w:rPr>
          <w:rFonts w:ascii="宋体" w:hAnsi="宋体" w:hint="eastAsia"/>
          <w:bCs/>
          <w:szCs w:val="21"/>
        </w:rPr>
        <w:t>、当日的赎回申请可以在基金管理人规定的时间以内撤销，但申请经登记机构受理的不得撤销；</w:t>
      </w:r>
    </w:p>
    <w:p w:rsidR="001E512B" w:rsidRDefault="00945BCD">
      <w:pPr>
        <w:snapToGrid w:val="0"/>
        <w:spacing w:line="360" w:lineRule="auto"/>
        <w:ind w:firstLineChars="200" w:firstLine="420"/>
        <w:rPr>
          <w:rFonts w:ascii="宋体" w:hAnsi="宋体"/>
          <w:bCs/>
          <w:szCs w:val="21"/>
        </w:rPr>
      </w:pPr>
      <w:r>
        <w:rPr>
          <w:rFonts w:hint="eastAsia"/>
          <w:bCs/>
          <w:szCs w:val="21"/>
        </w:rPr>
        <w:t>5</w:t>
      </w:r>
      <w:r>
        <w:rPr>
          <w:rFonts w:ascii="宋体" w:hAnsi="宋体" w:hint="eastAsia"/>
          <w:bCs/>
          <w:szCs w:val="21"/>
        </w:rPr>
        <w:t>、基金份额持有人在提交赎回申请时须持有足够的基金份额余额，否则所提交的赎回申请不成立。当基金份额持有人持有足够的基金份额余额，基金份额持有人递交赎回申请，赎回申请成立；基金份额登记机构确认赎回时，赎</w:t>
      </w:r>
      <w:r>
        <w:rPr>
          <w:rFonts w:ascii="宋体" w:hAnsi="宋体" w:hint="eastAsia"/>
          <w:bCs/>
          <w:szCs w:val="21"/>
        </w:rPr>
        <w:t>回申请生效。</w:t>
      </w:r>
    </w:p>
    <w:p w:rsidR="001E512B" w:rsidRDefault="00945BCD">
      <w:pPr>
        <w:snapToGrid w:val="0"/>
        <w:spacing w:line="360" w:lineRule="auto"/>
        <w:ind w:firstLineChars="200" w:firstLine="420"/>
        <w:rPr>
          <w:rFonts w:ascii="宋体" w:hAnsi="宋体"/>
          <w:bCs/>
          <w:szCs w:val="21"/>
        </w:rPr>
      </w:pPr>
      <w:r>
        <w:rPr>
          <w:bCs/>
          <w:szCs w:val="21"/>
        </w:rPr>
        <w:t>基金份额持有人赎回申请生效后，基金管理人将在</w:t>
      </w:r>
      <w:r>
        <w:rPr>
          <w:bCs/>
          <w:szCs w:val="21"/>
        </w:rPr>
        <w:t>T</w:t>
      </w:r>
      <w:r>
        <w:rPr>
          <w:bCs/>
          <w:szCs w:val="21"/>
        </w:rPr>
        <w:t>＋</w:t>
      </w:r>
      <w:r>
        <w:rPr>
          <w:bCs/>
          <w:szCs w:val="21"/>
        </w:rPr>
        <w:t>7</w:t>
      </w:r>
      <w:r>
        <w:rPr>
          <w:bCs/>
          <w:szCs w:val="21"/>
        </w:rPr>
        <w:t>日内（包括该日）支付赎回款项。遇证券</w:t>
      </w:r>
      <w:r>
        <w:rPr>
          <w:bCs/>
          <w:szCs w:val="21"/>
        </w:rPr>
        <w:t>/</w:t>
      </w:r>
      <w:r>
        <w:rPr>
          <w:bCs/>
          <w:szCs w:val="21"/>
        </w:rPr>
        <w:t>期货交易所、交易市场或外汇市场数据传输延迟、通讯系统故障、银行数据交换系统故障、港股通交易系统或港股通资金交收规则限制或其它非基金管理人及基金托管人所能控制的因素影响业务处理流程时，赎回款项顺延至上述情形消失的下一个工作日划出。基金管理人、基金托管人和销售机构等不承担由此顺延造成的损失或不利后果。在发生巨额赎回或基金合同载明的其他暂停赎回或延缓支付赎回款项的情形时，款项的支付办法参照基金合同有关条款处理。</w:t>
      </w:r>
    </w:p>
    <w:p w:rsidR="001E512B" w:rsidRDefault="00945BCD" w:rsidP="00945BCD">
      <w:pPr>
        <w:pStyle w:val="2"/>
        <w:spacing w:beforeLines="50" w:afterLines="50" w:line="240" w:lineRule="auto"/>
        <w:jc w:val="left"/>
        <w:rPr>
          <w:rFonts w:ascii="宋体" w:eastAsia="宋体" w:hAnsi="宋体"/>
          <w:bCs/>
          <w:sz w:val="24"/>
          <w:szCs w:val="24"/>
        </w:rPr>
      </w:pPr>
      <w:r>
        <w:rPr>
          <w:rFonts w:ascii="Times New Roman" w:eastAsia="宋体" w:hAnsi="Times New Roman" w:hint="eastAsia"/>
          <w:bCs/>
          <w:sz w:val="24"/>
          <w:szCs w:val="24"/>
        </w:rPr>
        <w:t>5</w:t>
      </w:r>
      <w:r>
        <w:rPr>
          <w:rFonts w:ascii="宋体" w:eastAsia="宋体" w:hAnsi="宋体" w:hint="eastAsia"/>
          <w:bCs/>
          <w:sz w:val="24"/>
          <w:szCs w:val="24"/>
        </w:rPr>
        <w:t xml:space="preserve"> </w:t>
      </w:r>
      <w:r>
        <w:rPr>
          <w:rFonts w:ascii="宋体" w:eastAsia="宋体" w:hAnsi="宋体" w:hint="eastAsia"/>
          <w:bCs/>
          <w:sz w:val="24"/>
          <w:szCs w:val="24"/>
        </w:rPr>
        <w:t>日常转换业务</w:t>
      </w:r>
    </w:p>
    <w:p w:rsidR="001E512B" w:rsidRDefault="00945BCD" w:rsidP="00945BCD">
      <w:pPr>
        <w:spacing w:beforeLines="50" w:afterLines="50"/>
        <w:rPr>
          <w:rFonts w:ascii="宋体" w:hAnsi="宋体"/>
          <w:b/>
          <w:sz w:val="24"/>
        </w:rPr>
      </w:pPr>
      <w:r>
        <w:rPr>
          <w:b/>
          <w:sz w:val="24"/>
        </w:rPr>
        <w:t>5</w:t>
      </w:r>
      <w:r>
        <w:rPr>
          <w:rFonts w:ascii="宋体" w:hAnsi="宋体"/>
          <w:b/>
          <w:sz w:val="24"/>
        </w:rPr>
        <w:t>.</w:t>
      </w:r>
      <w:r>
        <w:rPr>
          <w:b/>
          <w:sz w:val="24"/>
        </w:rPr>
        <w:t>1</w:t>
      </w:r>
      <w:r>
        <w:rPr>
          <w:rFonts w:ascii="宋体" w:hAnsi="宋体"/>
          <w:b/>
          <w:sz w:val="24"/>
        </w:rPr>
        <w:t xml:space="preserve"> </w:t>
      </w:r>
      <w:r>
        <w:rPr>
          <w:rFonts w:ascii="宋体" w:hAnsi="宋体"/>
          <w:b/>
          <w:sz w:val="24"/>
        </w:rPr>
        <w:t>转换费率</w:t>
      </w:r>
    </w:p>
    <w:p w:rsidR="001E512B" w:rsidRDefault="00945BCD">
      <w:pPr>
        <w:snapToGrid w:val="0"/>
        <w:spacing w:line="360" w:lineRule="auto"/>
        <w:ind w:firstLineChars="200" w:firstLine="420"/>
      </w:pPr>
      <w:r>
        <w:rPr>
          <w:rFonts w:hint="eastAsia"/>
        </w:rPr>
        <w:t>（</w:t>
      </w:r>
      <w:r>
        <w:rPr>
          <w:rFonts w:hint="eastAsia"/>
        </w:rPr>
        <w:t>1</w:t>
      </w:r>
      <w:r>
        <w:rPr>
          <w:rFonts w:hint="eastAsia"/>
        </w:rPr>
        <w:t>）</w:t>
      </w:r>
      <w:r>
        <w:t>转换费用由两部分组成：转出基金赎回费和转入基金与转出基金的申购补差费。</w:t>
      </w:r>
    </w:p>
    <w:p w:rsidR="001E512B" w:rsidRDefault="00945BCD">
      <w:pPr>
        <w:snapToGrid w:val="0"/>
        <w:spacing w:line="360" w:lineRule="auto"/>
        <w:ind w:firstLineChars="200" w:firstLine="420"/>
      </w:pPr>
      <w:r>
        <w:rPr>
          <w:rFonts w:hint="eastAsia"/>
        </w:rPr>
        <w:t>（</w:t>
      </w:r>
      <w:r>
        <w:rPr>
          <w:rFonts w:hint="eastAsia"/>
        </w:rPr>
        <w:t>2</w:t>
      </w:r>
      <w:r>
        <w:rPr>
          <w:rFonts w:hint="eastAsia"/>
        </w:rPr>
        <w:t>）</w:t>
      </w:r>
      <w:r>
        <w:t>赎回费：赎回费用由赎回基金份额的基金份额持有人承担，在基金份额持有人赎回基金份额时收取。如涉及的转出基金有赎回费用的，收取该基金的赎回费用。</w:t>
      </w:r>
    </w:p>
    <w:p w:rsidR="001E512B" w:rsidRDefault="00945BCD">
      <w:pPr>
        <w:snapToGrid w:val="0"/>
        <w:spacing w:line="360" w:lineRule="auto"/>
        <w:ind w:firstLineChars="200" w:firstLine="420"/>
      </w:pPr>
      <w:r>
        <w:rPr>
          <w:rFonts w:hint="eastAsia"/>
        </w:rPr>
        <w:t>（</w:t>
      </w:r>
      <w:r>
        <w:rPr>
          <w:rFonts w:hint="eastAsia"/>
        </w:rPr>
        <w:t>3</w:t>
      </w:r>
      <w:r>
        <w:rPr>
          <w:rFonts w:hint="eastAsia"/>
        </w:rPr>
        <w:t>）</w:t>
      </w:r>
      <w:r>
        <w:t>申购补差费：按照转入基金与转出基金的申购费率的差额收取补差费。转出基金申购费率低于转入基金的申购费率的，补差费率为转入基金和转出基金的申购费率差额；转出基金申购费率高于转入基金的申购费率的，补差费为零。从申购费率低的基金向申购费率高的基金转换时，收取申购补差费用；从申购费率高的基金向申购费率低的基金转换时，不收取申购补差费用。</w:t>
      </w:r>
    </w:p>
    <w:p w:rsidR="001E512B" w:rsidRDefault="00945BCD">
      <w:pPr>
        <w:snapToGrid w:val="0"/>
        <w:spacing w:line="360" w:lineRule="auto"/>
        <w:ind w:firstLineChars="200" w:firstLine="420"/>
      </w:pPr>
      <w:r>
        <w:rPr>
          <w:rFonts w:hint="eastAsia"/>
        </w:rPr>
        <w:t>（</w:t>
      </w:r>
      <w:r>
        <w:rPr>
          <w:rFonts w:hint="eastAsia"/>
        </w:rPr>
        <w:t>4</w:t>
      </w:r>
      <w:r>
        <w:rPr>
          <w:rFonts w:hint="eastAsia"/>
        </w:rPr>
        <w:t>）</w:t>
      </w:r>
      <w:r>
        <w:t>投资者可以发起多次基金转换业务，基金转换费用按每笔申请单独计算。计算基金转换费用所涉及的赎回费率和申购费率均按正常费率执行。</w:t>
      </w:r>
    </w:p>
    <w:p w:rsidR="001E512B" w:rsidRDefault="00945BCD">
      <w:pPr>
        <w:snapToGrid w:val="0"/>
        <w:spacing w:line="360" w:lineRule="auto"/>
        <w:ind w:firstLineChars="200" w:firstLine="420"/>
      </w:pPr>
      <w:r>
        <w:rPr>
          <w:rFonts w:hint="eastAsia"/>
        </w:rPr>
        <w:t>（</w:t>
      </w:r>
      <w:r>
        <w:rPr>
          <w:rFonts w:hint="eastAsia"/>
        </w:rPr>
        <w:t>5</w:t>
      </w:r>
      <w:r>
        <w:rPr>
          <w:rFonts w:hint="eastAsia"/>
        </w:rPr>
        <w:t>）</w:t>
      </w:r>
      <w:r>
        <w:t>转换费用以人民币元为单位，计算结果按照四舍五</w:t>
      </w:r>
      <w:r>
        <w:t>入方法，保留小数点后两位</w:t>
      </w:r>
      <w:r>
        <w:t>,</w:t>
      </w:r>
      <w:r>
        <w:t>由此误差产生的损失由基金财产承担，产生的收益归基金财产所有。</w:t>
      </w:r>
    </w:p>
    <w:p w:rsidR="001E512B" w:rsidRDefault="00945BCD">
      <w:pPr>
        <w:snapToGrid w:val="0"/>
        <w:spacing w:line="360" w:lineRule="auto"/>
        <w:ind w:firstLineChars="200" w:firstLine="420"/>
      </w:pPr>
      <w:r>
        <w:rPr>
          <w:rFonts w:hint="eastAsia"/>
        </w:rPr>
        <w:t>（</w:t>
      </w:r>
      <w:r>
        <w:rPr>
          <w:rFonts w:hint="eastAsia"/>
        </w:rPr>
        <w:t>6</w:t>
      </w:r>
      <w:r>
        <w:rPr>
          <w:rFonts w:hint="eastAsia"/>
        </w:rPr>
        <w:t>）</w:t>
      </w:r>
      <w:r>
        <w:t>如遇申购费率优惠活动，基金转换费用的构成同样适用于前述规则，即基金转换费用由基金赎回费用及基金申购补差费用构成。</w:t>
      </w:r>
    </w:p>
    <w:p w:rsidR="001E512B" w:rsidRDefault="00945BCD">
      <w:pPr>
        <w:snapToGrid w:val="0"/>
        <w:spacing w:line="360" w:lineRule="auto"/>
        <w:ind w:firstLineChars="200" w:firstLine="420"/>
      </w:pPr>
      <w:r>
        <w:rPr>
          <w:rFonts w:hint="eastAsia"/>
        </w:rPr>
        <w:t>（</w:t>
      </w:r>
      <w:r>
        <w:rPr>
          <w:rFonts w:hint="eastAsia"/>
        </w:rPr>
        <w:t>7</w:t>
      </w:r>
      <w:r>
        <w:rPr>
          <w:rFonts w:hint="eastAsia"/>
        </w:rPr>
        <w:t>）</w:t>
      </w:r>
      <w:r>
        <w:t>转换份额的计算</w:t>
      </w:r>
    </w:p>
    <w:p w:rsidR="001E512B" w:rsidRDefault="00945BCD">
      <w:pPr>
        <w:snapToGrid w:val="0"/>
        <w:spacing w:line="360" w:lineRule="auto"/>
        <w:ind w:firstLineChars="200" w:firstLine="420"/>
      </w:pPr>
      <w:r>
        <w:rPr>
          <w:rFonts w:hint="eastAsia"/>
        </w:rPr>
        <w:t>1</w:t>
      </w:r>
      <w:r>
        <w:rPr>
          <w:rFonts w:hint="eastAsia"/>
        </w:rPr>
        <w:t>）</w:t>
      </w:r>
      <w:r>
        <w:t>基金转出时赎回费的计算：</w:t>
      </w:r>
    </w:p>
    <w:p w:rsidR="001E512B" w:rsidRDefault="00945BCD">
      <w:pPr>
        <w:snapToGrid w:val="0"/>
        <w:spacing w:line="360" w:lineRule="auto"/>
        <w:ind w:firstLineChars="200" w:firstLine="420"/>
      </w:pPr>
      <w:r>
        <w:t>转出金额＝转出份额</w:t>
      </w:r>
      <w:r>
        <w:t>×</w:t>
      </w:r>
      <w:r>
        <w:t>转出基金当日基金份额净值</w:t>
      </w:r>
    </w:p>
    <w:p w:rsidR="001E512B" w:rsidRDefault="00945BCD">
      <w:pPr>
        <w:snapToGrid w:val="0"/>
        <w:spacing w:line="360" w:lineRule="auto"/>
        <w:ind w:firstLineChars="200" w:firstLine="420"/>
      </w:pPr>
      <w:r>
        <w:t>转出基金赎回费＝转出金额</w:t>
      </w:r>
      <w:r>
        <w:t>×</w:t>
      </w:r>
      <w:r>
        <w:t>转出基金赎回费率</w:t>
      </w:r>
    </w:p>
    <w:p w:rsidR="001E512B" w:rsidRDefault="00945BCD">
      <w:pPr>
        <w:snapToGrid w:val="0"/>
        <w:spacing w:line="360" w:lineRule="auto"/>
        <w:ind w:firstLineChars="200" w:firstLine="420"/>
      </w:pPr>
      <w:r>
        <w:t>转出净额＝转出金额－转出基金赎回费</w:t>
      </w:r>
    </w:p>
    <w:p w:rsidR="001E512B" w:rsidRDefault="00945BCD">
      <w:pPr>
        <w:snapToGrid w:val="0"/>
        <w:spacing w:line="360" w:lineRule="auto"/>
        <w:ind w:firstLineChars="200" w:firstLine="420"/>
      </w:pPr>
      <w:r>
        <w:rPr>
          <w:rFonts w:hint="eastAsia"/>
        </w:rPr>
        <w:t>2</w:t>
      </w:r>
      <w:r>
        <w:rPr>
          <w:rFonts w:hint="eastAsia"/>
        </w:rPr>
        <w:t>）</w:t>
      </w:r>
      <w:r>
        <w:t>基金转入时补差费的计算：</w:t>
      </w:r>
    </w:p>
    <w:p w:rsidR="001E512B" w:rsidRDefault="00945BCD">
      <w:pPr>
        <w:snapToGrid w:val="0"/>
        <w:spacing w:line="360" w:lineRule="auto"/>
        <w:ind w:firstLineChars="200" w:firstLine="420"/>
      </w:pPr>
      <w:r>
        <w:t>补差费＝</w:t>
      </w:r>
      <w:r>
        <w:t>Max</w:t>
      </w:r>
      <w:r>
        <w:t>{</w:t>
      </w:r>
      <w:r>
        <w:t>（转出金额－转出基金赎回费）</w:t>
      </w:r>
      <w:r>
        <w:t>×</w:t>
      </w:r>
      <w:r>
        <w:t>补差费率</w:t>
      </w:r>
      <w:r>
        <w:t>/</w:t>
      </w:r>
      <w:r>
        <w:t>（</w:t>
      </w:r>
      <w:r>
        <w:t>1</w:t>
      </w:r>
      <w:r>
        <w:t>＋补差费率）</w:t>
      </w:r>
      <w:r>
        <w:t>，</w:t>
      </w:r>
      <w:r>
        <w:t>0</w:t>
      </w:r>
      <w:r>
        <w:t>}</w:t>
      </w:r>
    </w:p>
    <w:p w:rsidR="001E512B" w:rsidRDefault="00945BCD">
      <w:pPr>
        <w:snapToGrid w:val="0"/>
        <w:spacing w:line="360" w:lineRule="auto"/>
        <w:ind w:firstLineChars="200" w:firstLine="420"/>
      </w:pPr>
      <w:r>
        <w:rPr>
          <w:rFonts w:hint="eastAsia"/>
        </w:rPr>
        <w:t>补差费率</w:t>
      </w:r>
      <w:r>
        <w:t>＝</w:t>
      </w:r>
      <w:r>
        <w:rPr>
          <w:rFonts w:hint="eastAsia"/>
        </w:rPr>
        <w:t>转入基金申购费率</w:t>
      </w:r>
      <w:r>
        <w:t>－</w:t>
      </w:r>
      <w:r>
        <w:rPr>
          <w:rFonts w:hint="eastAsia"/>
        </w:rPr>
        <w:t>转出基金申购费率</w:t>
      </w:r>
    </w:p>
    <w:p w:rsidR="001E512B" w:rsidRDefault="00945BCD">
      <w:pPr>
        <w:snapToGrid w:val="0"/>
        <w:spacing w:line="360" w:lineRule="auto"/>
        <w:ind w:firstLineChars="200" w:firstLine="420"/>
      </w:pPr>
      <w:r>
        <w:t>净转入金额＝转出金额</w:t>
      </w:r>
      <w:r>
        <w:t>－</w:t>
      </w:r>
      <w:r>
        <w:t>转出基金赎回费</w:t>
      </w:r>
      <w:r>
        <w:t>－</w:t>
      </w:r>
      <w:r>
        <w:t>申购补差费</w:t>
      </w:r>
    </w:p>
    <w:p w:rsidR="001E512B" w:rsidRDefault="00945BCD">
      <w:pPr>
        <w:snapToGrid w:val="0"/>
        <w:spacing w:line="360" w:lineRule="auto"/>
        <w:ind w:firstLineChars="200" w:firstLine="420"/>
      </w:pPr>
      <w:r>
        <w:t>转入份额＝净转入金额</w:t>
      </w:r>
      <w:r>
        <w:t>÷</w:t>
      </w:r>
      <w:r>
        <w:t>转入基金当日基金份额净值</w:t>
      </w:r>
    </w:p>
    <w:p w:rsidR="001E512B" w:rsidRDefault="00945BCD">
      <w:pPr>
        <w:snapToGrid w:val="0"/>
        <w:spacing w:line="360" w:lineRule="auto"/>
        <w:ind w:firstLineChars="200" w:firstLine="420"/>
      </w:pPr>
      <w:r>
        <w:t>如果转入基金申购费适用固定费用时</w:t>
      </w:r>
      <w:r>
        <w:t>,</w:t>
      </w:r>
      <w:r>
        <w:t>则转入基金申购费＝转入基金固定申购费。</w:t>
      </w:r>
    </w:p>
    <w:p w:rsidR="001E512B" w:rsidRDefault="00945BCD">
      <w:pPr>
        <w:snapToGrid w:val="0"/>
        <w:spacing w:line="360" w:lineRule="auto"/>
        <w:ind w:firstLineChars="200" w:firstLine="420"/>
      </w:pPr>
      <w:r>
        <w:t>如果转出基金申购费适用固定费用时</w:t>
      </w:r>
      <w:r>
        <w:t>,</w:t>
      </w:r>
      <w:r>
        <w:t>则转出基金申购费＝转出基金固定申购费。</w:t>
      </w:r>
    </w:p>
    <w:p w:rsidR="001E512B" w:rsidRDefault="00945BCD">
      <w:pPr>
        <w:snapToGrid w:val="0"/>
        <w:spacing w:line="360" w:lineRule="auto"/>
        <w:ind w:firstLineChars="200" w:firstLine="420"/>
      </w:pPr>
      <w:r>
        <w:t>转入份额按照四舍五入的方法保留小数点后两位，由此产生的误差归入基金财产。</w:t>
      </w:r>
    </w:p>
    <w:p w:rsidR="001E512B" w:rsidRDefault="00945BCD" w:rsidP="00945BCD">
      <w:pPr>
        <w:spacing w:beforeLines="50" w:afterLines="50"/>
        <w:rPr>
          <w:rFonts w:ascii="宋体" w:hAnsi="宋体"/>
          <w:b/>
          <w:sz w:val="24"/>
        </w:rPr>
      </w:pPr>
      <w:r>
        <w:rPr>
          <w:b/>
          <w:sz w:val="24"/>
        </w:rPr>
        <w:t>5</w:t>
      </w:r>
      <w:r>
        <w:rPr>
          <w:rFonts w:ascii="宋体" w:hAnsi="宋体"/>
          <w:b/>
          <w:sz w:val="24"/>
        </w:rPr>
        <w:t>.</w:t>
      </w:r>
      <w:r>
        <w:rPr>
          <w:rFonts w:hint="eastAsia"/>
          <w:b/>
          <w:sz w:val="24"/>
        </w:rPr>
        <w:t>2</w:t>
      </w:r>
      <w:r>
        <w:rPr>
          <w:rFonts w:ascii="宋体" w:hAnsi="宋体"/>
          <w:b/>
          <w:sz w:val="24"/>
        </w:rPr>
        <w:t xml:space="preserve"> </w:t>
      </w:r>
      <w:r>
        <w:rPr>
          <w:rFonts w:ascii="宋体" w:hAnsi="宋体"/>
          <w:b/>
          <w:sz w:val="24"/>
        </w:rPr>
        <w:t>其他与转换相关的事项</w:t>
      </w:r>
    </w:p>
    <w:p w:rsidR="001E512B" w:rsidRDefault="00945BCD">
      <w:pPr>
        <w:snapToGrid w:val="0"/>
        <w:spacing w:line="360" w:lineRule="auto"/>
        <w:ind w:firstLineChars="200" w:firstLine="420"/>
      </w:pPr>
      <w:r>
        <w:rPr>
          <w:rFonts w:hint="eastAsia"/>
        </w:rPr>
        <w:t>（</w:t>
      </w:r>
      <w:r>
        <w:rPr>
          <w:rFonts w:hint="eastAsia"/>
        </w:rPr>
        <w:t>1</w:t>
      </w:r>
      <w:r>
        <w:rPr>
          <w:rFonts w:hint="eastAsia"/>
        </w:rPr>
        <w:t>）</w:t>
      </w:r>
      <w:r>
        <w:t>本基金可与以下基金进行互相转换</w:t>
      </w:r>
    </w:p>
    <w:p w:rsidR="001E512B" w:rsidRDefault="00945BCD">
      <w:pPr>
        <w:snapToGrid w:val="0"/>
        <w:spacing w:line="360" w:lineRule="auto"/>
        <w:ind w:firstLineChars="200" w:firstLine="420"/>
      </w:pPr>
      <w:r>
        <w:rPr>
          <w:rFonts w:hint="eastAsia"/>
        </w:rPr>
        <w:t>易米国证消费</w:t>
      </w:r>
      <w:r>
        <w:rPr>
          <w:rFonts w:hint="eastAsia"/>
        </w:rPr>
        <w:t>100</w:t>
      </w:r>
      <w:r>
        <w:rPr>
          <w:rFonts w:hint="eastAsia"/>
        </w:rPr>
        <w:t>指数增强型发起式证券投资基金；易米开鑫价值优选混合型证券投资基金；易米开泰混合型证券投资基金；易米中证科创创业</w:t>
      </w:r>
      <w:r>
        <w:rPr>
          <w:rFonts w:hint="eastAsia"/>
        </w:rPr>
        <w:t>50</w:t>
      </w:r>
      <w:r>
        <w:rPr>
          <w:rFonts w:hint="eastAsia"/>
        </w:rPr>
        <w:t>指数增强型发起式证券投资基金；易米低碳经济股票型发起式证券投资基金；易米研究精选混合型发起式证券投资基金；易米和丰债券型证券投资基金。</w:t>
      </w:r>
    </w:p>
    <w:p w:rsidR="001E512B" w:rsidRDefault="00945BCD">
      <w:pPr>
        <w:snapToGrid w:val="0"/>
        <w:spacing w:line="360" w:lineRule="auto"/>
        <w:ind w:firstLineChars="200" w:firstLine="420"/>
      </w:pPr>
      <w:r>
        <w:rPr>
          <w:rFonts w:hint="eastAsia"/>
        </w:rPr>
        <w:t>（</w:t>
      </w:r>
      <w:r>
        <w:rPr>
          <w:rFonts w:hint="eastAsia"/>
        </w:rPr>
        <w:t>2</w:t>
      </w:r>
      <w:r>
        <w:rPr>
          <w:rFonts w:hint="eastAsia"/>
        </w:rPr>
        <w:t>）</w:t>
      </w:r>
      <w:r>
        <w:t>转换业务办理地点</w:t>
      </w:r>
    </w:p>
    <w:p w:rsidR="001E512B" w:rsidRDefault="00945BCD">
      <w:pPr>
        <w:snapToGrid w:val="0"/>
        <w:spacing w:line="360" w:lineRule="auto"/>
        <w:ind w:firstLineChars="200" w:firstLine="420"/>
      </w:pPr>
      <w:r>
        <w:t>办理本基金与</w:t>
      </w:r>
      <w:r>
        <w:rPr>
          <w:rFonts w:hint="eastAsia"/>
        </w:rPr>
        <w:t>基金管理人</w:t>
      </w:r>
      <w:r>
        <w:t>旗下其它开放式基金之间转换业务的投资者需到同时销售拟转出和转入两只基金的同一销售机构办理基金的转换业务。具体以销售机构规定为准。</w:t>
      </w:r>
    </w:p>
    <w:p w:rsidR="001E512B" w:rsidRDefault="00945BCD">
      <w:pPr>
        <w:snapToGrid w:val="0"/>
        <w:spacing w:line="360" w:lineRule="auto"/>
        <w:ind w:firstLineChars="200" w:firstLine="420"/>
      </w:pPr>
      <w:r>
        <w:t>注：</w:t>
      </w:r>
      <w:r>
        <w:rPr>
          <w:rFonts w:hint="eastAsia"/>
        </w:rPr>
        <w:t>基金管理人</w:t>
      </w:r>
      <w:r>
        <w:t>直销中心开放本基金的转换业务。其他销售机构以后如开通本基金的转换业务，</w:t>
      </w:r>
      <w:r>
        <w:rPr>
          <w:rFonts w:hint="eastAsia"/>
        </w:rPr>
        <w:t>基</w:t>
      </w:r>
      <w:r>
        <w:rPr>
          <w:rFonts w:hint="eastAsia"/>
        </w:rPr>
        <w:t>金管理人</w:t>
      </w:r>
      <w:r>
        <w:t>可不再特别公告，敬请广大投资者关注各销售机构开通上述业务的公告或垂询有关销售机构。</w:t>
      </w:r>
    </w:p>
    <w:p w:rsidR="001E512B" w:rsidRDefault="00945BCD">
      <w:pPr>
        <w:snapToGrid w:val="0"/>
        <w:spacing w:line="360" w:lineRule="auto"/>
        <w:ind w:firstLineChars="200" w:firstLine="420"/>
      </w:pPr>
      <w:r>
        <w:rPr>
          <w:rFonts w:hint="eastAsia"/>
        </w:rPr>
        <w:t>（</w:t>
      </w:r>
      <w:r>
        <w:rPr>
          <w:rFonts w:hint="eastAsia"/>
        </w:rPr>
        <w:t>3</w:t>
      </w:r>
      <w:r>
        <w:rPr>
          <w:rFonts w:hint="eastAsia"/>
        </w:rPr>
        <w:t>）</w:t>
      </w:r>
      <w:r>
        <w:t>转换业务规则</w:t>
      </w:r>
    </w:p>
    <w:p w:rsidR="001E512B" w:rsidRDefault="00945BCD">
      <w:pPr>
        <w:snapToGrid w:val="0"/>
        <w:spacing w:line="360" w:lineRule="auto"/>
        <w:ind w:firstLineChars="200" w:firstLine="420"/>
      </w:pPr>
      <w:r>
        <w:rPr>
          <w:rFonts w:hint="eastAsia"/>
        </w:rPr>
        <w:t>1</w:t>
      </w:r>
      <w:r>
        <w:rPr>
          <w:rFonts w:hint="eastAsia"/>
        </w:rPr>
        <w:t>）</w:t>
      </w:r>
      <w: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w:t>
      </w:r>
    </w:p>
    <w:p w:rsidR="001E512B" w:rsidRDefault="00945BCD">
      <w:pPr>
        <w:snapToGrid w:val="0"/>
        <w:spacing w:line="360" w:lineRule="auto"/>
        <w:ind w:firstLineChars="200" w:firstLine="420"/>
      </w:pPr>
      <w:r>
        <w:rPr>
          <w:rFonts w:hint="eastAsia"/>
        </w:rPr>
        <w:t>2</w:t>
      </w:r>
      <w:r>
        <w:rPr>
          <w:rFonts w:hint="eastAsia"/>
        </w:rPr>
        <w:t>）</w:t>
      </w:r>
      <w:r>
        <w:t>基金转换采取未知价法，即基金的转换价格以转换申请受理当日各转出、转入基金的份额净值为基准进行计算。</w:t>
      </w:r>
    </w:p>
    <w:p w:rsidR="001E512B" w:rsidRDefault="00945BCD">
      <w:pPr>
        <w:snapToGrid w:val="0"/>
        <w:spacing w:line="360" w:lineRule="auto"/>
        <w:ind w:firstLineChars="200" w:firstLine="420"/>
      </w:pPr>
      <w:r>
        <w:rPr>
          <w:rFonts w:hint="eastAsia"/>
        </w:rPr>
        <w:t>3</w:t>
      </w:r>
      <w:r>
        <w:rPr>
          <w:rFonts w:hint="eastAsia"/>
        </w:rPr>
        <w:t>）</w:t>
      </w:r>
      <w:r>
        <w:t>基金转换后，转入的基金份额的持有期将自转入的基金份额被确认之日起重新开始计算。</w:t>
      </w:r>
    </w:p>
    <w:p w:rsidR="001E512B" w:rsidRDefault="00945BCD">
      <w:pPr>
        <w:snapToGrid w:val="0"/>
        <w:spacing w:line="360" w:lineRule="auto"/>
        <w:ind w:firstLineChars="200" w:firstLine="420"/>
      </w:pPr>
      <w:r>
        <w:rPr>
          <w:rFonts w:hint="eastAsia"/>
        </w:rPr>
        <w:t>4</w:t>
      </w:r>
      <w:r>
        <w:rPr>
          <w:rFonts w:hint="eastAsia"/>
        </w:rPr>
        <w:t>）</w:t>
      </w:r>
      <w:r>
        <w:t>基金份额持有人可将其全部或部分基金份额转换成另一只基金，本基金单笔转出申请不得少于</w:t>
      </w:r>
      <w:r>
        <w:rPr>
          <w:rFonts w:hint="eastAsia"/>
        </w:rPr>
        <w:t>1</w:t>
      </w:r>
      <w:r>
        <w:t>份。</w:t>
      </w:r>
    </w:p>
    <w:p w:rsidR="001E512B" w:rsidRDefault="00945BCD">
      <w:pPr>
        <w:snapToGrid w:val="0"/>
        <w:spacing w:line="360" w:lineRule="auto"/>
        <w:ind w:firstLineChars="200" w:firstLine="420"/>
      </w:pPr>
      <w:r>
        <w:rPr>
          <w:rFonts w:hint="eastAsia"/>
        </w:rPr>
        <w:t>5</w:t>
      </w:r>
      <w:r>
        <w:rPr>
          <w:rFonts w:hint="eastAsia"/>
        </w:rPr>
        <w:t>）</w:t>
      </w:r>
      <w:r>
        <w:t>开放运作期内，若本基金单个开放日内的基金份额净赎回申请</w:t>
      </w:r>
      <w:r>
        <w:rPr>
          <w:rFonts w:hint="eastAsia"/>
        </w:rPr>
        <w:t>（</w:t>
      </w:r>
      <w:r>
        <w:t>赎回申请份额总数加上基金转换中转出申请份额总数后扣除申购申请份额总数及基金转换中转入申请份额总数后的余额</w:t>
      </w:r>
      <w:r>
        <w:rPr>
          <w:rFonts w:hint="eastAsia"/>
        </w:rPr>
        <w:t>）</w:t>
      </w:r>
      <w:r>
        <w:t>超过前一日的基金总份额的</w:t>
      </w:r>
      <w:r>
        <w:t>10%</w:t>
      </w:r>
      <w:r>
        <w:t>，即认为是发生了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w:t>
      </w:r>
      <w:r>
        <w:t>情况下，未确认的转出申请将不予以顺延。</w:t>
      </w:r>
    </w:p>
    <w:p w:rsidR="001E512B" w:rsidRDefault="00945BCD">
      <w:pPr>
        <w:snapToGrid w:val="0"/>
        <w:spacing w:line="360" w:lineRule="auto"/>
        <w:ind w:firstLineChars="200" w:firstLine="420"/>
      </w:pPr>
      <w:r>
        <w:rPr>
          <w:rFonts w:hint="eastAsia"/>
        </w:rPr>
        <w:t>6</w:t>
      </w:r>
      <w:r>
        <w:rPr>
          <w:rFonts w:hint="eastAsia"/>
        </w:rPr>
        <w:t>）</w:t>
      </w:r>
      <w:r>
        <w:t>投资者办理基金转换业务时，转出方的基金必须处于可赎回状态，转入方的基金必</w:t>
      </w:r>
      <w:r>
        <w:t>须处于可申购状态</w:t>
      </w:r>
      <w:r>
        <w:rPr>
          <w:rFonts w:hint="eastAsia"/>
        </w:rPr>
        <w:t>且满足转入方基金的单笔最低申购金额</w:t>
      </w:r>
      <w:r>
        <w:t>。</w:t>
      </w:r>
    </w:p>
    <w:p w:rsidR="001E512B" w:rsidRDefault="00945BCD">
      <w:pPr>
        <w:snapToGrid w:val="0"/>
        <w:spacing w:line="360" w:lineRule="auto"/>
        <w:ind w:firstLineChars="200" w:firstLine="420"/>
      </w:pPr>
      <w:r>
        <w:rPr>
          <w:rFonts w:hint="eastAsia"/>
        </w:rPr>
        <w:t>7</w:t>
      </w:r>
      <w:r>
        <w:rPr>
          <w:rFonts w:hint="eastAsia"/>
        </w:rPr>
        <w:t>）</w:t>
      </w:r>
      <w:r>
        <w:t>转换业务遵循</w:t>
      </w:r>
      <w:r>
        <w:rPr>
          <w:rFonts w:hint="eastAsia"/>
        </w:rPr>
        <w:t>“</w:t>
      </w:r>
      <w:r>
        <w:t>先进先出</w:t>
      </w:r>
      <w:r>
        <w:rPr>
          <w:rFonts w:hint="eastAsia"/>
        </w:rPr>
        <w:t>”</w:t>
      </w:r>
      <w:r>
        <w:t>的业务规则，即份额注册日期在前的先转换出，份额注册日期在后的后转换出，如果转换申请当日，同时有赎回申请的情况下，则遵循先赎回后转换的处理原则。</w:t>
      </w:r>
    </w:p>
    <w:p w:rsidR="001E512B" w:rsidRDefault="00945BCD">
      <w:pPr>
        <w:snapToGrid w:val="0"/>
        <w:spacing w:line="360" w:lineRule="auto"/>
        <w:ind w:firstLineChars="200" w:firstLine="420"/>
      </w:pPr>
      <w:r>
        <w:rPr>
          <w:rFonts w:hint="eastAsia"/>
        </w:rPr>
        <w:t>8</w:t>
      </w:r>
      <w:r>
        <w:rPr>
          <w:rFonts w:hint="eastAsia"/>
        </w:rPr>
        <w:t>）</w:t>
      </w:r>
      <w:r>
        <w:t>具体份额以注册登记机构的记录为准，转入份额的计算结果保留位数依照各基金《招募说明书》（含更新）的规定</w:t>
      </w:r>
      <w:r>
        <w:rPr>
          <w:rFonts w:hint="eastAsia"/>
        </w:rPr>
        <w:t>。</w:t>
      </w:r>
    </w:p>
    <w:p w:rsidR="001E512B" w:rsidRDefault="00945BCD">
      <w:pPr>
        <w:snapToGrid w:val="0"/>
        <w:spacing w:line="360" w:lineRule="auto"/>
        <w:ind w:firstLineChars="200" w:firstLine="420"/>
      </w:pPr>
      <w:r>
        <w:rPr>
          <w:rFonts w:hint="eastAsia"/>
        </w:rPr>
        <w:t>（</w:t>
      </w:r>
      <w:r>
        <w:rPr>
          <w:rFonts w:hint="eastAsia"/>
        </w:rPr>
        <w:t>4</w:t>
      </w:r>
      <w:r>
        <w:rPr>
          <w:rFonts w:hint="eastAsia"/>
        </w:rPr>
        <w:t>）</w:t>
      </w:r>
      <w:r>
        <w:t>基金转换的注册登记</w:t>
      </w:r>
    </w:p>
    <w:p w:rsidR="001E512B" w:rsidRDefault="00945BCD">
      <w:pPr>
        <w:snapToGrid w:val="0"/>
        <w:spacing w:line="360" w:lineRule="auto"/>
        <w:ind w:firstLineChars="200" w:firstLine="420"/>
      </w:pPr>
      <w:r>
        <w:t>投资者</w:t>
      </w:r>
      <w:r>
        <w:t>T</w:t>
      </w:r>
      <w:r>
        <w:t>日申请基金转换成功后，注册登记机构将在</w:t>
      </w:r>
      <w:r>
        <w:t>T</w:t>
      </w:r>
      <w:r>
        <w:t>+</w:t>
      </w:r>
      <w:r>
        <w:t>1</w:t>
      </w:r>
      <w:r>
        <w:t>工作日为投资者办理减少转出基金份额、增加转入基金份额的权益登记手续，一般情况下，投资者自</w:t>
      </w:r>
      <w:r>
        <w:t>T</w:t>
      </w:r>
      <w:r>
        <w:t>+</w:t>
      </w:r>
      <w:r>
        <w:t>2</w:t>
      </w:r>
      <w:r>
        <w:t>工作日起有权赎回转入部分的基金份额。</w:t>
      </w:r>
    </w:p>
    <w:p w:rsidR="001E512B" w:rsidRDefault="00945BCD">
      <w:pPr>
        <w:snapToGrid w:val="0"/>
        <w:spacing w:line="360" w:lineRule="auto"/>
        <w:ind w:firstLineChars="200" w:firstLine="420"/>
      </w:pPr>
      <w:r>
        <w:rPr>
          <w:rFonts w:hint="eastAsia"/>
        </w:rPr>
        <w:t>（</w:t>
      </w:r>
      <w:r>
        <w:rPr>
          <w:rFonts w:hint="eastAsia"/>
        </w:rPr>
        <w:t>5</w:t>
      </w:r>
      <w:r>
        <w:rPr>
          <w:rFonts w:hint="eastAsia"/>
        </w:rPr>
        <w:t>）</w:t>
      </w:r>
      <w:r>
        <w:t>基金转换业务的解释权归基金管理人，基金管理人可以根据市场情况在不违反有关法律法规和基金合同的规定之前提下调整上述转换的收费方式、费率水平、业务规则及有关限制，但应在调整生效前依照《信息披露办法》的有关规定在</w:t>
      </w:r>
      <w:r>
        <w:rPr>
          <w:rFonts w:hint="eastAsia"/>
        </w:rPr>
        <w:t>规</w:t>
      </w:r>
      <w:r>
        <w:t>定媒介上公告。</w:t>
      </w:r>
    </w:p>
    <w:p w:rsidR="001E512B" w:rsidRDefault="00945BCD" w:rsidP="00945BCD">
      <w:pPr>
        <w:pStyle w:val="2"/>
        <w:spacing w:beforeLines="50" w:afterLines="50" w:line="240" w:lineRule="auto"/>
        <w:jc w:val="left"/>
        <w:rPr>
          <w:rFonts w:ascii="宋体" w:eastAsia="宋体" w:hAnsi="宋体"/>
          <w:bCs/>
          <w:sz w:val="24"/>
          <w:szCs w:val="24"/>
        </w:rPr>
      </w:pPr>
      <w:r>
        <w:rPr>
          <w:rFonts w:ascii="Times New Roman" w:eastAsia="宋体" w:hAnsi="Times New Roman" w:hint="eastAsia"/>
          <w:bCs/>
          <w:sz w:val="24"/>
          <w:szCs w:val="24"/>
        </w:rPr>
        <w:t>6</w:t>
      </w:r>
      <w:r>
        <w:rPr>
          <w:rFonts w:ascii="宋体" w:eastAsia="宋体" w:hAnsi="宋体" w:hint="eastAsia"/>
          <w:bCs/>
          <w:sz w:val="24"/>
          <w:szCs w:val="24"/>
        </w:rPr>
        <w:t xml:space="preserve"> </w:t>
      </w:r>
      <w:r>
        <w:rPr>
          <w:rFonts w:ascii="宋体" w:eastAsia="宋体" w:hAnsi="宋体" w:hint="eastAsia"/>
          <w:bCs/>
          <w:sz w:val="24"/>
          <w:szCs w:val="24"/>
        </w:rPr>
        <w:t>定期定额投资业务</w:t>
      </w:r>
    </w:p>
    <w:p w:rsidR="001E512B" w:rsidRDefault="00945BCD">
      <w:pPr>
        <w:snapToGrid w:val="0"/>
        <w:spacing w:line="360" w:lineRule="auto"/>
        <w:ind w:firstLineChars="200" w:firstLine="420"/>
      </w:pPr>
      <w:r>
        <w:rPr>
          <w:rFonts w:hint="eastAsia"/>
        </w:rPr>
        <w:t>1</w:t>
      </w:r>
      <w:r>
        <w:t>、办理方式</w:t>
      </w:r>
    </w:p>
    <w:p w:rsidR="001E512B" w:rsidRDefault="00945BCD">
      <w:pPr>
        <w:snapToGrid w:val="0"/>
        <w:spacing w:line="360" w:lineRule="auto"/>
        <w:ind w:firstLineChars="200" w:firstLine="420"/>
      </w:pPr>
      <w:r>
        <w:t>投资人开立基金账户后即可到</w:t>
      </w:r>
      <w:r>
        <w:rPr>
          <w:rFonts w:hint="eastAsia"/>
        </w:rPr>
        <w:t>销售机构</w:t>
      </w:r>
      <w:r>
        <w:t>的网点</w:t>
      </w:r>
      <w:r>
        <w:rPr>
          <w:rFonts w:hint="eastAsia"/>
        </w:rPr>
        <w:t>（</w:t>
      </w:r>
      <w:r>
        <w:t>包括电子化服务渠道</w:t>
      </w:r>
      <w:r>
        <w:rPr>
          <w:rFonts w:hint="eastAsia"/>
        </w:rPr>
        <w:t>）</w:t>
      </w:r>
      <w:r>
        <w:t>申请办理本基金的基金</w:t>
      </w:r>
      <w:r>
        <w:rPr>
          <w:rFonts w:hint="eastAsia"/>
        </w:rPr>
        <w:t>定期定额投资</w:t>
      </w:r>
      <w:r>
        <w:t>业务，具体安排请遵循各销售机构的相关规定。</w:t>
      </w:r>
    </w:p>
    <w:p w:rsidR="001E512B" w:rsidRDefault="00945BCD">
      <w:pPr>
        <w:snapToGrid w:val="0"/>
        <w:spacing w:line="360" w:lineRule="auto"/>
        <w:ind w:firstLineChars="200" w:firstLine="420"/>
      </w:pPr>
      <w:r>
        <w:rPr>
          <w:rFonts w:hint="eastAsia"/>
        </w:rPr>
        <w:t>2</w:t>
      </w:r>
      <w:r>
        <w:t>、办理时间</w:t>
      </w:r>
    </w:p>
    <w:p w:rsidR="001E512B" w:rsidRDefault="00945BCD">
      <w:pPr>
        <w:snapToGrid w:val="0"/>
        <w:spacing w:line="360" w:lineRule="auto"/>
        <w:ind w:firstLineChars="200" w:firstLine="420"/>
      </w:pPr>
      <w:r>
        <w:t>基金</w:t>
      </w:r>
      <w:r>
        <w:rPr>
          <w:rFonts w:hint="eastAsia"/>
        </w:rPr>
        <w:t>定期定额投资</w:t>
      </w:r>
      <w:r>
        <w:t>的申请受理时间与基金日常申购业务受理时间相同。</w:t>
      </w:r>
    </w:p>
    <w:p w:rsidR="001E512B" w:rsidRDefault="00945BCD">
      <w:pPr>
        <w:snapToGrid w:val="0"/>
        <w:spacing w:line="360" w:lineRule="auto"/>
        <w:ind w:firstLineChars="200" w:firstLine="420"/>
      </w:pPr>
      <w:r>
        <w:rPr>
          <w:rFonts w:hint="eastAsia"/>
        </w:rPr>
        <w:t>3</w:t>
      </w:r>
      <w:r>
        <w:t>、申购金额</w:t>
      </w:r>
    </w:p>
    <w:p w:rsidR="001E512B" w:rsidRDefault="00945BCD">
      <w:pPr>
        <w:snapToGrid w:val="0"/>
        <w:spacing w:line="360" w:lineRule="auto"/>
        <w:ind w:firstLineChars="200" w:firstLine="420"/>
      </w:pPr>
      <w:r>
        <w:rPr>
          <w:rFonts w:hint="eastAsia"/>
        </w:rPr>
        <w:t>本基金定期定额投资每期最低申购金额为</w:t>
      </w:r>
      <w:r>
        <w:rPr>
          <w:rFonts w:hint="eastAsia"/>
        </w:rPr>
        <w:t>1</w:t>
      </w:r>
      <w:r>
        <w:rPr>
          <w:rFonts w:hint="eastAsia"/>
        </w:rPr>
        <w:t>元，各销售机构在符合上述规定的前提下，可根据情况调高每期最低申购金额，具体以销售机构公布的为准，投资人需遵循销售机构的相关规定。</w:t>
      </w:r>
    </w:p>
    <w:p w:rsidR="001E512B" w:rsidRDefault="00945BCD">
      <w:pPr>
        <w:snapToGrid w:val="0"/>
        <w:spacing w:line="360" w:lineRule="auto"/>
        <w:ind w:firstLineChars="200" w:firstLine="420"/>
      </w:pPr>
      <w:r>
        <w:t>（</w:t>
      </w:r>
      <w:r>
        <w:t>1</w:t>
      </w:r>
      <w:r>
        <w:t>）投资人应与相关销售机构约定扣款日期。</w:t>
      </w:r>
    </w:p>
    <w:p w:rsidR="001E512B" w:rsidRDefault="00945BCD">
      <w:pPr>
        <w:snapToGrid w:val="0"/>
        <w:spacing w:line="360" w:lineRule="auto"/>
        <w:ind w:firstLineChars="200" w:firstLine="420"/>
      </w:pPr>
      <w:r>
        <w:t>（</w:t>
      </w:r>
      <w:r>
        <w:t>2</w:t>
      </w:r>
      <w:r>
        <w:t>）销售机构将按照投资人申请时约定的每期扣款日、</w:t>
      </w:r>
      <w:r>
        <w:rPr>
          <w:rFonts w:hint="eastAsia"/>
        </w:rPr>
        <w:t>申购</w:t>
      </w:r>
      <w:r>
        <w:t>金额扣款，若遇非基金开放日则以销售机构的相关规定为准，并将投资人申购的实际扣款</w:t>
      </w:r>
      <w:r>
        <w:t>日期视为基金申购申请日（</w:t>
      </w:r>
      <w:r>
        <w:t>T</w:t>
      </w:r>
      <w:r>
        <w:t>日）。</w:t>
      </w:r>
    </w:p>
    <w:p w:rsidR="001E512B" w:rsidRDefault="00945BCD">
      <w:pPr>
        <w:snapToGrid w:val="0"/>
        <w:spacing w:line="360" w:lineRule="auto"/>
        <w:ind w:firstLineChars="200" w:firstLine="420"/>
      </w:pPr>
      <w:r>
        <w:t>（</w:t>
      </w:r>
      <w:r>
        <w:t>3</w:t>
      </w:r>
      <w:r>
        <w:t>）投资人需指定相关销售机构认可的资金账户作为每期固定扣款账户。</w:t>
      </w:r>
    </w:p>
    <w:p w:rsidR="001E512B" w:rsidRDefault="00945BCD">
      <w:pPr>
        <w:snapToGrid w:val="0"/>
        <w:spacing w:line="360" w:lineRule="auto"/>
        <w:ind w:firstLineChars="200" w:firstLine="420"/>
      </w:pPr>
      <w:r>
        <w:rPr>
          <w:rFonts w:hint="eastAsia"/>
        </w:rPr>
        <w:t>4</w:t>
      </w:r>
      <w:r>
        <w:t>、申购费率</w:t>
      </w:r>
    </w:p>
    <w:p w:rsidR="001E512B" w:rsidRDefault="00945BCD">
      <w:pPr>
        <w:snapToGrid w:val="0"/>
        <w:spacing w:line="360" w:lineRule="auto"/>
        <w:ind w:firstLineChars="200" w:firstLine="420"/>
      </w:pPr>
      <w:r>
        <w:t>若无另行公告，</w:t>
      </w:r>
      <w:r>
        <w:rPr>
          <w:rFonts w:hint="eastAsia"/>
        </w:rPr>
        <w:t>定期定额投资</w:t>
      </w:r>
      <w:r>
        <w:t>费率</w:t>
      </w:r>
      <w:r>
        <w:rPr>
          <w:rFonts w:hint="eastAsia"/>
        </w:rPr>
        <w:t>及计费方式</w:t>
      </w:r>
      <w:r>
        <w:t>与一般的申购业务相同。部分销售机构处于</w:t>
      </w:r>
      <w:r>
        <w:rPr>
          <w:rFonts w:hint="eastAsia"/>
        </w:rPr>
        <w:t>定期定额投资</w:t>
      </w:r>
      <w:r>
        <w:t>费率优惠活动期间的，本基金将依照各销售机构的相关规定执行。</w:t>
      </w:r>
    </w:p>
    <w:p w:rsidR="001E512B" w:rsidRDefault="00945BCD">
      <w:pPr>
        <w:snapToGrid w:val="0"/>
        <w:spacing w:line="360" w:lineRule="auto"/>
        <w:ind w:firstLineChars="200" w:firstLine="420"/>
      </w:pPr>
      <w:r>
        <w:rPr>
          <w:rFonts w:hint="eastAsia"/>
        </w:rPr>
        <w:t>5</w:t>
      </w:r>
      <w:r>
        <w:t>、扣款和交易确认</w:t>
      </w:r>
    </w:p>
    <w:p w:rsidR="001E512B" w:rsidRDefault="00945BCD">
      <w:pPr>
        <w:snapToGrid w:val="0"/>
        <w:spacing w:line="360" w:lineRule="auto"/>
        <w:ind w:firstLineChars="200" w:firstLine="420"/>
      </w:pPr>
      <w:r>
        <w:t>基金的登记机构按照基金申购申请日（</w:t>
      </w:r>
      <w:r>
        <w:t>T</w:t>
      </w:r>
      <w:r>
        <w:t>日）的基金份额净值为基准计算申购份额。申购份额将在</w:t>
      </w:r>
      <w:r>
        <w:t>T</w:t>
      </w:r>
      <w:r>
        <w:t>＋</w:t>
      </w:r>
      <w:r>
        <w:t>1</w:t>
      </w:r>
      <w:r>
        <w:t>日进行确认，投资人可自</w:t>
      </w:r>
      <w:r>
        <w:t>T</w:t>
      </w:r>
      <w:r>
        <w:t>+</w:t>
      </w:r>
      <w:r>
        <w:t>2</w:t>
      </w:r>
      <w:r>
        <w:t>日起查询申购成交情况。</w:t>
      </w:r>
    </w:p>
    <w:p w:rsidR="001E512B" w:rsidRDefault="00945BCD">
      <w:pPr>
        <w:snapToGrid w:val="0"/>
        <w:spacing w:line="360" w:lineRule="auto"/>
        <w:ind w:firstLineChars="200" w:firstLine="420"/>
      </w:pPr>
      <w:r>
        <w:rPr>
          <w:rFonts w:hint="eastAsia"/>
        </w:rPr>
        <w:t>6</w:t>
      </w:r>
      <w:r>
        <w:t>、变更与解约</w:t>
      </w:r>
    </w:p>
    <w:p w:rsidR="001E512B" w:rsidRDefault="00945BCD">
      <w:pPr>
        <w:snapToGrid w:val="0"/>
        <w:spacing w:line="360" w:lineRule="auto"/>
        <w:ind w:firstLine="403"/>
      </w:pPr>
      <w:r>
        <w:t>如果投资人变更每期申购金额、扣款日期、扣款方式或者终止</w:t>
      </w:r>
      <w:r>
        <w:rPr>
          <w:rFonts w:hint="eastAsia"/>
        </w:rPr>
        <w:t>定期定额投资</w:t>
      </w:r>
      <w:r>
        <w:t>业务，请遵循销售机构的相关规定。</w:t>
      </w:r>
    </w:p>
    <w:p w:rsidR="001E512B" w:rsidRDefault="00945BCD" w:rsidP="00945BCD">
      <w:pPr>
        <w:pStyle w:val="2"/>
        <w:spacing w:beforeLines="50" w:afterLines="50" w:line="240" w:lineRule="auto"/>
        <w:jc w:val="left"/>
        <w:rPr>
          <w:rFonts w:ascii="宋体" w:eastAsia="宋体" w:hAnsi="宋体"/>
          <w:bCs/>
          <w:sz w:val="24"/>
          <w:szCs w:val="24"/>
        </w:rPr>
      </w:pPr>
      <w:bookmarkStart w:id="29" w:name="t_2_6_2825_a1_fm1"/>
      <w:bookmarkStart w:id="30" w:name="t_2_6_table"/>
      <w:bookmarkEnd w:id="29"/>
      <w:bookmarkEnd w:id="30"/>
      <w:r>
        <w:rPr>
          <w:rFonts w:ascii="Times New Roman" w:eastAsia="宋体" w:hAnsi="Times New Roman" w:hint="eastAsia"/>
          <w:bCs/>
          <w:sz w:val="24"/>
          <w:szCs w:val="24"/>
        </w:rPr>
        <w:t>7</w:t>
      </w:r>
      <w:r>
        <w:rPr>
          <w:rFonts w:ascii="宋体" w:eastAsia="宋体" w:hAnsi="宋体" w:hint="eastAsia"/>
          <w:bCs/>
          <w:sz w:val="24"/>
          <w:szCs w:val="24"/>
        </w:rPr>
        <w:t xml:space="preserve"> </w:t>
      </w:r>
      <w:r>
        <w:rPr>
          <w:rFonts w:ascii="宋体" w:eastAsia="宋体" w:hAnsi="宋体" w:hint="eastAsia"/>
          <w:bCs/>
          <w:sz w:val="24"/>
          <w:szCs w:val="24"/>
        </w:rPr>
        <w:t>基金销售机构</w:t>
      </w:r>
    </w:p>
    <w:p w:rsidR="001E512B" w:rsidRDefault="00945BCD" w:rsidP="00945BCD">
      <w:pPr>
        <w:spacing w:beforeLines="50" w:afterLines="50"/>
        <w:rPr>
          <w:rFonts w:ascii="宋体" w:hAnsi="宋体"/>
          <w:b/>
          <w:sz w:val="24"/>
        </w:rPr>
      </w:pPr>
      <w:bookmarkStart w:id="31" w:name="t_2_7_2833_a1_fm1"/>
      <w:bookmarkEnd w:id="31"/>
      <w:r>
        <w:rPr>
          <w:rFonts w:hint="eastAsia"/>
          <w:b/>
          <w:sz w:val="24"/>
        </w:rPr>
        <w:t>7</w:t>
      </w:r>
      <w:r>
        <w:rPr>
          <w:rFonts w:ascii="宋体" w:hAnsi="宋体" w:hint="eastAsia"/>
          <w:b/>
          <w:sz w:val="24"/>
        </w:rPr>
        <w:t>.</w:t>
      </w:r>
      <w:r>
        <w:rPr>
          <w:rFonts w:hint="eastAsia"/>
          <w:b/>
          <w:sz w:val="24"/>
        </w:rPr>
        <w:t>1</w:t>
      </w:r>
      <w:r>
        <w:rPr>
          <w:rFonts w:ascii="宋体" w:hAnsi="宋体" w:hint="eastAsia"/>
          <w:b/>
          <w:sz w:val="24"/>
        </w:rPr>
        <w:t xml:space="preserve"> </w:t>
      </w:r>
      <w:r>
        <w:rPr>
          <w:rFonts w:ascii="宋体" w:hAnsi="宋体" w:hint="eastAsia"/>
          <w:b/>
          <w:sz w:val="24"/>
        </w:rPr>
        <w:t>直销机构</w:t>
      </w:r>
    </w:p>
    <w:p w:rsidR="001E512B" w:rsidRDefault="00945BCD">
      <w:pPr>
        <w:spacing w:line="360" w:lineRule="auto"/>
        <w:ind w:firstLineChars="200" w:firstLine="420"/>
        <w:jc w:val="left"/>
        <w:rPr>
          <w:rFonts w:asciiTheme="minorEastAsia" w:eastAsiaTheme="minorEastAsia" w:hAnsiTheme="minorEastAsia"/>
          <w:szCs w:val="21"/>
        </w:rPr>
      </w:pPr>
      <w:r>
        <w:rPr>
          <w:rFonts w:eastAsiaTheme="minorEastAsia" w:hint="eastAsia"/>
          <w:szCs w:val="21"/>
        </w:rPr>
        <w:t>1</w:t>
      </w:r>
      <w:r>
        <w:rPr>
          <w:rFonts w:asciiTheme="minorEastAsia" w:eastAsiaTheme="minorEastAsia" w:hAnsiTheme="minorEastAsia" w:hint="eastAsia"/>
          <w:szCs w:val="21"/>
        </w:rPr>
        <w:t>、易米基金管理有限公司直销柜台</w:t>
      </w:r>
    </w:p>
    <w:p w:rsidR="001E512B" w:rsidRDefault="00945BCD">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住所：上海市虹口区保定路</w:t>
      </w:r>
      <w:r>
        <w:rPr>
          <w:rFonts w:eastAsiaTheme="minorEastAsia" w:hint="eastAsia"/>
          <w:szCs w:val="21"/>
        </w:rPr>
        <w:t>450</w:t>
      </w:r>
      <w:r>
        <w:rPr>
          <w:rFonts w:asciiTheme="minorEastAsia" w:eastAsiaTheme="minorEastAsia" w:hAnsiTheme="minorEastAsia" w:hint="eastAsia"/>
          <w:szCs w:val="21"/>
        </w:rPr>
        <w:t>号</w:t>
      </w:r>
      <w:r>
        <w:rPr>
          <w:rFonts w:eastAsiaTheme="minorEastAsia" w:hint="eastAsia"/>
          <w:szCs w:val="21"/>
        </w:rPr>
        <w:t>9</w:t>
      </w:r>
      <w:r>
        <w:rPr>
          <w:rFonts w:asciiTheme="minorEastAsia" w:eastAsiaTheme="minorEastAsia" w:hAnsiTheme="minorEastAsia" w:hint="eastAsia"/>
          <w:szCs w:val="21"/>
        </w:rPr>
        <w:t>幢</w:t>
      </w:r>
      <w:r>
        <w:rPr>
          <w:rFonts w:eastAsiaTheme="minorEastAsia" w:hint="eastAsia"/>
          <w:szCs w:val="21"/>
        </w:rPr>
        <w:t>320</w:t>
      </w:r>
      <w:r>
        <w:rPr>
          <w:rFonts w:asciiTheme="minorEastAsia" w:eastAsiaTheme="minorEastAsia" w:hAnsiTheme="minorEastAsia" w:hint="eastAsia"/>
          <w:szCs w:val="21"/>
        </w:rPr>
        <w:t>室</w:t>
      </w:r>
    </w:p>
    <w:p w:rsidR="001E512B" w:rsidRDefault="00945BCD">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办公地址：上海市浦东新区杨高南路</w:t>
      </w:r>
      <w:r>
        <w:rPr>
          <w:rFonts w:eastAsiaTheme="minorEastAsia" w:hint="eastAsia"/>
          <w:szCs w:val="21"/>
        </w:rPr>
        <w:t>759</w:t>
      </w:r>
      <w:r>
        <w:rPr>
          <w:rFonts w:asciiTheme="minorEastAsia" w:eastAsiaTheme="minorEastAsia" w:hAnsiTheme="minorEastAsia" w:hint="eastAsia"/>
          <w:szCs w:val="21"/>
        </w:rPr>
        <w:t>号</w:t>
      </w:r>
      <w:r>
        <w:rPr>
          <w:rFonts w:eastAsiaTheme="minorEastAsia" w:hint="eastAsia"/>
          <w:szCs w:val="21"/>
        </w:rPr>
        <w:t>29</w:t>
      </w:r>
      <w:r>
        <w:rPr>
          <w:rFonts w:asciiTheme="minorEastAsia" w:eastAsiaTheme="minorEastAsia" w:hAnsiTheme="minorEastAsia" w:hint="eastAsia"/>
          <w:szCs w:val="21"/>
        </w:rPr>
        <w:t>层</w:t>
      </w:r>
      <w:r>
        <w:rPr>
          <w:rFonts w:eastAsiaTheme="minorEastAsia" w:hint="eastAsia"/>
          <w:szCs w:val="21"/>
        </w:rPr>
        <w:t>02</w:t>
      </w:r>
      <w:r>
        <w:rPr>
          <w:rFonts w:asciiTheme="minorEastAsia" w:eastAsiaTheme="minorEastAsia" w:hAnsiTheme="minorEastAsia" w:hint="eastAsia"/>
          <w:szCs w:val="21"/>
        </w:rPr>
        <w:t>单元</w:t>
      </w:r>
    </w:p>
    <w:p w:rsidR="001E512B" w:rsidRDefault="00945BCD">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法定代表人：李毅</w:t>
      </w:r>
    </w:p>
    <w:p w:rsidR="001E512B" w:rsidRDefault="00945BCD">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客服电话：</w:t>
      </w:r>
      <w:r>
        <w:rPr>
          <w:rFonts w:eastAsiaTheme="minorEastAsia" w:hint="eastAsia"/>
          <w:szCs w:val="21"/>
        </w:rPr>
        <w:t>4006</w:t>
      </w:r>
      <w:r>
        <w:rPr>
          <w:rFonts w:asciiTheme="minorEastAsia" w:eastAsiaTheme="minorEastAsia" w:hAnsiTheme="minorEastAsia" w:hint="eastAsia"/>
          <w:szCs w:val="21"/>
        </w:rPr>
        <w:t>-</w:t>
      </w:r>
      <w:r>
        <w:rPr>
          <w:rFonts w:eastAsiaTheme="minorEastAsia" w:hint="eastAsia"/>
          <w:szCs w:val="21"/>
        </w:rPr>
        <w:t>046</w:t>
      </w:r>
      <w:r>
        <w:rPr>
          <w:rFonts w:asciiTheme="minorEastAsia" w:eastAsiaTheme="minorEastAsia" w:hAnsiTheme="minorEastAsia" w:hint="eastAsia"/>
          <w:szCs w:val="21"/>
        </w:rPr>
        <w:t>-</w:t>
      </w:r>
      <w:r>
        <w:rPr>
          <w:rFonts w:eastAsiaTheme="minorEastAsia" w:hint="eastAsia"/>
          <w:szCs w:val="21"/>
        </w:rPr>
        <w:t>899</w:t>
      </w:r>
    </w:p>
    <w:p w:rsidR="001E512B" w:rsidRDefault="00945BCD">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联系人：袁维</w:t>
      </w:r>
    </w:p>
    <w:p w:rsidR="001E512B" w:rsidRDefault="00945BCD">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直销电话：</w:t>
      </w:r>
      <w:r>
        <w:rPr>
          <w:rFonts w:eastAsiaTheme="minorEastAsia" w:hint="eastAsia"/>
          <w:szCs w:val="21"/>
        </w:rPr>
        <w:t>021</w:t>
      </w:r>
      <w:r>
        <w:rPr>
          <w:rFonts w:asciiTheme="minorEastAsia" w:eastAsiaTheme="minorEastAsia" w:hAnsiTheme="minorEastAsia" w:hint="eastAsia"/>
          <w:szCs w:val="21"/>
        </w:rPr>
        <w:t>-</w:t>
      </w:r>
      <w:r>
        <w:rPr>
          <w:rFonts w:eastAsiaTheme="minorEastAsia" w:hint="eastAsia"/>
          <w:szCs w:val="21"/>
        </w:rPr>
        <w:t>608571</w:t>
      </w:r>
      <w:r>
        <w:rPr>
          <w:rFonts w:eastAsiaTheme="minorEastAsia" w:hint="eastAsia"/>
          <w:szCs w:val="21"/>
        </w:rPr>
        <w:t>6</w:t>
      </w:r>
      <w:r>
        <w:rPr>
          <w:rFonts w:eastAsiaTheme="minorEastAsia" w:hint="eastAsia"/>
          <w:szCs w:val="21"/>
        </w:rPr>
        <w:t>0</w:t>
      </w:r>
    </w:p>
    <w:p w:rsidR="001E512B" w:rsidRDefault="00945BCD">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传真：</w:t>
      </w:r>
      <w:r>
        <w:rPr>
          <w:rFonts w:eastAsiaTheme="minorEastAsia" w:hint="eastAsia"/>
          <w:szCs w:val="21"/>
        </w:rPr>
        <w:t>021</w:t>
      </w:r>
      <w:r>
        <w:rPr>
          <w:rFonts w:asciiTheme="minorEastAsia" w:eastAsiaTheme="minorEastAsia" w:hAnsiTheme="minorEastAsia" w:hint="eastAsia"/>
          <w:szCs w:val="21"/>
        </w:rPr>
        <w:t>-</w:t>
      </w:r>
      <w:r>
        <w:rPr>
          <w:rFonts w:eastAsiaTheme="minorEastAsia" w:hint="eastAsia"/>
          <w:szCs w:val="21"/>
        </w:rPr>
        <w:t>60857110</w:t>
      </w:r>
    </w:p>
    <w:p w:rsidR="001E512B" w:rsidRDefault="00945BCD">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公司网址：</w:t>
      </w:r>
      <w:hyperlink r:id="rId7" w:history="1">
        <w:r>
          <w:rPr>
            <w:rStyle w:val="ae"/>
            <w:rFonts w:eastAsiaTheme="minorEastAsia" w:hint="eastAsia"/>
            <w:color w:val="auto"/>
            <w:szCs w:val="21"/>
          </w:rPr>
          <w:t>www</w:t>
        </w:r>
        <w:r>
          <w:rPr>
            <w:rStyle w:val="ae"/>
            <w:rFonts w:asciiTheme="minorEastAsia" w:eastAsiaTheme="minorEastAsia" w:hAnsiTheme="minorEastAsia" w:hint="eastAsia"/>
            <w:color w:val="auto"/>
            <w:szCs w:val="21"/>
          </w:rPr>
          <w:t>.</w:t>
        </w:r>
        <w:r>
          <w:rPr>
            <w:rStyle w:val="ae"/>
            <w:rFonts w:eastAsiaTheme="minorEastAsia" w:hint="eastAsia"/>
            <w:color w:val="auto"/>
            <w:szCs w:val="21"/>
          </w:rPr>
          <w:t>yimifund</w:t>
        </w:r>
        <w:r>
          <w:rPr>
            <w:rStyle w:val="ae"/>
            <w:rFonts w:asciiTheme="minorEastAsia" w:eastAsiaTheme="minorEastAsia" w:hAnsiTheme="minorEastAsia" w:hint="eastAsia"/>
            <w:color w:val="auto"/>
            <w:szCs w:val="21"/>
          </w:rPr>
          <w:t>.</w:t>
        </w:r>
        <w:r>
          <w:rPr>
            <w:rStyle w:val="ae"/>
            <w:rFonts w:eastAsiaTheme="minorEastAsia" w:hint="eastAsia"/>
            <w:color w:val="auto"/>
            <w:szCs w:val="21"/>
          </w:rPr>
          <w:t>com</w:t>
        </w:r>
      </w:hyperlink>
    </w:p>
    <w:p w:rsidR="001E512B" w:rsidRDefault="00945BCD">
      <w:pPr>
        <w:spacing w:line="360" w:lineRule="auto"/>
        <w:ind w:firstLineChars="200" w:firstLine="420"/>
        <w:jc w:val="left"/>
        <w:rPr>
          <w:rFonts w:asciiTheme="minorEastAsia" w:eastAsiaTheme="minorEastAsia" w:hAnsiTheme="minorEastAsia"/>
          <w:szCs w:val="21"/>
        </w:rPr>
      </w:pPr>
      <w:r>
        <w:rPr>
          <w:rFonts w:eastAsiaTheme="minorEastAsia"/>
          <w:szCs w:val="21"/>
        </w:rPr>
        <w:t>2</w:t>
      </w:r>
      <w:r>
        <w:rPr>
          <w:rFonts w:asciiTheme="minorEastAsia" w:eastAsiaTheme="minorEastAsia" w:hAnsiTheme="minorEastAsia" w:hint="eastAsia"/>
          <w:szCs w:val="21"/>
        </w:rPr>
        <w:t>、易米基金管理有限公司直销电子交易平台</w:t>
      </w:r>
    </w:p>
    <w:p w:rsidR="001E512B" w:rsidRDefault="00945BCD">
      <w:pPr>
        <w:spacing w:line="360" w:lineRule="auto"/>
        <w:ind w:firstLineChars="200" w:firstLine="420"/>
        <w:jc w:val="left"/>
        <w:rPr>
          <w:rFonts w:eastAsiaTheme="minorEastAsia"/>
          <w:szCs w:val="21"/>
        </w:rPr>
      </w:pPr>
      <w:r>
        <w:rPr>
          <w:rFonts w:asciiTheme="minorEastAsia" w:eastAsiaTheme="minorEastAsia" w:hAnsiTheme="minorEastAsia" w:hint="eastAsia"/>
          <w:szCs w:val="21"/>
        </w:rPr>
        <w:t>网址：</w:t>
      </w:r>
      <w:hyperlink r:id="rId8" w:history="1">
        <w:r>
          <w:rPr>
            <w:rStyle w:val="ae"/>
            <w:rFonts w:eastAsiaTheme="minorEastAsia" w:hint="eastAsia"/>
            <w:szCs w:val="21"/>
          </w:rPr>
          <w:t>https</w:t>
        </w:r>
        <w:r>
          <w:rPr>
            <w:rStyle w:val="ae"/>
            <w:rFonts w:asciiTheme="minorEastAsia" w:eastAsiaTheme="minorEastAsia" w:hAnsiTheme="minorEastAsia" w:hint="eastAsia"/>
            <w:szCs w:val="21"/>
          </w:rPr>
          <w:t>://</w:t>
        </w:r>
        <w:r>
          <w:rPr>
            <w:rStyle w:val="ae"/>
            <w:rFonts w:eastAsiaTheme="minorEastAsia" w:hint="eastAsia"/>
            <w:szCs w:val="21"/>
          </w:rPr>
          <w:t>ec</w:t>
        </w:r>
        <w:r>
          <w:rPr>
            <w:rStyle w:val="ae"/>
            <w:rFonts w:asciiTheme="minorEastAsia" w:eastAsiaTheme="minorEastAsia" w:hAnsiTheme="minorEastAsia" w:hint="eastAsia"/>
            <w:szCs w:val="21"/>
          </w:rPr>
          <w:t>.</w:t>
        </w:r>
        <w:r>
          <w:rPr>
            <w:rStyle w:val="ae"/>
            <w:rFonts w:eastAsiaTheme="minorEastAsia" w:hint="eastAsia"/>
            <w:szCs w:val="21"/>
          </w:rPr>
          <w:t>yimifund</w:t>
        </w:r>
        <w:r>
          <w:rPr>
            <w:rStyle w:val="ae"/>
            <w:rFonts w:asciiTheme="minorEastAsia" w:eastAsiaTheme="minorEastAsia" w:hAnsiTheme="minorEastAsia" w:hint="eastAsia"/>
            <w:szCs w:val="21"/>
          </w:rPr>
          <w:t>.</w:t>
        </w:r>
        <w:r>
          <w:rPr>
            <w:rStyle w:val="ae"/>
            <w:rFonts w:eastAsiaTheme="minorEastAsia" w:hint="eastAsia"/>
            <w:szCs w:val="21"/>
          </w:rPr>
          <w:t>com</w:t>
        </w:r>
        <w:r>
          <w:rPr>
            <w:rStyle w:val="ae"/>
            <w:rFonts w:asciiTheme="minorEastAsia" w:eastAsiaTheme="minorEastAsia" w:hAnsiTheme="minorEastAsia" w:hint="eastAsia"/>
            <w:szCs w:val="21"/>
          </w:rPr>
          <w:t>/</w:t>
        </w:r>
        <w:r>
          <w:rPr>
            <w:rStyle w:val="ae"/>
            <w:rFonts w:eastAsiaTheme="minorEastAsia" w:hint="eastAsia"/>
            <w:szCs w:val="21"/>
          </w:rPr>
          <w:t>etrading</w:t>
        </w:r>
      </w:hyperlink>
    </w:p>
    <w:p w:rsidR="001E512B" w:rsidRDefault="00945BCD">
      <w:pPr>
        <w:spacing w:line="360" w:lineRule="auto"/>
        <w:ind w:firstLineChars="200" w:firstLine="420"/>
        <w:jc w:val="left"/>
        <w:rPr>
          <w:rFonts w:eastAsiaTheme="minorEastAsia"/>
          <w:szCs w:val="21"/>
        </w:rPr>
      </w:pPr>
      <w:r>
        <w:rPr>
          <w:rFonts w:eastAsiaTheme="minorEastAsia" w:hint="eastAsia"/>
          <w:szCs w:val="21"/>
        </w:rPr>
        <w:t>微信公众号：易米基金</w:t>
      </w:r>
    </w:p>
    <w:p w:rsidR="001E512B" w:rsidRDefault="00945BCD" w:rsidP="00945BCD">
      <w:pPr>
        <w:spacing w:beforeLines="50" w:afterLines="50"/>
        <w:rPr>
          <w:rFonts w:ascii="宋体" w:hAnsi="宋体"/>
          <w:b/>
          <w:sz w:val="24"/>
        </w:rPr>
      </w:pPr>
      <w:r>
        <w:rPr>
          <w:rFonts w:hint="eastAsia"/>
          <w:b/>
          <w:sz w:val="24"/>
        </w:rPr>
        <w:t>7</w:t>
      </w:r>
      <w:r>
        <w:rPr>
          <w:rFonts w:ascii="宋体" w:hAnsi="宋体" w:hint="eastAsia"/>
          <w:b/>
          <w:sz w:val="24"/>
        </w:rPr>
        <w:t>.</w:t>
      </w:r>
      <w:r>
        <w:rPr>
          <w:rFonts w:hint="eastAsia"/>
          <w:b/>
          <w:sz w:val="24"/>
        </w:rPr>
        <w:t>2</w:t>
      </w:r>
      <w:r>
        <w:rPr>
          <w:rFonts w:ascii="宋体" w:hAnsi="宋体" w:hint="eastAsia"/>
          <w:b/>
          <w:sz w:val="24"/>
        </w:rPr>
        <w:t xml:space="preserve"> </w:t>
      </w:r>
      <w:r>
        <w:rPr>
          <w:rFonts w:ascii="宋体" w:hAnsi="宋体" w:hint="eastAsia"/>
          <w:b/>
          <w:sz w:val="24"/>
        </w:rPr>
        <w:t>代销机构</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1</w:t>
      </w:r>
      <w:r>
        <w:rPr>
          <w:rFonts w:eastAsiaTheme="minorEastAsia"/>
          <w:bCs/>
          <w:szCs w:val="21"/>
        </w:rPr>
        <w:t>、兴业银行股份有限公司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注册地址：福建省福州市台江区江滨中大道</w:t>
      </w:r>
      <w:r>
        <w:rPr>
          <w:rFonts w:eastAsiaTheme="minorEastAsia"/>
          <w:bCs/>
          <w:szCs w:val="21"/>
        </w:rPr>
        <w:t>398</w:t>
      </w:r>
      <w:r>
        <w:rPr>
          <w:rFonts w:eastAsiaTheme="minorEastAsia"/>
          <w:bCs/>
          <w:szCs w:val="21"/>
        </w:rPr>
        <w:t>号兴业银行大厦</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法定代表人：吕家进</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95561</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www.cib.com.cn</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2</w:t>
      </w:r>
      <w:r>
        <w:rPr>
          <w:rFonts w:eastAsiaTheme="minorEastAsia"/>
          <w:bCs/>
          <w:szCs w:val="21"/>
        </w:rPr>
        <w:t>、华福证券有限责任公司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注册地址：福建省福州市鼓楼区鼓屏路</w:t>
      </w:r>
      <w:r>
        <w:rPr>
          <w:rFonts w:eastAsiaTheme="minorEastAsia"/>
          <w:bCs/>
          <w:szCs w:val="21"/>
        </w:rPr>
        <w:t>27</w:t>
      </w:r>
      <w:r>
        <w:rPr>
          <w:rFonts w:eastAsiaTheme="minorEastAsia"/>
          <w:bCs/>
          <w:szCs w:val="21"/>
        </w:rPr>
        <w:t>号</w:t>
      </w:r>
      <w:r>
        <w:rPr>
          <w:rFonts w:eastAsiaTheme="minorEastAsia"/>
          <w:bCs/>
          <w:szCs w:val="21"/>
        </w:rPr>
        <w:t>1#</w:t>
      </w:r>
      <w:r>
        <w:rPr>
          <w:rFonts w:eastAsiaTheme="minorEastAsia"/>
          <w:bCs/>
          <w:szCs w:val="21"/>
        </w:rPr>
        <w:t>楼</w:t>
      </w:r>
      <w:r>
        <w:rPr>
          <w:rFonts w:eastAsiaTheme="minorEastAsia"/>
          <w:bCs/>
          <w:szCs w:val="21"/>
        </w:rPr>
        <w:t>3</w:t>
      </w:r>
      <w:r>
        <w:rPr>
          <w:rFonts w:eastAsiaTheme="minorEastAsia"/>
          <w:bCs/>
          <w:szCs w:val="21"/>
        </w:rPr>
        <w:t>层、</w:t>
      </w:r>
      <w:r>
        <w:rPr>
          <w:rFonts w:eastAsiaTheme="minorEastAsia"/>
          <w:bCs/>
          <w:szCs w:val="21"/>
        </w:rPr>
        <w:t>4</w:t>
      </w:r>
      <w:r>
        <w:rPr>
          <w:rFonts w:eastAsiaTheme="minorEastAsia"/>
          <w:bCs/>
          <w:szCs w:val="21"/>
        </w:rPr>
        <w:t>层、</w:t>
      </w:r>
      <w:r>
        <w:rPr>
          <w:rFonts w:eastAsiaTheme="minorEastAsia"/>
          <w:bCs/>
          <w:szCs w:val="21"/>
        </w:rPr>
        <w:t>5</w:t>
      </w:r>
      <w:r>
        <w:rPr>
          <w:rFonts w:eastAsiaTheme="minorEastAsia"/>
          <w:bCs/>
          <w:szCs w:val="21"/>
        </w:rPr>
        <w:t>层</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法定代表人：苏军良</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95547</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www.hfzq.com.cn</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3</w:t>
      </w:r>
      <w:r>
        <w:rPr>
          <w:rFonts w:eastAsiaTheme="minorEastAsia"/>
          <w:bCs/>
          <w:szCs w:val="21"/>
        </w:rPr>
        <w:t>、中信证券股份有限公司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注册地址：广东省深圳市福田区中心三路</w:t>
      </w:r>
      <w:r>
        <w:rPr>
          <w:rFonts w:eastAsiaTheme="minorEastAsia"/>
          <w:bCs/>
          <w:szCs w:val="21"/>
        </w:rPr>
        <w:t>8</w:t>
      </w:r>
      <w:r>
        <w:rPr>
          <w:rFonts w:eastAsiaTheme="minorEastAsia"/>
          <w:bCs/>
          <w:szCs w:val="21"/>
        </w:rPr>
        <w:t>号卓越时代广场</w:t>
      </w:r>
      <w:r>
        <w:rPr>
          <w:rFonts w:eastAsiaTheme="minorEastAsia" w:hint="eastAsia"/>
          <w:bCs/>
          <w:szCs w:val="21"/>
        </w:rPr>
        <w:t>（</w:t>
      </w:r>
      <w:r>
        <w:rPr>
          <w:rFonts w:eastAsiaTheme="minorEastAsia"/>
          <w:bCs/>
          <w:szCs w:val="21"/>
        </w:rPr>
        <w:t>二期</w:t>
      </w:r>
      <w:r>
        <w:rPr>
          <w:rFonts w:eastAsiaTheme="minorEastAsia" w:hint="eastAsia"/>
          <w:bCs/>
          <w:szCs w:val="21"/>
        </w:rPr>
        <w:t>）</w:t>
      </w:r>
      <w:r>
        <w:rPr>
          <w:rFonts w:eastAsiaTheme="minorEastAsia"/>
          <w:bCs/>
          <w:szCs w:val="21"/>
        </w:rPr>
        <w:t>北座</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法定代表人：张佑君</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95548</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www.cs.ecitic.com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4</w:t>
      </w:r>
      <w:r>
        <w:rPr>
          <w:rFonts w:eastAsiaTheme="minorEastAsia"/>
          <w:bCs/>
          <w:szCs w:val="21"/>
        </w:rPr>
        <w:t>、中信证券华南股份有限公司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注册地址：广州市天河区临江大道</w:t>
      </w:r>
      <w:r>
        <w:rPr>
          <w:rFonts w:eastAsiaTheme="minorEastAsia"/>
          <w:bCs/>
          <w:szCs w:val="21"/>
        </w:rPr>
        <w:t>395</w:t>
      </w:r>
      <w:r>
        <w:rPr>
          <w:rFonts w:eastAsiaTheme="minorEastAsia"/>
          <w:bCs/>
          <w:szCs w:val="21"/>
        </w:rPr>
        <w:t>号</w:t>
      </w:r>
      <w:r>
        <w:rPr>
          <w:rFonts w:eastAsiaTheme="minorEastAsia"/>
          <w:bCs/>
          <w:szCs w:val="21"/>
        </w:rPr>
        <w:t>901</w:t>
      </w:r>
      <w:r>
        <w:rPr>
          <w:rFonts w:eastAsiaTheme="minorEastAsia"/>
          <w:bCs/>
          <w:szCs w:val="21"/>
        </w:rPr>
        <w:t>室（部位：自编</w:t>
      </w:r>
      <w:r>
        <w:rPr>
          <w:rFonts w:eastAsiaTheme="minorEastAsia"/>
          <w:bCs/>
          <w:szCs w:val="21"/>
        </w:rPr>
        <w:t>01</w:t>
      </w:r>
      <w:r>
        <w:rPr>
          <w:rFonts w:eastAsiaTheme="minorEastAsia"/>
          <w:bCs/>
          <w:szCs w:val="21"/>
        </w:rPr>
        <w:t>）</w:t>
      </w:r>
      <w:r>
        <w:rPr>
          <w:rFonts w:eastAsiaTheme="minorEastAsia"/>
          <w:bCs/>
          <w:szCs w:val="21"/>
        </w:rPr>
        <w:t>,1001</w:t>
      </w:r>
      <w:r>
        <w:rPr>
          <w:rFonts w:eastAsiaTheme="minorEastAsia"/>
          <w:bCs/>
          <w:szCs w:val="21"/>
        </w:rPr>
        <w:t>室</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法定代表人：陈可可</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95548</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www.gzs.com.cn</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5</w:t>
      </w:r>
      <w:r>
        <w:rPr>
          <w:rFonts w:eastAsiaTheme="minorEastAsia"/>
          <w:bCs/>
          <w:szCs w:val="21"/>
        </w:rPr>
        <w:t>、中信证券山东有限责任公司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注册地址：青岛市崂山区深圳路</w:t>
      </w:r>
      <w:r>
        <w:rPr>
          <w:rFonts w:eastAsiaTheme="minorEastAsia"/>
          <w:bCs/>
          <w:szCs w:val="21"/>
        </w:rPr>
        <w:t>222</w:t>
      </w:r>
      <w:r>
        <w:rPr>
          <w:rFonts w:eastAsiaTheme="minorEastAsia"/>
          <w:bCs/>
          <w:szCs w:val="21"/>
        </w:rPr>
        <w:t>号</w:t>
      </w:r>
      <w:r>
        <w:rPr>
          <w:rFonts w:eastAsiaTheme="minorEastAsia"/>
          <w:bCs/>
          <w:szCs w:val="21"/>
        </w:rPr>
        <w:t>1</w:t>
      </w:r>
      <w:r>
        <w:rPr>
          <w:rFonts w:eastAsiaTheme="minorEastAsia"/>
          <w:bCs/>
          <w:szCs w:val="21"/>
        </w:rPr>
        <w:t>号楼</w:t>
      </w:r>
      <w:r>
        <w:rPr>
          <w:rFonts w:eastAsiaTheme="minorEastAsia"/>
          <w:bCs/>
          <w:szCs w:val="21"/>
        </w:rPr>
        <w:t>2001</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法定代表人：陈佳春</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95548</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www.sd.citics.com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6</w:t>
      </w:r>
      <w:r>
        <w:rPr>
          <w:rFonts w:eastAsiaTheme="minorEastAsia"/>
          <w:bCs/>
          <w:szCs w:val="21"/>
        </w:rPr>
        <w:t>、中信期货有限公司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注册地址：广东省深圳市福田区中心三路</w:t>
      </w:r>
      <w:r>
        <w:rPr>
          <w:rFonts w:eastAsiaTheme="minorEastAsia"/>
          <w:bCs/>
          <w:szCs w:val="21"/>
        </w:rPr>
        <w:t>8</w:t>
      </w:r>
      <w:r>
        <w:rPr>
          <w:rFonts w:eastAsiaTheme="minorEastAsia"/>
          <w:bCs/>
          <w:szCs w:val="21"/>
        </w:rPr>
        <w:t>号卓越时代广场（二期）北座</w:t>
      </w:r>
      <w:r>
        <w:rPr>
          <w:rFonts w:eastAsiaTheme="minorEastAsia"/>
          <w:bCs/>
          <w:szCs w:val="21"/>
        </w:rPr>
        <w:t>13</w:t>
      </w:r>
      <w:r>
        <w:rPr>
          <w:rFonts w:eastAsiaTheme="minorEastAsia"/>
          <w:bCs/>
          <w:szCs w:val="21"/>
        </w:rPr>
        <w:t>层</w:t>
      </w:r>
      <w:r>
        <w:rPr>
          <w:rFonts w:eastAsiaTheme="minorEastAsia"/>
          <w:bCs/>
          <w:szCs w:val="21"/>
        </w:rPr>
        <w:t>1301-1305</w:t>
      </w:r>
      <w:r>
        <w:rPr>
          <w:rFonts w:eastAsiaTheme="minorEastAsia"/>
          <w:bCs/>
          <w:szCs w:val="21"/>
        </w:rPr>
        <w:t>、</w:t>
      </w:r>
      <w:r>
        <w:rPr>
          <w:rFonts w:eastAsiaTheme="minorEastAsia"/>
          <w:bCs/>
          <w:szCs w:val="21"/>
        </w:rPr>
        <w:t>14</w:t>
      </w:r>
      <w:r>
        <w:rPr>
          <w:rFonts w:eastAsiaTheme="minorEastAsia"/>
          <w:bCs/>
          <w:szCs w:val="21"/>
        </w:rPr>
        <w:t>层</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法定代表人：张皓</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400-990-8826</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www.citicsf.com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7</w:t>
      </w:r>
      <w:r>
        <w:rPr>
          <w:rFonts w:eastAsiaTheme="minorEastAsia"/>
          <w:bCs/>
          <w:szCs w:val="21"/>
        </w:rPr>
        <w:t>、湘财证券股份有限公司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注册地址：长沙市天心区湘府中路</w:t>
      </w:r>
      <w:r>
        <w:rPr>
          <w:rFonts w:eastAsiaTheme="minorEastAsia"/>
          <w:bCs/>
          <w:szCs w:val="21"/>
        </w:rPr>
        <w:t>198</w:t>
      </w:r>
      <w:r>
        <w:rPr>
          <w:rFonts w:eastAsiaTheme="minorEastAsia"/>
          <w:bCs/>
          <w:szCs w:val="21"/>
        </w:rPr>
        <w:t>号新南城商务中心</w:t>
      </w:r>
      <w:r>
        <w:rPr>
          <w:rFonts w:eastAsiaTheme="minorEastAsia"/>
          <w:bCs/>
          <w:szCs w:val="21"/>
        </w:rPr>
        <w:t>A</w:t>
      </w:r>
      <w:r>
        <w:rPr>
          <w:rFonts w:eastAsiaTheme="minorEastAsia"/>
          <w:bCs/>
          <w:szCs w:val="21"/>
        </w:rPr>
        <w:t>栋</w:t>
      </w:r>
      <w:r>
        <w:rPr>
          <w:rFonts w:eastAsiaTheme="minorEastAsia"/>
          <w:bCs/>
          <w:szCs w:val="21"/>
        </w:rPr>
        <w:t>11</w:t>
      </w:r>
      <w:r>
        <w:rPr>
          <w:rFonts w:eastAsiaTheme="minorEastAsia"/>
          <w:bCs/>
          <w:szCs w:val="21"/>
        </w:rPr>
        <w:t>楼</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法定代表人：高振营</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95351</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www.xcsc.com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8</w:t>
      </w:r>
      <w:r>
        <w:rPr>
          <w:rFonts w:eastAsiaTheme="minorEastAsia"/>
          <w:bCs/>
          <w:szCs w:val="21"/>
        </w:rPr>
        <w:t>、国金证券股份有限公司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注册地址：成都市青羊区东城根上街</w:t>
      </w:r>
      <w:r>
        <w:rPr>
          <w:rFonts w:eastAsiaTheme="minorEastAsia"/>
          <w:bCs/>
          <w:szCs w:val="21"/>
        </w:rPr>
        <w:t>95</w:t>
      </w:r>
      <w:r>
        <w:rPr>
          <w:rFonts w:eastAsiaTheme="minorEastAsia"/>
          <w:bCs/>
          <w:szCs w:val="21"/>
        </w:rPr>
        <w:t>号</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法定代表人：冉云</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95310</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https://www.gjzq.com.cn/</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9</w:t>
      </w:r>
      <w:r>
        <w:rPr>
          <w:rFonts w:eastAsiaTheme="minorEastAsia"/>
          <w:bCs/>
          <w:szCs w:val="21"/>
        </w:rPr>
        <w:t>、海通证券股份有限公司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注册地址：上海市广东路</w:t>
      </w:r>
      <w:r>
        <w:rPr>
          <w:rFonts w:eastAsiaTheme="minorEastAsia"/>
          <w:bCs/>
          <w:szCs w:val="21"/>
        </w:rPr>
        <w:t>689</w:t>
      </w:r>
      <w:r>
        <w:rPr>
          <w:rFonts w:eastAsiaTheme="minorEastAsia"/>
          <w:bCs/>
          <w:szCs w:val="21"/>
        </w:rPr>
        <w:t>号</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法定代表人：周杰</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95553</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http://www.htsec.com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10</w:t>
      </w:r>
      <w:r>
        <w:rPr>
          <w:rFonts w:eastAsiaTheme="minorEastAsia"/>
          <w:bCs/>
          <w:szCs w:val="21"/>
        </w:rPr>
        <w:t>、蚂蚁（杭州）基金销售有限公司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注册地址：浙江省杭州市余杭区五常街道文一西路</w:t>
      </w:r>
      <w:r>
        <w:rPr>
          <w:rFonts w:eastAsiaTheme="minorEastAsia"/>
          <w:bCs/>
          <w:szCs w:val="21"/>
        </w:rPr>
        <w:t>969</w:t>
      </w:r>
      <w:r>
        <w:rPr>
          <w:rFonts w:eastAsiaTheme="minorEastAsia"/>
          <w:bCs/>
          <w:szCs w:val="21"/>
        </w:rPr>
        <w:t>号</w:t>
      </w:r>
      <w:r>
        <w:rPr>
          <w:rFonts w:eastAsiaTheme="minorEastAsia"/>
          <w:bCs/>
          <w:szCs w:val="21"/>
        </w:rPr>
        <w:t>3</w:t>
      </w:r>
      <w:r>
        <w:rPr>
          <w:rFonts w:eastAsiaTheme="minorEastAsia"/>
          <w:bCs/>
          <w:szCs w:val="21"/>
        </w:rPr>
        <w:t>幢</w:t>
      </w:r>
      <w:r>
        <w:rPr>
          <w:rFonts w:eastAsiaTheme="minorEastAsia"/>
          <w:bCs/>
          <w:szCs w:val="21"/>
        </w:rPr>
        <w:t>5</w:t>
      </w:r>
      <w:r>
        <w:rPr>
          <w:rFonts w:eastAsiaTheme="minorEastAsia"/>
          <w:bCs/>
          <w:szCs w:val="21"/>
        </w:rPr>
        <w:t>层</w:t>
      </w:r>
      <w:r>
        <w:rPr>
          <w:rFonts w:eastAsiaTheme="minorEastAsia"/>
          <w:bCs/>
          <w:szCs w:val="21"/>
        </w:rPr>
        <w:t>599</w:t>
      </w:r>
      <w:r>
        <w:rPr>
          <w:rFonts w:eastAsiaTheme="minorEastAsia"/>
          <w:bCs/>
          <w:szCs w:val="21"/>
        </w:rPr>
        <w:t>室</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法定代表人：王珺</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955188</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www.fund123.cn</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11</w:t>
      </w:r>
      <w:r>
        <w:rPr>
          <w:rFonts w:eastAsiaTheme="minorEastAsia"/>
          <w:bCs/>
          <w:szCs w:val="21"/>
        </w:rPr>
        <w:t>、上海天天基金销售有限公司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注册地址：上海市徐汇区龙田路</w:t>
      </w:r>
      <w:r>
        <w:rPr>
          <w:rFonts w:eastAsiaTheme="minorEastAsia"/>
          <w:bCs/>
          <w:szCs w:val="21"/>
        </w:rPr>
        <w:t>190</w:t>
      </w:r>
      <w:r>
        <w:rPr>
          <w:rFonts w:eastAsiaTheme="minorEastAsia"/>
          <w:bCs/>
          <w:szCs w:val="21"/>
        </w:rPr>
        <w:t>号</w:t>
      </w:r>
      <w:r>
        <w:rPr>
          <w:rFonts w:eastAsiaTheme="minorEastAsia"/>
          <w:bCs/>
          <w:szCs w:val="21"/>
        </w:rPr>
        <w:t>2</w:t>
      </w:r>
      <w:r>
        <w:rPr>
          <w:rFonts w:eastAsiaTheme="minorEastAsia"/>
          <w:bCs/>
          <w:szCs w:val="21"/>
        </w:rPr>
        <w:t>号楼</w:t>
      </w:r>
      <w:r>
        <w:rPr>
          <w:rFonts w:eastAsiaTheme="minorEastAsia"/>
          <w:bCs/>
          <w:szCs w:val="21"/>
        </w:rPr>
        <w:t>2</w:t>
      </w:r>
      <w:r>
        <w:rPr>
          <w:rFonts w:eastAsiaTheme="minorEastAsia"/>
          <w:bCs/>
          <w:szCs w:val="21"/>
        </w:rPr>
        <w:t>层</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w:t>
      </w:r>
      <w:r>
        <w:rPr>
          <w:rFonts w:eastAsiaTheme="minorEastAsia"/>
          <w:bCs/>
          <w:szCs w:val="21"/>
        </w:rPr>
        <w:t>表人：其实</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95021</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www.1234567.com.cn</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12</w:t>
      </w:r>
      <w:r>
        <w:rPr>
          <w:rFonts w:eastAsiaTheme="minorEastAsia"/>
          <w:bCs/>
          <w:szCs w:val="21"/>
        </w:rPr>
        <w:t>、腾安基金销售（深圳）有限公司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注册地址：深圳市前海深港合作区前湾一路</w:t>
      </w:r>
      <w:r>
        <w:rPr>
          <w:rFonts w:eastAsiaTheme="minorEastAsia"/>
          <w:bCs/>
          <w:szCs w:val="21"/>
        </w:rPr>
        <w:t>1</w:t>
      </w:r>
      <w:r>
        <w:rPr>
          <w:rFonts w:eastAsiaTheme="minorEastAsia"/>
          <w:bCs/>
          <w:szCs w:val="21"/>
        </w:rPr>
        <w:t>号</w:t>
      </w:r>
      <w:r>
        <w:rPr>
          <w:rFonts w:eastAsiaTheme="minorEastAsia"/>
          <w:bCs/>
          <w:szCs w:val="21"/>
        </w:rPr>
        <w:t>A</w:t>
      </w:r>
      <w:r>
        <w:rPr>
          <w:rFonts w:eastAsiaTheme="minorEastAsia"/>
          <w:bCs/>
          <w:szCs w:val="21"/>
        </w:rPr>
        <w:t>栋</w:t>
      </w:r>
      <w:r>
        <w:rPr>
          <w:rFonts w:eastAsiaTheme="minorEastAsia"/>
          <w:bCs/>
          <w:szCs w:val="21"/>
        </w:rPr>
        <w:t>201</w:t>
      </w:r>
      <w:r>
        <w:rPr>
          <w:rFonts w:eastAsiaTheme="minorEastAsia"/>
          <w:bCs/>
          <w:szCs w:val="21"/>
        </w:rPr>
        <w:t>室（入驻深圳市前海商务秘书有限公司）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法定代表人：谭广锋</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95788</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https://www.tencentwm.com/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13</w:t>
      </w:r>
      <w:r>
        <w:rPr>
          <w:rFonts w:eastAsiaTheme="minorEastAsia"/>
          <w:bCs/>
          <w:szCs w:val="21"/>
        </w:rPr>
        <w:t>、上海挖财基金销售有限公司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注册地址：中国</w:t>
      </w:r>
      <w:r>
        <w:rPr>
          <w:rFonts w:eastAsiaTheme="minorEastAsia"/>
          <w:bCs/>
          <w:szCs w:val="21"/>
        </w:rPr>
        <w:t>(</w:t>
      </w:r>
      <w:r>
        <w:rPr>
          <w:rFonts w:eastAsiaTheme="minorEastAsia"/>
          <w:bCs/>
          <w:szCs w:val="21"/>
        </w:rPr>
        <w:t>上海</w:t>
      </w:r>
      <w:r>
        <w:rPr>
          <w:rFonts w:eastAsiaTheme="minorEastAsia"/>
          <w:bCs/>
          <w:szCs w:val="21"/>
        </w:rPr>
        <w:t>)</w:t>
      </w:r>
      <w:r>
        <w:rPr>
          <w:rFonts w:eastAsiaTheme="minorEastAsia"/>
          <w:bCs/>
          <w:szCs w:val="21"/>
        </w:rPr>
        <w:t>自由贸易试验区杨高南路</w:t>
      </w:r>
      <w:r>
        <w:rPr>
          <w:rFonts w:eastAsiaTheme="minorEastAsia"/>
          <w:bCs/>
          <w:szCs w:val="21"/>
        </w:rPr>
        <w:t>759</w:t>
      </w:r>
      <w:r>
        <w:rPr>
          <w:rFonts w:eastAsiaTheme="minorEastAsia"/>
          <w:bCs/>
          <w:szCs w:val="21"/>
        </w:rPr>
        <w:t>号</w:t>
      </w:r>
      <w:r>
        <w:rPr>
          <w:rFonts w:eastAsiaTheme="minorEastAsia"/>
          <w:bCs/>
          <w:szCs w:val="21"/>
        </w:rPr>
        <w:t>18</w:t>
      </w:r>
      <w:r>
        <w:rPr>
          <w:rFonts w:eastAsiaTheme="minorEastAsia"/>
          <w:bCs/>
          <w:szCs w:val="21"/>
        </w:rPr>
        <w:t>层</w:t>
      </w:r>
      <w:r>
        <w:rPr>
          <w:rFonts w:eastAsiaTheme="minorEastAsia"/>
          <w:bCs/>
          <w:szCs w:val="21"/>
        </w:rPr>
        <w:t>03</w:t>
      </w:r>
      <w:r>
        <w:rPr>
          <w:rFonts w:eastAsiaTheme="minorEastAsia"/>
          <w:bCs/>
          <w:szCs w:val="21"/>
        </w:rPr>
        <w:t>单元</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法定代表人：方磊</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021-50810673</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www.wacaijijin.com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14</w:t>
      </w:r>
      <w:r>
        <w:rPr>
          <w:rFonts w:eastAsiaTheme="minorEastAsia"/>
          <w:bCs/>
          <w:szCs w:val="21"/>
        </w:rPr>
        <w:t>、珠海盈米基金销售有限公司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注册地址：珠海市横琴新区环岛东路</w:t>
      </w:r>
      <w:r>
        <w:rPr>
          <w:rFonts w:eastAsiaTheme="minorEastAsia"/>
          <w:bCs/>
          <w:szCs w:val="21"/>
        </w:rPr>
        <w:t>3000</w:t>
      </w:r>
      <w:r>
        <w:rPr>
          <w:rFonts w:eastAsiaTheme="minorEastAsia"/>
          <w:bCs/>
          <w:szCs w:val="21"/>
        </w:rPr>
        <w:t>号</w:t>
      </w:r>
      <w:r>
        <w:rPr>
          <w:rFonts w:eastAsiaTheme="minorEastAsia"/>
          <w:bCs/>
          <w:szCs w:val="21"/>
        </w:rPr>
        <w:t>2719</w:t>
      </w:r>
      <w:r>
        <w:rPr>
          <w:rFonts w:eastAsiaTheme="minorEastAsia"/>
          <w:bCs/>
          <w:szCs w:val="21"/>
        </w:rPr>
        <w:t>室</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法定代表人：肖雯</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020-89629066</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www.yingmi.cn</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15</w:t>
      </w:r>
      <w:r>
        <w:rPr>
          <w:rFonts w:eastAsiaTheme="minorEastAsia"/>
          <w:bCs/>
          <w:szCs w:val="21"/>
        </w:rPr>
        <w:t>、上海好买基金销售有限公司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注册地址：上海市虹口区东大名路</w:t>
      </w:r>
      <w:r>
        <w:rPr>
          <w:rFonts w:eastAsiaTheme="minorEastAsia"/>
          <w:bCs/>
          <w:szCs w:val="21"/>
        </w:rPr>
        <w:t>501</w:t>
      </w:r>
      <w:r>
        <w:rPr>
          <w:rFonts w:eastAsiaTheme="minorEastAsia"/>
          <w:bCs/>
          <w:szCs w:val="21"/>
        </w:rPr>
        <w:t>号</w:t>
      </w:r>
      <w:r>
        <w:rPr>
          <w:rFonts w:eastAsiaTheme="minorEastAsia"/>
          <w:bCs/>
          <w:szCs w:val="21"/>
        </w:rPr>
        <w:t>6211</w:t>
      </w:r>
      <w:r>
        <w:rPr>
          <w:rFonts w:eastAsiaTheme="minorEastAsia"/>
          <w:bCs/>
          <w:szCs w:val="21"/>
        </w:rPr>
        <w:t>单元</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法定代表人：陶怡</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400-700-9665</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网站：</w:t>
      </w:r>
      <w:r>
        <w:rPr>
          <w:rFonts w:eastAsiaTheme="minorEastAsia"/>
          <w:bCs/>
          <w:szCs w:val="21"/>
        </w:rPr>
        <w:t>www.howbuy.com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16</w:t>
      </w:r>
      <w:r>
        <w:rPr>
          <w:rFonts w:eastAsiaTheme="minorEastAsia"/>
          <w:bCs/>
          <w:szCs w:val="21"/>
        </w:rPr>
        <w:t>、北京汇成基金销售有限公司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注册地址：北京市西城区宣武门外大街甲</w:t>
      </w:r>
      <w:r>
        <w:rPr>
          <w:rFonts w:eastAsiaTheme="minorEastAsia"/>
          <w:bCs/>
          <w:szCs w:val="21"/>
        </w:rPr>
        <w:t>1</w:t>
      </w:r>
      <w:r>
        <w:rPr>
          <w:rFonts w:eastAsiaTheme="minorEastAsia"/>
          <w:bCs/>
          <w:szCs w:val="21"/>
        </w:rPr>
        <w:t>号</w:t>
      </w:r>
      <w:r>
        <w:rPr>
          <w:rFonts w:eastAsiaTheme="minorEastAsia"/>
          <w:bCs/>
          <w:szCs w:val="21"/>
        </w:rPr>
        <w:t>4</w:t>
      </w:r>
      <w:r>
        <w:rPr>
          <w:rFonts w:eastAsiaTheme="minorEastAsia"/>
          <w:bCs/>
          <w:szCs w:val="21"/>
        </w:rPr>
        <w:t>层</w:t>
      </w:r>
      <w:r>
        <w:rPr>
          <w:rFonts w:eastAsiaTheme="minorEastAsia"/>
          <w:bCs/>
          <w:szCs w:val="21"/>
        </w:rPr>
        <w:t>401-2</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法定代表人：王伟刚</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400-619-9059</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www.hcf</w:t>
      </w:r>
      <w:r>
        <w:rPr>
          <w:rFonts w:eastAsiaTheme="minorEastAsia"/>
          <w:bCs/>
          <w:szCs w:val="21"/>
        </w:rPr>
        <w:t>unds.com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17</w:t>
      </w:r>
      <w:r>
        <w:rPr>
          <w:rFonts w:eastAsiaTheme="minorEastAsia"/>
          <w:bCs/>
          <w:szCs w:val="21"/>
        </w:rPr>
        <w:t>、浙江同花顺基金销售有限公司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注册地址：杭州市文二西路</w:t>
      </w:r>
      <w:r>
        <w:rPr>
          <w:rFonts w:eastAsiaTheme="minorEastAsia"/>
          <w:bCs/>
          <w:szCs w:val="21"/>
        </w:rPr>
        <w:t>1</w:t>
      </w:r>
      <w:r>
        <w:rPr>
          <w:rFonts w:eastAsiaTheme="minorEastAsia"/>
          <w:bCs/>
          <w:szCs w:val="21"/>
        </w:rPr>
        <w:t>号</w:t>
      </w:r>
      <w:r>
        <w:rPr>
          <w:rFonts w:eastAsiaTheme="minorEastAsia"/>
          <w:bCs/>
          <w:szCs w:val="21"/>
        </w:rPr>
        <w:t>903</w:t>
      </w:r>
      <w:r>
        <w:rPr>
          <w:rFonts w:eastAsiaTheme="minorEastAsia"/>
          <w:bCs/>
          <w:szCs w:val="21"/>
        </w:rPr>
        <w:t>室</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法定代表人：吴强</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952555</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www.5ifund.com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18</w:t>
      </w:r>
      <w:r>
        <w:rPr>
          <w:rFonts w:eastAsiaTheme="minorEastAsia"/>
          <w:bCs/>
          <w:szCs w:val="21"/>
        </w:rPr>
        <w:t>、通华财富（上海）基金销售有限公司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注册地址：上海市虹口区同丰路</w:t>
      </w:r>
      <w:r>
        <w:rPr>
          <w:rFonts w:eastAsiaTheme="minorEastAsia"/>
          <w:bCs/>
          <w:szCs w:val="21"/>
        </w:rPr>
        <w:t>667</w:t>
      </w:r>
      <w:r>
        <w:rPr>
          <w:rFonts w:eastAsiaTheme="minorEastAsia"/>
          <w:bCs/>
          <w:szCs w:val="21"/>
        </w:rPr>
        <w:t>弄</w:t>
      </w:r>
      <w:r>
        <w:rPr>
          <w:rFonts w:eastAsiaTheme="minorEastAsia"/>
          <w:bCs/>
          <w:szCs w:val="21"/>
        </w:rPr>
        <w:t>107</w:t>
      </w:r>
      <w:r>
        <w:rPr>
          <w:rFonts w:eastAsiaTheme="minorEastAsia"/>
          <w:bCs/>
          <w:szCs w:val="21"/>
        </w:rPr>
        <w:t>号</w:t>
      </w:r>
      <w:r>
        <w:rPr>
          <w:rFonts w:eastAsiaTheme="minorEastAsia"/>
          <w:bCs/>
          <w:szCs w:val="21"/>
        </w:rPr>
        <w:t>201</w:t>
      </w:r>
      <w:r>
        <w:rPr>
          <w:rFonts w:eastAsiaTheme="minorEastAsia"/>
          <w:bCs/>
          <w:szCs w:val="21"/>
        </w:rPr>
        <w:t>室</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法定代表人：沈丹义</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400-101-9301</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www.tonghuafund.com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19</w:t>
      </w:r>
      <w:r>
        <w:rPr>
          <w:rFonts w:eastAsiaTheme="minorEastAsia"/>
          <w:bCs/>
          <w:szCs w:val="21"/>
        </w:rPr>
        <w:t>、财咨道信息技术有限公司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注册地址：辽宁省沈阳市浑南区白塔二南街</w:t>
      </w:r>
      <w:r>
        <w:rPr>
          <w:rFonts w:eastAsiaTheme="minorEastAsia"/>
          <w:bCs/>
          <w:szCs w:val="21"/>
        </w:rPr>
        <w:t>18-2</w:t>
      </w:r>
      <w:r>
        <w:rPr>
          <w:rFonts w:eastAsiaTheme="minorEastAsia"/>
          <w:bCs/>
          <w:szCs w:val="21"/>
        </w:rPr>
        <w:t>号</w:t>
      </w:r>
      <w:r>
        <w:rPr>
          <w:rFonts w:eastAsiaTheme="minorEastAsia"/>
          <w:bCs/>
          <w:szCs w:val="21"/>
        </w:rPr>
        <w:t>B</w:t>
      </w:r>
      <w:r>
        <w:rPr>
          <w:rFonts w:eastAsiaTheme="minorEastAsia"/>
          <w:bCs/>
          <w:szCs w:val="21"/>
        </w:rPr>
        <w:t>座</w:t>
      </w:r>
      <w:r>
        <w:rPr>
          <w:rFonts w:eastAsiaTheme="minorEastAsia"/>
          <w:bCs/>
          <w:szCs w:val="21"/>
        </w:rPr>
        <w:t>601</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法定代表人：朱荣晖</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400-003-5811</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www.linlongtougu.com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20</w:t>
      </w:r>
      <w:r>
        <w:rPr>
          <w:rFonts w:eastAsiaTheme="minorEastAsia"/>
          <w:bCs/>
          <w:szCs w:val="21"/>
        </w:rPr>
        <w:t>、上海利得基金销售有限公司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注册地址：中国</w:t>
      </w:r>
      <w:r>
        <w:rPr>
          <w:rFonts w:eastAsiaTheme="minorEastAsia" w:hint="eastAsia"/>
          <w:bCs/>
          <w:szCs w:val="21"/>
        </w:rPr>
        <w:t>（</w:t>
      </w:r>
      <w:r>
        <w:rPr>
          <w:rFonts w:eastAsiaTheme="minorEastAsia"/>
          <w:bCs/>
          <w:szCs w:val="21"/>
        </w:rPr>
        <w:t>上海</w:t>
      </w:r>
      <w:r>
        <w:rPr>
          <w:rFonts w:eastAsiaTheme="minorEastAsia" w:hint="eastAsia"/>
          <w:bCs/>
          <w:szCs w:val="21"/>
        </w:rPr>
        <w:t>）</w:t>
      </w:r>
      <w:r>
        <w:rPr>
          <w:rFonts w:eastAsiaTheme="minorEastAsia"/>
          <w:bCs/>
          <w:szCs w:val="21"/>
        </w:rPr>
        <w:t>自由贸易试验区临港新片区海基六路</w:t>
      </w:r>
      <w:r>
        <w:rPr>
          <w:rFonts w:eastAsiaTheme="minorEastAsia"/>
          <w:bCs/>
          <w:szCs w:val="21"/>
        </w:rPr>
        <w:t>70</w:t>
      </w:r>
      <w:r>
        <w:rPr>
          <w:rFonts w:eastAsiaTheme="minorEastAsia"/>
          <w:bCs/>
          <w:szCs w:val="21"/>
        </w:rPr>
        <w:t>弄</w:t>
      </w:r>
      <w:r>
        <w:rPr>
          <w:rFonts w:eastAsiaTheme="minorEastAsia"/>
          <w:bCs/>
          <w:szCs w:val="21"/>
        </w:rPr>
        <w:t>1</w:t>
      </w:r>
      <w:r>
        <w:rPr>
          <w:rFonts w:eastAsiaTheme="minorEastAsia"/>
          <w:bCs/>
          <w:szCs w:val="21"/>
        </w:rPr>
        <w:t>号</w:t>
      </w:r>
      <w:r>
        <w:rPr>
          <w:rFonts w:eastAsiaTheme="minorEastAsia"/>
          <w:bCs/>
          <w:szCs w:val="21"/>
        </w:rPr>
        <w:t>208-36</w:t>
      </w:r>
      <w:r>
        <w:rPr>
          <w:rFonts w:eastAsiaTheme="minorEastAsia"/>
          <w:bCs/>
          <w:szCs w:val="21"/>
        </w:rPr>
        <w:t>室</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法定代表人：李兴春</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400-032-5885</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www.leadbank.com.cn</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21</w:t>
      </w:r>
      <w:r>
        <w:rPr>
          <w:rFonts w:eastAsiaTheme="minorEastAsia"/>
          <w:bCs/>
          <w:szCs w:val="21"/>
        </w:rPr>
        <w:t>、上海联泰基金销售有限公司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注册地址：上海市普陀区兰溪路</w:t>
      </w:r>
      <w:r>
        <w:rPr>
          <w:rFonts w:eastAsiaTheme="minorEastAsia"/>
          <w:bCs/>
          <w:szCs w:val="21"/>
        </w:rPr>
        <w:t>900</w:t>
      </w:r>
      <w:r>
        <w:rPr>
          <w:rFonts w:eastAsiaTheme="minorEastAsia"/>
          <w:bCs/>
          <w:szCs w:val="21"/>
        </w:rPr>
        <w:t>弄</w:t>
      </w:r>
      <w:r>
        <w:rPr>
          <w:rFonts w:eastAsiaTheme="minorEastAsia"/>
          <w:bCs/>
          <w:szCs w:val="21"/>
        </w:rPr>
        <w:t>15</w:t>
      </w:r>
      <w:r>
        <w:rPr>
          <w:rFonts w:eastAsiaTheme="minorEastAsia"/>
          <w:bCs/>
          <w:szCs w:val="21"/>
        </w:rPr>
        <w:t>号</w:t>
      </w:r>
      <w:r>
        <w:rPr>
          <w:rFonts w:eastAsiaTheme="minorEastAsia"/>
          <w:bCs/>
          <w:szCs w:val="21"/>
        </w:rPr>
        <w:t>526</w:t>
      </w:r>
      <w:r>
        <w:rPr>
          <w:rFonts w:eastAsiaTheme="minorEastAsia"/>
          <w:bCs/>
          <w:szCs w:val="21"/>
        </w:rPr>
        <w:t>室</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法定代表人：尹彬彬</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400-118-1188</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www.66liantai.com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22</w:t>
      </w:r>
      <w:r>
        <w:rPr>
          <w:rFonts w:eastAsiaTheme="minorEastAsia"/>
          <w:bCs/>
          <w:szCs w:val="21"/>
        </w:rPr>
        <w:t>、众惠基金销售有限公司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注册地址：贵州省贵阳市观山湖区长岭北路贵阳国际金融中心二期商务区第</w:t>
      </w:r>
      <w:r>
        <w:rPr>
          <w:rFonts w:eastAsiaTheme="minorEastAsia"/>
          <w:bCs/>
          <w:szCs w:val="21"/>
        </w:rPr>
        <w:t>C4</w:t>
      </w:r>
      <w:r>
        <w:rPr>
          <w:rFonts w:eastAsiaTheme="minorEastAsia"/>
          <w:bCs/>
          <w:szCs w:val="21"/>
        </w:rPr>
        <w:t>栋</w:t>
      </w:r>
      <w:r>
        <w:rPr>
          <w:rFonts w:eastAsiaTheme="minorEastAsia"/>
          <w:bCs/>
          <w:szCs w:val="21"/>
        </w:rPr>
        <w:t>30</w:t>
      </w:r>
      <w:r>
        <w:rPr>
          <w:rFonts w:eastAsiaTheme="minorEastAsia"/>
          <w:bCs/>
          <w:szCs w:val="21"/>
        </w:rPr>
        <w:t>层</w:t>
      </w:r>
      <w:r>
        <w:rPr>
          <w:rFonts w:eastAsiaTheme="minorEastAsia"/>
          <w:bCs/>
          <w:szCs w:val="21"/>
        </w:rPr>
        <w:t>1</w:t>
      </w:r>
      <w:r>
        <w:rPr>
          <w:rFonts w:eastAsiaTheme="minorEastAsia"/>
          <w:bCs/>
          <w:szCs w:val="21"/>
        </w:rPr>
        <w:t>号</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法定代表人：李春蓉</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400-839-1818</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www.zhfundsales.com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23</w:t>
      </w:r>
      <w:r>
        <w:rPr>
          <w:rFonts w:eastAsiaTheme="minorEastAsia"/>
          <w:bCs/>
          <w:szCs w:val="21"/>
        </w:rPr>
        <w:t>、诺亚正行基金销售有限公司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注册地址：上海市虹口区飞虹路</w:t>
      </w:r>
      <w:r>
        <w:rPr>
          <w:rFonts w:eastAsiaTheme="minorEastAsia"/>
          <w:bCs/>
          <w:szCs w:val="21"/>
        </w:rPr>
        <w:t>360</w:t>
      </w:r>
      <w:r>
        <w:rPr>
          <w:rFonts w:eastAsiaTheme="minorEastAsia"/>
          <w:bCs/>
          <w:szCs w:val="21"/>
        </w:rPr>
        <w:t>弄</w:t>
      </w:r>
      <w:r>
        <w:rPr>
          <w:rFonts w:eastAsiaTheme="minorEastAsia"/>
          <w:bCs/>
          <w:szCs w:val="21"/>
        </w:rPr>
        <w:t>9</w:t>
      </w:r>
      <w:r>
        <w:rPr>
          <w:rFonts w:eastAsiaTheme="minorEastAsia"/>
          <w:bCs/>
          <w:szCs w:val="21"/>
        </w:rPr>
        <w:t>号</w:t>
      </w:r>
      <w:r>
        <w:rPr>
          <w:rFonts w:eastAsiaTheme="minorEastAsia"/>
          <w:bCs/>
          <w:szCs w:val="21"/>
        </w:rPr>
        <w:t>6</w:t>
      </w:r>
      <w:r>
        <w:rPr>
          <w:rFonts w:eastAsiaTheme="minorEastAsia"/>
          <w:bCs/>
          <w:szCs w:val="21"/>
        </w:rPr>
        <w:t>层</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法定代表人：汪静波</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400-821-5399</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www.noah-fund.com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24</w:t>
      </w:r>
      <w:r>
        <w:rPr>
          <w:rFonts w:eastAsiaTheme="minorEastAsia"/>
          <w:bCs/>
          <w:szCs w:val="21"/>
        </w:rPr>
        <w:t>、上海长量基金销售有限公司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注册地址：上海市浦东新区高翔路</w:t>
      </w:r>
      <w:r>
        <w:rPr>
          <w:rFonts w:eastAsiaTheme="minorEastAsia"/>
          <w:bCs/>
          <w:szCs w:val="21"/>
        </w:rPr>
        <w:t>526</w:t>
      </w:r>
      <w:r>
        <w:rPr>
          <w:rFonts w:eastAsiaTheme="minorEastAsia"/>
          <w:bCs/>
          <w:szCs w:val="21"/>
        </w:rPr>
        <w:t>号</w:t>
      </w:r>
      <w:r>
        <w:rPr>
          <w:rFonts w:eastAsiaTheme="minorEastAsia"/>
          <w:bCs/>
          <w:szCs w:val="21"/>
        </w:rPr>
        <w:t>2</w:t>
      </w:r>
      <w:r>
        <w:rPr>
          <w:rFonts w:eastAsiaTheme="minorEastAsia"/>
          <w:bCs/>
          <w:szCs w:val="21"/>
        </w:rPr>
        <w:t>幢</w:t>
      </w:r>
      <w:r>
        <w:rPr>
          <w:rFonts w:eastAsiaTheme="minorEastAsia"/>
          <w:bCs/>
          <w:szCs w:val="21"/>
        </w:rPr>
        <w:t>220</w:t>
      </w:r>
      <w:r>
        <w:rPr>
          <w:rFonts w:eastAsiaTheme="minorEastAsia"/>
          <w:bCs/>
          <w:szCs w:val="21"/>
        </w:rPr>
        <w:t>室</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法定代表人：张跃伟</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400-820-2899</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www.erichfund.com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25</w:t>
      </w:r>
      <w:r>
        <w:rPr>
          <w:rFonts w:eastAsiaTheme="minorEastAsia"/>
          <w:bCs/>
          <w:szCs w:val="21"/>
        </w:rPr>
        <w:t>、泰信财富基金销售有限公司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注册地址：北京市朝阳区建国路乙</w:t>
      </w:r>
      <w:r>
        <w:rPr>
          <w:rFonts w:eastAsiaTheme="minorEastAsia"/>
          <w:bCs/>
          <w:szCs w:val="21"/>
        </w:rPr>
        <w:t>118</w:t>
      </w:r>
      <w:r>
        <w:rPr>
          <w:rFonts w:eastAsiaTheme="minorEastAsia"/>
          <w:bCs/>
          <w:szCs w:val="21"/>
        </w:rPr>
        <w:t>号</w:t>
      </w:r>
      <w:r>
        <w:rPr>
          <w:rFonts w:eastAsiaTheme="minorEastAsia"/>
          <w:bCs/>
          <w:szCs w:val="21"/>
        </w:rPr>
        <w:t>10</w:t>
      </w:r>
      <w:r>
        <w:rPr>
          <w:rFonts w:eastAsiaTheme="minorEastAsia"/>
          <w:bCs/>
          <w:szCs w:val="21"/>
        </w:rPr>
        <w:t>层</w:t>
      </w:r>
      <w:r>
        <w:rPr>
          <w:rFonts w:eastAsiaTheme="minorEastAsia"/>
          <w:bCs/>
          <w:szCs w:val="21"/>
        </w:rPr>
        <w:t>1206</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法定代表人：彭浩</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40000488251</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www.taixincf.com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26</w:t>
      </w:r>
      <w:r>
        <w:rPr>
          <w:rFonts w:eastAsiaTheme="minorEastAsia"/>
          <w:bCs/>
          <w:szCs w:val="21"/>
        </w:rPr>
        <w:t>、深圳市前海排排网基金销售有限责任公司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注册地址：深圳市前海深港合作区前湾一路</w:t>
      </w:r>
      <w:r>
        <w:rPr>
          <w:rFonts w:eastAsiaTheme="minorEastAsia"/>
          <w:bCs/>
          <w:szCs w:val="21"/>
        </w:rPr>
        <w:t>1</w:t>
      </w:r>
      <w:r>
        <w:rPr>
          <w:rFonts w:eastAsiaTheme="minorEastAsia"/>
          <w:bCs/>
          <w:szCs w:val="21"/>
        </w:rPr>
        <w:t>号</w:t>
      </w:r>
      <w:r>
        <w:rPr>
          <w:rFonts w:eastAsiaTheme="minorEastAsia"/>
          <w:bCs/>
          <w:szCs w:val="21"/>
        </w:rPr>
        <w:t>A</w:t>
      </w:r>
      <w:r>
        <w:rPr>
          <w:rFonts w:eastAsiaTheme="minorEastAsia"/>
          <w:bCs/>
          <w:szCs w:val="21"/>
        </w:rPr>
        <w:t>栋</w:t>
      </w:r>
      <w:r>
        <w:rPr>
          <w:rFonts w:eastAsiaTheme="minorEastAsia"/>
          <w:bCs/>
          <w:szCs w:val="21"/>
        </w:rPr>
        <w:t>201</w:t>
      </w:r>
      <w:r>
        <w:rPr>
          <w:rFonts w:eastAsiaTheme="minorEastAsia"/>
          <w:bCs/>
          <w:szCs w:val="21"/>
        </w:rPr>
        <w:t>室（入驻深圳市前海商务秘书有限公司）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法定代表人：杨柳</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400-666-7388</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http://www.ppwfund.com/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27</w:t>
      </w:r>
      <w:r>
        <w:rPr>
          <w:rFonts w:eastAsiaTheme="minorEastAsia"/>
          <w:bCs/>
          <w:szCs w:val="21"/>
        </w:rPr>
        <w:t>、国投证券股份有限公司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注册地址：深圳市福田区</w:t>
      </w:r>
      <w:r>
        <w:rPr>
          <w:rFonts w:eastAsiaTheme="minorEastAsia"/>
          <w:bCs/>
          <w:szCs w:val="21"/>
        </w:rPr>
        <w:t>福田街道福华一路</w:t>
      </w:r>
      <w:r>
        <w:rPr>
          <w:rFonts w:eastAsiaTheme="minorEastAsia"/>
          <w:bCs/>
          <w:szCs w:val="21"/>
        </w:rPr>
        <w:t>119</w:t>
      </w:r>
      <w:r>
        <w:rPr>
          <w:rFonts w:eastAsiaTheme="minorEastAsia"/>
          <w:bCs/>
          <w:szCs w:val="21"/>
        </w:rPr>
        <w:t>号安信金融大厦</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法定代表人：段文务</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95517</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www.essence.com.cn</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28</w:t>
      </w:r>
      <w:r>
        <w:rPr>
          <w:rFonts w:eastAsiaTheme="minorEastAsia"/>
          <w:bCs/>
          <w:szCs w:val="21"/>
        </w:rPr>
        <w:t>、和讯信息科技有限公司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注册地址：北京市朝阳区朝外大街</w:t>
      </w:r>
      <w:r>
        <w:rPr>
          <w:rFonts w:eastAsiaTheme="minorEastAsia"/>
          <w:bCs/>
          <w:szCs w:val="21"/>
        </w:rPr>
        <w:t>22</w:t>
      </w:r>
      <w:r>
        <w:rPr>
          <w:rFonts w:eastAsiaTheme="minorEastAsia"/>
          <w:bCs/>
          <w:szCs w:val="21"/>
        </w:rPr>
        <w:t>号</w:t>
      </w:r>
      <w:r>
        <w:rPr>
          <w:rFonts w:eastAsiaTheme="minorEastAsia"/>
          <w:bCs/>
          <w:szCs w:val="21"/>
        </w:rPr>
        <w:t>1002</w:t>
      </w:r>
      <w:r>
        <w:rPr>
          <w:rFonts w:eastAsiaTheme="minorEastAsia"/>
          <w:bCs/>
          <w:szCs w:val="21"/>
        </w:rPr>
        <w:t>室</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法定代表人：章知方</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4009200022</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htttp://licaike.hexun.com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29</w:t>
      </w:r>
      <w:r>
        <w:rPr>
          <w:rFonts w:eastAsiaTheme="minorEastAsia"/>
          <w:bCs/>
          <w:szCs w:val="21"/>
        </w:rPr>
        <w:t>、玄元保险代理有限公司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注册地址：上海市嘉定区南翔镇银翔路</w:t>
      </w:r>
      <w:r>
        <w:rPr>
          <w:rFonts w:eastAsiaTheme="minorEastAsia"/>
          <w:bCs/>
          <w:szCs w:val="21"/>
        </w:rPr>
        <w:t>799</w:t>
      </w:r>
      <w:r>
        <w:rPr>
          <w:rFonts w:eastAsiaTheme="minorEastAsia"/>
          <w:bCs/>
          <w:szCs w:val="21"/>
        </w:rPr>
        <w:t>号</w:t>
      </w:r>
      <w:r>
        <w:rPr>
          <w:rFonts w:eastAsiaTheme="minorEastAsia"/>
          <w:bCs/>
          <w:szCs w:val="21"/>
        </w:rPr>
        <w:t>506</w:t>
      </w:r>
      <w:r>
        <w:rPr>
          <w:rFonts w:eastAsiaTheme="minorEastAsia"/>
          <w:bCs/>
          <w:szCs w:val="21"/>
        </w:rPr>
        <w:t>室</w:t>
      </w:r>
      <w:r>
        <w:rPr>
          <w:rFonts w:eastAsiaTheme="minorEastAsia"/>
          <w:bCs/>
          <w:szCs w:val="21"/>
        </w:rPr>
        <w:t>-2</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法定代表人：马永谙</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400-080-8208</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www.licaimofang.com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30</w:t>
      </w:r>
      <w:r>
        <w:rPr>
          <w:rFonts w:eastAsiaTheme="minorEastAsia"/>
          <w:bCs/>
          <w:szCs w:val="21"/>
        </w:rPr>
        <w:t>、上海攀赢基金销售有限公司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注册地址：上海市闸北区广中西路</w:t>
      </w:r>
      <w:r>
        <w:rPr>
          <w:rFonts w:eastAsiaTheme="minorEastAsia"/>
          <w:bCs/>
          <w:szCs w:val="21"/>
        </w:rPr>
        <w:t>1207</w:t>
      </w:r>
      <w:r>
        <w:rPr>
          <w:rFonts w:eastAsiaTheme="minorEastAsia"/>
          <w:bCs/>
          <w:szCs w:val="21"/>
        </w:rPr>
        <w:t>号</w:t>
      </w:r>
      <w:r>
        <w:rPr>
          <w:rFonts w:eastAsiaTheme="minorEastAsia"/>
          <w:bCs/>
          <w:szCs w:val="21"/>
        </w:rPr>
        <w:t>306</w:t>
      </w:r>
      <w:r>
        <w:rPr>
          <w:rFonts w:eastAsiaTheme="minorEastAsia"/>
          <w:bCs/>
          <w:szCs w:val="21"/>
        </w:rPr>
        <w:t>室</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法定代表人：郑新林</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021-68889082</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www.pytz.cn</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31</w:t>
      </w:r>
      <w:r>
        <w:rPr>
          <w:rFonts w:eastAsiaTheme="minorEastAsia"/>
          <w:bCs/>
          <w:szCs w:val="21"/>
        </w:rPr>
        <w:t>、深圳众禄基金销售股份有限公司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注册地址：深圳市罗湖区笋岗街道笋西社区梨园路</w:t>
      </w:r>
      <w:r>
        <w:rPr>
          <w:rFonts w:eastAsiaTheme="minorEastAsia"/>
          <w:bCs/>
          <w:szCs w:val="21"/>
        </w:rPr>
        <w:t>8</w:t>
      </w:r>
      <w:r>
        <w:rPr>
          <w:rFonts w:eastAsiaTheme="minorEastAsia"/>
          <w:bCs/>
          <w:szCs w:val="21"/>
        </w:rPr>
        <w:t>号</w:t>
      </w:r>
      <w:r>
        <w:rPr>
          <w:rFonts w:eastAsiaTheme="minorEastAsia"/>
          <w:bCs/>
          <w:szCs w:val="21"/>
        </w:rPr>
        <w:t>HALO</w:t>
      </w:r>
      <w:r>
        <w:rPr>
          <w:rFonts w:eastAsiaTheme="minorEastAsia"/>
          <w:bCs/>
          <w:szCs w:val="21"/>
        </w:rPr>
        <w:t>广场一期四层</w:t>
      </w:r>
      <w:r>
        <w:rPr>
          <w:rFonts w:eastAsiaTheme="minorEastAsia"/>
          <w:bCs/>
          <w:szCs w:val="21"/>
        </w:rPr>
        <w:t>12-13</w:t>
      </w:r>
      <w:r>
        <w:rPr>
          <w:rFonts w:eastAsiaTheme="minorEastAsia"/>
          <w:bCs/>
          <w:szCs w:val="21"/>
        </w:rPr>
        <w:t>室</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法定代表人：薛峰</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4006-788-887</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www.zlfund.cn/www.jjmmw.com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32</w:t>
      </w:r>
      <w:r>
        <w:rPr>
          <w:rFonts w:eastAsiaTheme="minorEastAsia"/>
          <w:bCs/>
          <w:szCs w:val="21"/>
        </w:rPr>
        <w:t>、济安财富（北京）基金销售有限公司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注册地址：北京市朝阳区太阳宫中路</w:t>
      </w:r>
      <w:r>
        <w:rPr>
          <w:rFonts w:eastAsiaTheme="minorEastAsia"/>
          <w:bCs/>
          <w:szCs w:val="21"/>
        </w:rPr>
        <w:t>16</w:t>
      </w:r>
      <w:r>
        <w:rPr>
          <w:rFonts w:eastAsiaTheme="minorEastAsia"/>
          <w:bCs/>
          <w:szCs w:val="21"/>
        </w:rPr>
        <w:t>号院</w:t>
      </w:r>
      <w:r>
        <w:rPr>
          <w:rFonts w:eastAsiaTheme="minorEastAsia"/>
          <w:bCs/>
          <w:szCs w:val="21"/>
        </w:rPr>
        <w:t>1</w:t>
      </w:r>
      <w:r>
        <w:rPr>
          <w:rFonts w:eastAsiaTheme="minorEastAsia"/>
          <w:bCs/>
          <w:szCs w:val="21"/>
        </w:rPr>
        <w:t>号楼</w:t>
      </w:r>
      <w:r>
        <w:rPr>
          <w:rFonts w:eastAsiaTheme="minorEastAsia"/>
          <w:bCs/>
          <w:szCs w:val="21"/>
        </w:rPr>
        <w:t>10</w:t>
      </w:r>
      <w:r>
        <w:rPr>
          <w:rFonts w:eastAsiaTheme="minorEastAsia"/>
          <w:bCs/>
          <w:szCs w:val="21"/>
        </w:rPr>
        <w:t>层</w:t>
      </w:r>
      <w:r>
        <w:rPr>
          <w:rFonts w:eastAsiaTheme="minorEastAsia"/>
          <w:bCs/>
          <w:szCs w:val="21"/>
        </w:rPr>
        <w:t>1005</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法定代表人：杨健</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400-673-7010</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www.jianfortune.com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33</w:t>
      </w:r>
      <w:r>
        <w:rPr>
          <w:rFonts w:eastAsiaTheme="minorEastAsia"/>
          <w:bCs/>
          <w:szCs w:val="21"/>
        </w:rPr>
        <w:t>、东方财富证券股份有限公司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注册地址：西藏自治区拉萨市柳梧新区国际总部城</w:t>
      </w:r>
      <w:r>
        <w:rPr>
          <w:rFonts w:eastAsiaTheme="minorEastAsia"/>
          <w:bCs/>
          <w:szCs w:val="21"/>
        </w:rPr>
        <w:t>10</w:t>
      </w:r>
      <w:r>
        <w:rPr>
          <w:rFonts w:eastAsiaTheme="minorEastAsia"/>
          <w:bCs/>
          <w:szCs w:val="21"/>
        </w:rPr>
        <w:t>栋楼</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法定代表人：戴彦</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95357</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www.18.cn</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34</w:t>
      </w:r>
      <w:r>
        <w:rPr>
          <w:rFonts w:eastAsiaTheme="minorEastAsia"/>
          <w:bCs/>
          <w:szCs w:val="21"/>
        </w:rPr>
        <w:t>、上海大智慧基金销售有限公司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注册地址：中国</w:t>
      </w:r>
      <w:r>
        <w:rPr>
          <w:rFonts w:eastAsiaTheme="minorEastAsia"/>
          <w:bCs/>
          <w:szCs w:val="21"/>
        </w:rPr>
        <w:t>(</w:t>
      </w:r>
      <w:r>
        <w:rPr>
          <w:rFonts w:eastAsiaTheme="minorEastAsia"/>
          <w:bCs/>
          <w:szCs w:val="21"/>
        </w:rPr>
        <w:t>上海</w:t>
      </w:r>
      <w:r>
        <w:rPr>
          <w:rFonts w:eastAsiaTheme="minorEastAsia"/>
          <w:bCs/>
          <w:szCs w:val="21"/>
        </w:rPr>
        <w:t>)</w:t>
      </w:r>
      <w:r>
        <w:rPr>
          <w:rFonts w:eastAsiaTheme="minorEastAsia"/>
          <w:bCs/>
          <w:szCs w:val="21"/>
        </w:rPr>
        <w:t>自由贸易试验区杨高南路</w:t>
      </w:r>
      <w:r>
        <w:rPr>
          <w:rFonts w:eastAsiaTheme="minorEastAsia"/>
          <w:bCs/>
          <w:szCs w:val="21"/>
        </w:rPr>
        <w:t>428</w:t>
      </w:r>
      <w:r>
        <w:rPr>
          <w:rFonts w:eastAsiaTheme="minorEastAsia"/>
          <w:bCs/>
          <w:szCs w:val="21"/>
        </w:rPr>
        <w:t>号</w:t>
      </w:r>
      <w:r>
        <w:rPr>
          <w:rFonts w:eastAsiaTheme="minorEastAsia"/>
          <w:bCs/>
          <w:szCs w:val="21"/>
        </w:rPr>
        <w:t>1</w:t>
      </w:r>
      <w:r>
        <w:rPr>
          <w:rFonts w:eastAsiaTheme="minorEastAsia"/>
          <w:bCs/>
          <w:szCs w:val="21"/>
        </w:rPr>
        <w:t>号楼</w:t>
      </w:r>
      <w:r>
        <w:rPr>
          <w:rFonts w:eastAsiaTheme="minorEastAsia"/>
          <w:bCs/>
          <w:szCs w:val="21"/>
        </w:rPr>
        <w:t>1102</w:t>
      </w:r>
      <w:r>
        <w:rPr>
          <w:rFonts w:eastAsiaTheme="minorEastAsia"/>
          <w:bCs/>
          <w:szCs w:val="21"/>
        </w:rPr>
        <w:t>单元</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法定代表人：张俊</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021-20292031</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www.wg.com.cn</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35</w:t>
      </w:r>
      <w:r>
        <w:rPr>
          <w:rFonts w:eastAsiaTheme="minorEastAsia"/>
          <w:bCs/>
          <w:szCs w:val="21"/>
        </w:rPr>
        <w:t>、上海基煜基金销售有限公司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注册地址：上海市黄浦区广东路</w:t>
      </w:r>
      <w:r>
        <w:rPr>
          <w:rFonts w:eastAsiaTheme="minorEastAsia"/>
          <w:bCs/>
          <w:szCs w:val="21"/>
        </w:rPr>
        <w:t>500</w:t>
      </w:r>
      <w:r>
        <w:rPr>
          <w:rFonts w:eastAsiaTheme="minorEastAsia"/>
          <w:bCs/>
          <w:szCs w:val="21"/>
        </w:rPr>
        <w:t>号</w:t>
      </w:r>
      <w:r>
        <w:rPr>
          <w:rFonts w:eastAsiaTheme="minorEastAsia"/>
          <w:bCs/>
          <w:szCs w:val="21"/>
        </w:rPr>
        <w:t>30</w:t>
      </w:r>
      <w:r>
        <w:rPr>
          <w:rFonts w:eastAsiaTheme="minorEastAsia"/>
          <w:bCs/>
          <w:szCs w:val="21"/>
        </w:rPr>
        <w:t>层</w:t>
      </w:r>
      <w:r>
        <w:rPr>
          <w:rFonts w:eastAsiaTheme="minorEastAsia"/>
          <w:bCs/>
          <w:szCs w:val="21"/>
        </w:rPr>
        <w:t>3001</w:t>
      </w:r>
      <w:r>
        <w:rPr>
          <w:rFonts w:eastAsiaTheme="minorEastAsia"/>
          <w:bCs/>
          <w:szCs w:val="21"/>
        </w:rPr>
        <w:t>单元</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法定代表人：王翔</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400-820-5369</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网站：</w:t>
      </w:r>
      <w:r>
        <w:rPr>
          <w:rFonts w:eastAsiaTheme="minorEastAsia"/>
          <w:bCs/>
          <w:szCs w:val="21"/>
        </w:rPr>
        <w:t>www.jigoutong.com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36</w:t>
      </w:r>
      <w:r>
        <w:rPr>
          <w:rFonts w:eastAsiaTheme="minorEastAsia"/>
          <w:bCs/>
          <w:szCs w:val="21"/>
        </w:rPr>
        <w:t>、国泰君安证券股份有限公司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注册地址：中国（上海）自由贸易试验区商城路</w:t>
      </w:r>
      <w:r>
        <w:rPr>
          <w:rFonts w:eastAsiaTheme="minorEastAsia"/>
          <w:bCs/>
          <w:szCs w:val="21"/>
        </w:rPr>
        <w:t>618</w:t>
      </w:r>
      <w:r>
        <w:rPr>
          <w:rFonts w:eastAsiaTheme="minorEastAsia"/>
          <w:bCs/>
          <w:szCs w:val="21"/>
        </w:rPr>
        <w:t>号</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法定代表人：贺青</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95521</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http://www.gtja.com/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37</w:t>
      </w:r>
      <w:r>
        <w:rPr>
          <w:rFonts w:eastAsiaTheme="minorEastAsia"/>
          <w:bCs/>
          <w:szCs w:val="21"/>
        </w:rPr>
        <w:t>、上海云湾基金销售有限公司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注册地址：中国</w:t>
      </w:r>
      <w:r>
        <w:rPr>
          <w:rFonts w:eastAsiaTheme="minorEastAsia" w:hint="eastAsia"/>
          <w:bCs/>
          <w:szCs w:val="21"/>
        </w:rPr>
        <w:t>（</w:t>
      </w:r>
      <w:r>
        <w:rPr>
          <w:rFonts w:eastAsiaTheme="minorEastAsia"/>
          <w:bCs/>
          <w:szCs w:val="21"/>
        </w:rPr>
        <w:t>上海</w:t>
      </w:r>
      <w:r>
        <w:rPr>
          <w:rFonts w:eastAsiaTheme="minorEastAsia" w:hint="eastAsia"/>
          <w:bCs/>
          <w:szCs w:val="21"/>
        </w:rPr>
        <w:t>）</w:t>
      </w:r>
      <w:r>
        <w:rPr>
          <w:rFonts w:eastAsiaTheme="minorEastAsia"/>
          <w:bCs/>
          <w:szCs w:val="21"/>
        </w:rPr>
        <w:t>自由贸易试验区新金桥路</w:t>
      </w:r>
      <w:r>
        <w:rPr>
          <w:rFonts w:eastAsiaTheme="minorEastAsia"/>
          <w:bCs/>
          <w:szCs w:val="21"/>
        </w:rPr>
        <w:t>27</w:t>
      </w:r>
      <w:r>
        <w:rPr>
          <w:rFonts w:eastAsiaTheme="minorEastAsia"/>
          <w:bCs/>
          <w:szCs w:val="21"/>
        </w:rPr>
        <w:t>号、明月路</w:t>
      </w:r>
      <w:r>
        <w:rPr>
          <w:rFonts w:eastAsiaTheme="minorEastAsia"/>
          <w:bCs/>
          <w:szCs w:val="21"/>
        </w:rPr>
        <w:t>1257</w:t>
      </w:r>
      <w:r>
        <w:rPr>
          <w:rFonts w:eastAsiaTheme="minorEastAsia"/>
          <w:bCs/>
          <w:szCs w:val="21"/>
        </w:rPr>
        <w:t>号</w:t>
      </w:r>
      <w:r>
        <w:rPr>
          <w:rFonts w:eastAsiaTheme="minorEastAsia"/>
          <w:bCs/>
          <w:szCs w:val="21"/>
        </w:rPr>
        <w:t>1</w:t>
      </w:r>
      <w:r>
        <w:rPr>
          <w:rFonts w:eastAsiaTheme="minorEastAsia"/>
          <w:bCs/>
          <w:szCs w:val="21"/>
        </w:rPr>
        <w:t>幢</w:t>
      </w:r>
      <w:r>
        <w:rPr>
          <w:rFonts w:eastAsiaTheme="minorEastAsia"/>
          <w:bCs/>
          <w:szCs w:val="21"/>
        </w:rPr>
        <w:t>1</w:t>
      </w:r>
      <w:r>
        <w:rPr>
          <w:rFonts w:eastAsiaTheme="minorEastAsia"/>
          <w:bCs/>
          <w:szCs w:val="21"/>
        </w:rPr>
        <w:t>层</w:t>
      </w:r>
      <w:r>
        <w:rPr>
          <w:rFonts w:eastAsiaTheme="minorEastAsia"/>
          <w:bCs/>
          <w:szCs w:val="21"/>
        </w:rPr>
        <w:t>103-1</w:t>
      </w:r>
      <w:r>
        <w:rPr>
          <w:rFonts w:eastAsiaTheme="minorEastAsia"/>
          <w:bCs/>
          <w:szCs w:val="21"/>
        </w:rPr>
        <w:t>、</w:t>
      </w:r>
      <w:r>
        <w:rPr>
          <w:rFonts w:eastAsiaTheme="minorEastAsia"/>
          <w:bCs/>
          <w:szCs w:val="21"/>
        </w:rPr>
        <w:t>103-2</w:t>
      </w:r>
      <w:r>
        <w:rPr>
          <w:rFonts w:eastAsiaTheme="minorEastAsia"/>
          <w:bCs/>
          <w:szCs w:val="21"/>
        </w:rPr>
        <w:t>办公区</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法定代表人：冯轶明</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4008201515</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www.zhengtongfunds.com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38</w:t>
      </w:r>
      <w:r>
        <w:rPr>
          <w:rFonts w:eastAsiaTheme="minorEastAsia"/>
          <w:bCs/>
          <w:szCs w:val="21"/>
        </w:rPr>
        <w:t>、洪泰财富（青岛）基金销售有限责任公司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注册地址：山东省青岛市市南区岳阳路</w:t>
      </w:r>
      <w:r>
        <w:rPr>
          <w:rFonts w:eastAsiaTheme="minorEastAsia"/>
          <w:bCs/>
          <w:szCs w:val="21"/>
        </w:rPr>
        <w:t>10</w:t>
      </w:r>
      <w:r>
        <w:rPr>
          <w:rFonts w:eastAsiaTheme="minorEastAsia"/>
          <w:bCs/>
          <w:szCs w:val="21"/>
        </w:rPr>
        <w:t>号十号楼</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法定代表人：李赛</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400-8189-598</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www.hongtaiwealth.com</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39</w:t>
      </w:r>
      <w:r>
        <w:rPr>
          <w:rFonts w:eastAsiaTheme="minorEastAsia"/>
          <w:bCs/>
          <w:szCs w:val="21"/>
        </w:rPr>
        <w:t>、京东肯特瑞基金销售有限公司</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注册地址：北京市海淀区知春路</w:t>
      </w:r>
      <w:r>
        <w:rPr>
          <w:rFonts w:eastAsiaTheme="minorEastAsia"/>
          <w:bCs/>
          <w:szCs w:val="21"/>
        </w:rPr>
        <w:t>76</w:t>
      </w:r>
      <w:r>
        <w:rPr>
          <w:rFonts w:eastAsiaTheme="minorEastAsia"/>
          <w:bCs/>
          <w:szCs w:val="21"/>
        </w:rPr>
        <w:t>号（写字楼）</w:t>
      </w:r>
      <w:r>
        <w:rPr>
          <w:rFonts w:eastAsiaTheme="minorEastAsia"/>
          <w:bCs/>
          <w:szCs w:val="21"/>
        </w:rPr>
        <w:t>1</w:t>
      </w:r>
      <w:r>
        <w:rPr>
          <w:rFonts w:eastAsiaTheme="minorEastAsia"/>
          <w:bCs/>
          <w:szCs w:val="21"/>
        </w:rPr>
        <w:t>号楼</w:t>
      </w:r>
      <w:r>
        <w:rPr>
          <w:rFonts w:eastAsiaTheme="minorEastAsia"/>
          <w:bCs/>
          <w:szCs w:val="21"/>
        </w:rPr>
        <w:t>4</w:t>
      </w:r>
      <w:r>
        <w:rPr>
          <w:rFonts w:eastAsiaTheme="minorEastAsia"/>
          <w:bCs/>
          <w:szCs w:val="21"/>
        </w:rPr>
        <w:t>层</w:t>
      </w:r>
      <w:r>
        <w:rPr>
          <w:rFonts w:eastAsiaTheme="minorEastAsia"/>
          <w:bCs/>
          <w:szCs w:val="21"/>
        </w:rPr>
        <w:t>1-7-2</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法定代表人：邹保威</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客服电话：</w:t>
      </w:r>
      <w:r>
        <w:rPr>
          <w:rFonts w:eastAsiaTheme="minorEastAsia"/>
          <w:bCs/>
          <w:szCs w:val="21"/>
        </w:rPr>
        <w:t>4000988511</w:t>
      </w:r>
    </w:p>
    <w:p w:rsidR="001E512B" w:rsidRDefault="00945BCD">
      <w:pPr>
        <w:snapToGrid w:val="0"/>
        <w:spacing w:line="360" w:lineRule="auto"/>
        <w:ind w:firstLineChars="200" w:firstLine="420"/>
        <w:jc w:val="left"/>
        <w:rPr>
          <w:rFonts w:eastAsiaTheme="minorEastAsia"/>
          <w:bCs/>
          <w:szCs w:val="21"/>
        </w:rPr>
      </w:pPr>
      <w:r>
        <w:rPr>
          <w:rFonts w:eastAsiaTheme="minorEastAsia"/>
          <w:bCs/>
          <w:szCs w:val="21"/>
        </w:rPr>
        <w:t>网址：</w:t>
      </w:r>
      <w:r>
        <w:rPr>
          <w:rFonts w:eastAsiaTheme="minorEastAsia"/>
          <w:bCs/>
          <w:szCs w:val="21"/>
        </w:rPr>
        <w:t>www.kenterui.jd.com</w:t>
      </w:r>
    </w:p>
    <w:p w:rsidR="001E512B" w:rsidRDefault="00945BCD" w:rsidP="00945BCD">
      <w:pPr>
        <w:pStyle w:val="2"/>
        <w:spacing w:beforeLines="50" w:afterLines="50" w:line="240" w:lineRule="auto"/>
        <w:jc w:val="left"/>
        <w:rPr>
          <w:rFonts w:ascii="宋体" w:eastAsia="宋体" w:hAnsi="宋体"/>
          <w:bCs/>
          <w:sz w:val="24"/>
          <w:szCs w:val="24"/>
        </w:rPr>
      </w:pPr>
      <w:bookmarkStart w:id="32" w:name="t_2_8_table"/>
      <w:bookmarkStart w:id="33" w:name="t_2_7_2834_a1_fm1"/>
      <w:bookmarkEnd w:id="32"/>
      <w:bookmarkEnd w:id="33"/>
      <w:r>
        <w:rPr>
          <w:rFonts w:ascii="Times New Roman" w:eastAsia="宋体" w:hAnsi="Times New Roman" w:hint="eastAsia"/>
          <w:bCs/>
          <w:sz w:val="24"/>
          <w:szCs w:val="24"/>
        </w:rPr>
        <w:t>8</w:t>
      </w:r>
      <w:r>
        <w:rPr>
          <w:rFonts w:ascii="宋体" w:eastAsia="宋体" w:hAnsi="宋体" w:hint="eastAsia"/>
          <w:bCs/>
          <w:sz w:val="24"/>
          <w:szCs w:val="24"/>
        </w:rPr>
        <w:t xml:space="preserve"> </w:t>
      </w:r>
      <w:r>
        <w:rPr>
          <w:rFonts w:ascii="宋体" w:eastAsia="宋体" w:hAnsi="宋体" w:hint="eastAsia"/>
          <w:bCs/>
          <w:sz w:val="24"/>
          <w:szCs w:val="24"/>
        </w:rPr>
        <w:t>基金份额净值公告</w:t>
      </w:r>
      <w:r>
        <w:rPr>
          <w:rFonts w:ascii="宋体" w:eastAsia="宋体" w:hAnsi="宋体" w:hint="eastAsia"/>
          <w:bCs/>
          <w:sz w:val="24"/>
          <w:szCs w:val="24"/>
        </w:rPr>
        <w:t>/</w:t>
      </w:r>
      <w:r>
        <w:rPr>
          <w:rFonts w:ascii="宋体" w:eastAsia="宋体" w:hAnsi="宋体" w:hint="eastAsia"/>
          <w:bCs/>
          <w:sz w:val="24"/>
          <w:szCs w:val="24"/>
        </w:rPr>
        <w:t>基金收益公告的披露安排</w:t>
      </w:r>
    </w:p>
    <w:p w:rsidR="001E512B" w:rsidRDefault="00945BCD">
      <w:pPr>
        <w:snapToGrid w:val="0"/>
        <w:spacing w:line="360" w:lineRule="auto"/>
        <w:ind w:firstLineChars="200" w:firstLine="420"/>
        <w:rPr>
          <w:rFonts w:ascii="宋体" w:hAnsi="宋体"/>
          <w:bCs/>
          <w:szCs w:val="21"/>
        </w:rPr>
      </w:pPr>
      <w:bookmarkStart w:id="34" w:name="t_2_8_2756_a1_fm1"/>
      <w:bookmarkEnd w:id="34"/>
      <w:r>
        <w:rPr>
          <w:rFonts w:hint="eastAsia"/>
          <w:bCs/>
          <w:szCs w:val="21"/>
        </w:rPr>
        <w:t>1</w:t>
      </w:r>
      <w:r>
        <w:rPr>
          <w:rFonts w:ascii="宋体" w:hAnsi="宋体" w:hint="eastAsia"/>
          <w:bCs/>
          <w:szCs w:val="21"/>
        </w:rPr>
        <w:t>、在开始办理基金份</w:t>
      </w:r>
      <w:r>
        <w:rPr>
          <w:rFonts w:ascii="宋体" w:hAnsi="宋体" w:hint="eastAsia"/>
          <w:bCs/>
          <w:szCs w:val="21"/>
        </w:rPr>
        <w:t>额申购或者赎回后，基金管理人应当在不晚于每个开放日的次日，通过规定网</w:t>
      </w:r>
      <w:r>
        <w:rPr>
          <w:rFonts w:ascii="宋体" w:hAnsi="宋体" w:hint="eastAsia"/>
          <w:bCs/>
          <w:szCs w:val="21"/>
        </w:rPr>
        <w:t>站、基金销售机构网站或者营业网点披露开放日各类基金份额的基金份额净值和基金份额累计净值。</w:t>
      </w:r>
    </w:p>
    <w:p w:rsidR="001E512B" w:rsidRDefault="00945BCD">
      <w:pPr>
        <w:snapToGrid w:val="0"/>
        <w:spacing w:line="360" w:lineRule="auto"/>
        <w:ind w:firstLineChars="200" w:firstLine="420"/>
        <w:rPr>
          <w:rFonts w:ascii="宋体" w:hAnsi="宋体"/>
          <w:szCs w:val="21"/>
        </w:rPr>
      </w:pPr>
      <w:r>
        <w:rPr>
          <w:rFonts w:hint="eastAsia"/>
          <w:bCs/>
          <w:szCs w:val="21"/>
        </w:rPr>
        <w:t>2</w:t>
      </w:r>
      <w:r>
        <w:rPr>
          <w:rFonts w:ascii="宋体" w:hAnsi="宋体" w:hint="eastAsia"/>
          <w:bCs/>
          <w:szCs w:val="21"/>
        </w:rPr>
        <w:t>、</w:t>
      </w:r>
      <w:r>
        <w:rPr>
          <w:rFonts w:ascii="宋体" w:hint="eastAsia"/>
          <w:bCs/>
          <w:szCs w:val="21"/>
        </w:rPr>
        <w:t>基金管理人应当在不晚于半年度和年度最后一日的次日，在规定网站披露半年度和年度最后一日各类基金份额的基金份额净值和基金份额累计净值</w:t>
      </w:r>
      <w:r>
        <w:rPr>
          <w:rFonts w:ascii="宋体" w:hAnsi="宋体" w:hint="eastAsia"/>
          <w:szCs w:val="21"/>
        </w:rPr>
        <w:t>。</w:t>
      </w:r>
    </w:p>
    <w:p w:rsidR="001E512B" w:rsidRDefault="00945BCD" w:rsidP="00945BCD">
      <w:pPr>
        <w:pStyle w:val="2"/>
        <w:spacing w:beforeLines="50" w:afterLines="50" w:line="240" w:lineRule="auto"/>
        <w:jc w:val="left"/>
        <w:rPr>
          <w:rFonts w:ascii="宋体" w:eastAsia="宋体" w:hAnsi="宋体"/>
          <w:bCs/>
          <w:sz w:val="24"/>
          <w:szCs w:val="24"/>
        </w:rPr>
      </w:pPr>
      <w:bookmarkStart w:id="35" w:name="t_2_9_table"/>
      <w:bookmarkEnd w:id="35"/>
      <w:r>
        <w:rPr>
          <w:rFonts w:ascii="Times New Roman" w:eastAsia="宋体" w:hAnsi="Times New Roman" w:hint="eastAsia"/>
          <w:bCs/>
          <w:sz w:val="24"/>
          <w:szCs w:val="24"/>
        </w:rPr>
        <w:t>9</w:t>
      </w:r>
      <w:r>
        <w:rPr>
          <w:rFonts w:ascii="宋体" w:eastAsia="宋体" w:hAnsi="宋体" w:hint="eastAsia"/>
          <w:bCs/>
          <w:sz w:val="24"/>
          <w:szCs w:val="24"/>
        </w:rPr>
        <w:t xml:space="preserve"> </w:t>
      </w:r>
      <w:r>
        <w:rPr>
          <w:rFonts w:ascii="宋体" w:eastAsia="宋体" w:hAnsi="宋体" w:hint="eastAsia"/>
          <w:bCs/>
          <w:sz w:val="24"/>
          <w:szCs w:val="24"/>
        </w:rPr>
        <w:t>其他需要提示的事项</w:t>
      </w:r>
    </w:p>
    <w:p w:rsidR="001E512B" w:rsidRDefault="00945BCD">
      <w:pPr>
        <w:snapToGrid w:val="0"/>
        <w:spacing w:line="360" w:lineRule="auto"/>
        <w:ind w:firstLineChars="200" w:firstLine="420"/>
        <w:rPr>
          <w:rFonts w:ascii="宋体" w:hAnsi="宋体"/>
          <w:szCs w:val="21"/>
        </w:rPr>
      </w:pPr>
      <w:bookmarkStart w:id="36" w:name="t_2_9_2646_a1_fm1"/>
      <w:bookmarkEnd w:id="36"/>
      <w:r>
        <w:rPr>
          <w:szCs w:val="21"/>
        </w:rPr>
        <w:t>1</w:t>
      </w:r>
      <w:r>
        <w:rPr>
          <w:rFonts w:ascii="宋体" w:hAnsi="宋体"/>
          <w:szCs w:val="21"/>
        </w:rPr>
        <w:t>、本公告仅对</w:t>
      </w:r>
      <w:r>
        <w:rPr>
          <w:rFonts w:ascii="宋体" w:hAnsi="宋体" w:hint="eastAsia"/>
          <w:szCs w:val="21"/>
        </w:rPr>
        <w:t>本基金</w:t>
      </w:r>
      <w:r>
        <w:rPr>
          <w:rFonts w:ascii="宋体" w:hAnsi="宋体"/>
          <w:szCs w:val="21"/>
        </w:rPr>
        <w:t>开放</w:t>
      </w:r>
      <w:r>
        <w:rPr>
          <w:rFonts w:ascii="宋体" w:hAnsi="宋体" w:hint="eastAsia"/>
          <w:szCs w:val="21"/>
        </w:rPr>
        <w:t>日常</w:t>
      </w:r>
      <w:r>
        <w:rPr>
          <w:rFonts w:ascii="宋体" w:hAnsi="宋体"/>
          <w:szCs w:val="21"/>
        </w:rPr>
        <w:t>申购、赎回</w:t>
      </w:r>
      <w:r>
        <w:rPr>
          <w:rFonts w:ascii="宋体" w:hAnsi="宋体" w:hint="eastAsia"/>
          <w:szCs w:val="21"/>
        </w:rPr>
        <w:t>、</w:t>
      </w:r>
      <w:r>
        <w:rPr>
          <w:rFonts w:ascii="宋体" w:hAnsi="宋体" w:hint="eastAsia"/>
          <w:szCs w:val="21"/>
        </w:rPr>
        <w:t>转换</w:t>
      </w:r>
      <w:r>
        <w:rPr>
          <w:rFonts w:ascii="宋体" w:hAnsi="宋体" w:hint="eastAsia"/>
          <w:szCs w:val="21"/>
        </w:rPr>
        <w:t>和定期定额投资业务</w:t>
      </w:r>
      <w:r>
        <w:rPr>
          <w:rFonts w:ascii="宋体" w:hAnsi="宋体"/>
          <w:szCs w:val="21"/>
        </w:rPr>
        <w:t>的有关事项予以说明。投资人</w:t>
      </w:r>
      <w:r>
        <w:rPr>
          <w:rFonts w:ascii="宋体" w:hAnsi="宋体" w:hint="eastAsia"/>
          <w:szCs w:val="21"/>
        </w:rPr>
        <w:t>欲了解本基金的详细情况，请仔细阅读《</w:t>
      </w:r>
      <w:r>
        <w:rPr>
          <w:rFonts w:ascii="宋体" w:hAnsi="宋体" w:hint="eastAsia"/>
          <w:bCs/>
          <w:szCs w:val="21"/>
        </w:rPr>
        <w:t>易米鑫选品质混合型证券投资基金</w:t>
      </w:r>
      <w:r>
        <w:rPr>
          <w:rFonts w:ascii="宋体" w:hAnsi="宋体" w:hint="eastAsia"/>
          <w:szCs w:val="21"/>
        </w:rPr>
        <w:t>基金合同》和《</w:t>
      </w:r>
      <w:r>
        <w:rPr>
          <w:rFonts w:ascii="宋体" w:hAnsi="宋体" w:hint="eastAsia"/>
          <w:bCs/>
          <w:szCs w:val="21"/>
        </w:rPr>
        <w:t>易米鑫选品质混合型证券投资基金</w:t>
      </w:r>
      <w:r>
        <w:rPr>
          <w:rFonts w:ascii="宋体" w:hAnsi="宋体" w:hint="eastAsia"/>
          <w:szCs w:val="21"/>
        </w:rPr>
        <w:t>招募说明书》。</w:t>
      </w:r>
    </w:p>
    <w:p w:rsidR="001E512B" w:rsidRDefault="00945BCD">
      <w:pPr>
        <w:snapToGrid w:val="0"/>
        <w:spacing w:line="360" w:lineRule="auto"/>
        <w:ind w:firstLineChars="200" w:firstLine="420"/>
        <w:rPr>
          <w:rFonts w:ascii="宋体" w:hAnsi="宋体"/>
          <w:szCs w:val="21"/>
        </w:rPr>
      </w:pPr>
      <w:r>
        <w:rPr>
          <w:rFonts w:hint="eastAsia"/>
          <w:szCs w:val="21"/>
        </w:rPr>
        <w:t>2</w:t>
      </w:r>
      <w:r>
        <w:rPr>
          <w:rFonts w:ascii="宋体" w:hAnsi="宋体"/>
          <w:szCs w:val="21"/>
        </w:rPr>
        <w:t>、未开设销售网点地区的投资人，及希望了解其</w:t>
      </w:r>
      <w:r>
        <w:rPr>
          <w:rFonts w:ascii="宋体" w:hAnsi="宋体" w:hint="eastAsia"/>
          <w:szCs w:val="21"/>
        </w:rPr>
        <w:t>他</w:t>
      </w:r>
      <w:r>
        <w:rPr>
          <w:rFonts w:ascii="宋体" w:hAnsi="宋体"/>
          <w:szCs w:val="21"/>
        </w:rPr>
        <w:t>有关信息和本基金的详细情况的投资人，可以登录本基金管理人网站（</w:t>
      </w:r>
      <w:r>
        <w:rPr>
          <w:szCs w:val="21"/>
        </w:rPr>
        <w:t>www</w:t>
      </w:r>
      <w:r>
        <w:rPr>
          <w:rFonts w:ascii="宋体" w:hAnsi="宋体"/>
          <w:szCs w:val="21"/>
        </w:rPr>
        <w:t>.</w:t>
      </w:r>
      <w:r>
        <w:rPr>
          <w:rFonts w:hint="eastAsia"/>
          <w:szCs w:val="21"/>
        </w:rPr>
        <w:t>yimi</w:t>
      </w:r>
      <w:r>
        <w:rPr>
          <w:szCs w:val="21"/>
        </w:rPr>
        <w:t>fund</w:t>
      </w:r>
      <w:r>
        <w:rPr>
          <w:rFonts w:ascii="宋体" w:hAnsi="宋体"/>
          <w:szCs w:val="21"/>
        </w:rPr>
        <w:t>.</w:t>
      </w:r>
      <w:r>
        <w:rPr>
          <w:szCs w:val="21"/>
        </w:rPr>
        <w:t>com</w:t>
      </w:r>
      <w:r>
        <w:rPr>
          <w:rFonts w:ascii="宋体" w:hAnsi="宋体"/>
          <w:szCs w:val="21"/>
        </w:rPr>
        <w:t>）或拨打本基金管理人客服热线（</w:t>
      </w:r>
      <w:r>
        <w:rPr>
          <w:szCs w:val="21"/>
        </w:rPr>
        <w:t>4006</w:t>
      </w:r>
      <w:r>
        <w:rPr>
          <w:rFonts w:ascii="宋体" w:hAnsi="宋体"/>
          <w:szCs w:val="21"/>
        </w:rPr>
        <w:t>－</w:t>
      </w:r>
      <w:r>
        <w:rPr>
          <w:rFonts w:hint="eastAsia"/>
          <w:szCs w:val="21"/>
        </w:rPr>
        <w:t>0</w:t>
      </w:r>
      <w:r>
        <w:rPr>
          <w:szCs w:val="21"/>
        </w:rPr>
        <w:t>46</w:t>
      </w:r>
      <w:r>
        <w:rPr>
          <w:rFonts w:ascii="宋体" w:hAnsi="宋体"/>
          <w:szCs w:val="21"/>
        </w:rPr>
        <w:t>－</w:t>
      </w:r>
      <w:r>
        <w:rPr>
          <w:szCs w:val="21"/>
        </w:rPr>
        <w:t>899</w:t>
      </w:r>
      <w:r>
        <w:rPr>
          <w:rFonts w:ascii="宋体" w:hAnsi="宋体"/>
          <w:szCs w:val="21"/>
        </w:rPr>
        <w:t>）。</w:t>
      </w:r>
    </w:p>
    <w:p w:rsidR="001E512B" w:rsidRDefault="00945BCD">
      <w:pPr>
        <w:snapToGrid w:val="0"/>
        <w:spacing w:line="360" w:lineRule="auto"/>
        <w:ind w:firstLineChars="200" w:firstLine="420"/>
        <w:rPr>
          <w:rFonts w:ascii="宋体" w:hAnsi="宋体"/>
          <w:szCs w:val="21"/>
        </w:rPr>
      </w:pPr>
      <w:r>
        <w:rPr>
          <w:rFonts w:hint="eastAsia"/>
          <w:szCs w:val="21"/>
        </w:rPr>
        <w:t>3</w:t>
      </w:r>
      <w:r>
        <w:rPr>
          <w:rFonts w:ascii="宋体" w:hAnsi="宋体"/>
          <w:szCs w:val="21"/>
        </w:rPr>
        <w:t>、由于各</w:t>
      </w:r>
      <w:r>
        <w:rPr>
          <w:rFonts w:ascii="宋体" w:hAnsi="宋体" w:hint="eastAsia"/>
          <w:szCs w:val="21"/>
        </w:rPr>
        <w:t>销售</w:t>
      </w:r>
      <w:r>
        <w:rPr>
          <w:rFonts w:ascii="宋体" w:hAnsi="宋体"/>
          <w:szCs w:val="21"/>
        </w:rPr>
        <w:t>机构系统及业务安排等原因，可能开展上述业务的时间有所不同，投资人应以</w:t>
      </w:r>
      <w:r>
        <w:rPr>
          <w:rFonts w:ascii="宋体" w:hAnsi="宋体" w:hint="eastAsia"/>
          <w:szCs w:val="21"/>
        </w:rPr>
        <w:t>销售</w:t>
      </w:r>
      <w:r>
        <w:rPr>
          <w:rFonts w:ascii="宋体" w:hAnsi="宋体"/>
          <w:szCs w:val="21"/>
        </w:rPr>
        <w:t>机构具体规定的时间为准。</w:t>
      </w:r>
    </w:p>
    <w:p w:rsidR="001E512B" w:rsidRDefault="00945BCD">
      <w:pPr>
        <w:snapToGrid w:val="0"/>
        <w:spacing w:line="360" w:lineRule="auto"/>
        <w:ind w:firstLineChars="200" w:firstLine="420"/>
        <w:rPr>
          <w:szCs w:val="21"/>
        </w:rPr>
      </w:pPr>
      <w:r>
        <w:rPr>
          <w:rFonts w:hint="eastAsia"/>
          <w:szCs w:val="21"/>
        </w:rPr>
        <w:t>风险提示：基金管理人承诺以诚实信用、勤勉尽责的原则管理和运用基金财产，但不保证基金一定盈利，也不保证最低收益。基金的过往业绩不代表其未来表现，敬请投资者注意投资风险。</w:t>
      </w:r>
    </w:p>
    <w:p w:rsidR="001E512B" w:rsidRDefault="001E512B">
      <w:pPr>
        <w:snapToGrid w:val="0"/>
        <w:spacing w:line="360" w:lineRule="auto"/>
        <w:ind w:firstLineChars="200" w:firstLine="420"/>
        <w:rPr>
          <w:szCs w:val="21"/>
        </w:rPr>
      </w:pPr>
    </w:p>
    <w:p w:rsidR="001E512B" w:rsidRDefault="001E512B">
      <w:pPr>
        <w:snapToGrid w:val="0"/>
        <w:spacing w:line="360" w:lineRule="auto"/>
        <w:ind w:firstLineChars="200" w:firstLine="420"/>
        <w:rPr>
          <w:szCs w:val="21"/>
        </w:rPr>
      </w:pPr>
    </w:p>
    <w:p w:rsidR="001E512B" w:rsidRDefault="00945BCD">
      <w:pPr>
        <w:spacing w:line="360" w:lineRule="auto"/>
        <w:jc w:val="right"/>
        <w:rPr>
          <w:rFonts w:ascii="宋体" w:hAnsi="宋体"/>
          <w:szCs w:val="21"/>
        </w:rPr>
      </w:pPr>
      <w:r>
        <w:rPr>
          <w:rFonts w:ascii="宋体" w:hAnsi="宋体" w:hint="eastAsia"/>
          <w:szCs w:val="21"/>
        </w:rPr>
        <w:t>易米基金管理有限公司</w:t>
      </w:r>
    </w:p>
    <w:p w:rsidR="001E512B" w:rsidRDefault="00945BCD">
      <w:pPr>
        <w:spacing w:line="360" w:lineRule="auto"/>
        <w:jc w:val="right"/>
        <w:rPr>
          <w:rFonts w:ascii="宋体" w:hAnsi="宋体"/>
          <w:szCs w:val="21"/>
        </w:rPr>
      </w:pPr>
      <w:r>
        <w:rPr>
          <w:rFonts w:hint="eastAsia"/>
          <w:szCs w:val="21"/>
        </w:rPr>
        <w:t>20</w:t>
      </w:r>
      <w:r>
        <w:rPr>
          <w:szCs w:val="21"/>
        </w:rPr>
        <w:t>2</w:t>
      </w:r>
      <w:r>
        <w:rPr>
          <w:rFonts w:hint="eastAsia"/>
          <w:szCs w:val="21"/>
        </w:rPr>
        <w:t>4</w:t>
      </w:r>
      <w:r>
        <w:rPr>
          <w:rFonts w:ascii="宋体" w:hAnsi="宋体" w:hint="eastAsia"/>
          <w:szCs w:val="21"/>
        </w:rPr>
        <w:t>年</w:t>
      </w:r>
      <w:r>
        <w:rPr>
          <w:rFonts w:hint="eastAsia"/>
          <w:szCs w:val="21"/>
        </w:rPr>
        <w:t>6</w:t>
      </w:r>
      <w:r>
        <w:rPr>
          <w:rFonts w:ascii="宋体" w:hAnsi="宋体" w:hint="eastAsia"/>
          <w:szCs w:val="21"/>
        </w:rPr>
        <w:t>月</w:t>
      </w:r>
      <w:r>
        <w:rPr>
          <w:rFonts w:hint="eastAsia"/>
          <w:szCs w:val="21"/>
        </w:rPr>
        <w:t>24</w:t>
      </w:r>
      <w:r>
        <w:rPr>
          <w:rFonts w:ascii="宋体" w:hAnsi="宋体" w:hint="eastAsia"/>
          <w:szCs w:val="21"/>
        </w:rPr>
        <w:t>日</w:t>
      </w:r>
    </w:p>
    <w:sectPr w:rsidR="001E512B" w:rsidSect="001E512B">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12B" w:rsidRDefault="001E512B" w:rsidP="001E512B">
      <w:r>
        <w:separator/>
      </w:r>
    </w:p>
  </w:endnote>
  <w:endnote w:type="continuationSeparator" w:id="0">
    <w:p w:rsidR="001E512B" w:rsidRDefault="001E512B" w:rsidP="001E5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2B" w:rsidRDefault="00945BCD">
    <w:pPr>
      <w:pStyle w:val="a8"/>
      <w:jc w:val="center"/>
    </w:pPr>
    <w:r>
      <w:rPr>
        <w:rFonts w:hint="eastAsia"/>
      </w:rPr>
      <w:t>第</w:t>
    </w:r>
    <w:r>
      <w:rPr>
        <w:rFonts w:hint="eastAsia"/>
      </w:rPr>
      <w:t xml:space="preserve"> </w:t>
    </w:r>
    <w:r w:rsidR="001E512B">
      <w:fldChar w:fldCharType="begin"/>
    </w:r>
    <w:r>
      <w:instrText xml:space="preserve"> PAGE   \* MERGEFORMAT </w:instrText>
    </w:r>
    <w:r w:rsidR="001E512B">
      <w:fldChar w:fldCharType="separate"/>
    </w:r>
    <w:r>
      <w:rPr>
        <w:noProof/>
      </w:rPr>
      <w:t>1</w:t>
    </w:r>
    <w:r w:rsidR="001E512B">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12B" w:rsidRDefault="001E512B" w:rsidP="001E512B">
      <w:r>
        <w:separator/>
      </w:r>
    </w:p>
  </w:footnote>
  <w:footnote w:type="continuationSeparator" w:id="0">
    <w:p w:rsidR="001E512B" w:rsidRDefault="001E512B" w:rsidP="001E5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2B" w:rsidRDefault="001E512B">
    <w:pPr>
      <w:pStyle w:val="a9"/>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Formatting/>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dkMjY0NWI0YTAxY2NlNmU3YzRhZWI0YmZlZDljZGYifQ=="/>
  </w:docVars>
  <w:rsids>
    <w:rsidRoot w:val="00172A27"/>
    <w:rsid w:val="00000BDE"/>
    <w:rsid w:val="000018FA"/>
    <w:rsid w:val="000101C8"/>
    <w:rsid w:val="000136F8"/>
    <w:rsid w:val="00015B75"/>
    <w:rsid w:val="00021C7C"/>
    <w:rsid w:val="0002304E"/>
    <w:rsid w:val="00024B42"/>
    <w:rsid w:val="000267C0"/>
    <w:rsid w:val="00026B97"/>
    <w:rsid w:val="000311C2"/>
    <w:rsid w:val="00031932"/>
    <w:rsid w:val="00032650"/>
    <w:rsid w:val="000375CD"/>
    <w:rsid w:val="000377B6"/>
    <w:rsid w:val="00050FC7"/>
    <w:rsid w:val="00051292"/>
    <w:rsid w:val="00051C9A"/>
    <w:rsid w:val="000536E2"/>
    <w:rsid w:val="00056C31"/>
    <w:rsid w:val="00062E30"/>
    <w:rsid w:val="00063B0E"/>
    <w:rsid w:val="000640AF"/>
    <w:rsid w:val="000709DB"/>
    <w:rsid w:val="00070A08"/>
    <w:rsid w:val="000760E4"/>
    <w:rsid w:val="000777D2"/>
    <w:rsid w:val="00077837"/>
    <w:rsid w:val="00084471"/>
    <w:rsid w:val="000859C0"/>
    <w:rsid w:val="00087617"/>
    <w:rsid w:val="00087CCA"/>
    <w:rsid w:val="00092A26"/>
    <w:rsid w:val="0009337F"/>
    <w:rsid w:val="00094EFD"/>
    <w:rsid w:val="00096F4F"/>
    <w:rsid w:val="00097893"/>
    <w:rsid w:val="000A1027"/>
    <w:rsid w:val="000A34A1"/>
    <w:rsid w:val="000A4C06"/>
    <w:rsid w:val="000A5267"/>
    <w:rsid w:val="000B0D30"/>
    <w:rsid w:val="000B14F6"/>
    <w:rsid w:val="000B3B03"/>
    <w:rsid w:val="000B42C1"/>
    <w:rsid w:val="000B45EA"/>
    <w:rsid w:val="000B4EC9"/>
    <w:rsid w:val="000B5BE1"/>
    <w:rsid w:val="000B678E"/>
    <w:rsid w:val="000B6C86"/>
    <w:rsid w:val="000B6D64"/>
    <w:rsid w:val="000B706B"/>
    <w:rsid w:val="000C2154"/>
    <w:rsid w:val="000C2938"/>
    <w:rsid w:val="000C294D"/>
    <w:rsid w:val="000C5F2E"/>
    <w:rsid w:val="000D0014"/>
    <w:rsid w:val="000D1138"/>
    <w:rsid w:val="000D2AE1"/>
    <w:rsid w:val="000D4961"/>
    <w:rsid w:val="000D4B84"/>
    <w:rsid w:val="000D5308"/>
    <w:rsid w:val="000D58CB"/>
    <w:rsid w:val="000D6D1F"/>
    <w:rsid w:val="000E1294"/>
    <w:rsid w:val="000E3679"/>
    <w:rsid w:val="000E6D67"/>
    <w:rsid w:val="000E6DB7"/>
    <w:rsid w:val="000F035D"/>
    <w:rsid w:val="000F6453"/>
    <w:rsid w:val="000F65E3"/>
    <w:rsid w:val="00102AFF"/>
    <w:rsid w:val="001045C9"/>
    <w:rsid w:val="001054BA"/>
    <w:rsid w:val="00105B92"/>
    <w:rsid w:val="00105D70"/>
    <w:rsid w:val="00110CFD"/>
    <w:rsid w:val="00113096"/>
    <w:rsid w:val="001130BC"/>
    <w:rsid w:val="0011421A"/>
    <w:rsid w:val="0011565C"/>
    <w:rsid w:val="00116B75"/>
    <w:rsid w:val="0012002A"/>
    <w:rsid w:val="00121818"/>
    <w:rsid w:val="0012217B"/>
    <w:rsid w:val="0012770D"/>
    <w:rsid w:val="0012777C"/>
    <w:rsid w:val="00127787"/>
    <w:rsid w:val="00130DC0"/>
    <w:rsid w:val="001317B7"/>
    <w:rsid w:val="00132540"/>
    <w:rsid w:val="00132A2A"/>
    <w:rsid w:val="001334D3"/>
    <w:rsid w:val="00134468"/>
    <w:rsid w:val="00134B18"/>
    <w:rsid w:val="001354B4"/>
    <w:rsid w:val="00136BAC"/>
    <w:rsid w:val="0014132F"/>
    <w:rsid w:val="00141942"/>
    <w:rsid w:val="00143E88"/>
    <w:rsid w:val="00150C0D"/>
    <w:rsid w:val="00160EDA"/>
    <w:rsid w:val="00162D33"/>
    <w:rsid w:val="00164920"/>
    <w:rsid w:val="00172A27"/>
    <w:rsid w:val="00174FC6"/>
    <w:rsid w:val="001802B4"/>
    <w:rsid w:val="001822FA"/>
    <w:rsid w:val="0018386E"/>
    <w:rsid w:val="00183E39"/>
    <w:rsid w:val="001845B8"/>
    <w:rsid w:val="00184B19"/>
    <w:rsid w:val="00191372"/>
    <w:rsid w:val="001A1273"/>
    <w:rsid w:val="001A603C"/>
    <w:rsid w:val="001B2553"/>
    <w:rsid w:val="001B3ADA"/>
    <w:rsid w:val="001B55B3"/>
    <w:rsid w:val="001B7401"/>
    <w:rsid w:val="001B760D"/>
    <w:rsid w:val="001B7C8A"/>
    <w:rsid w:val="001C12BB"/>
    <w:rsid w:val="001C3284"/>
    <w:rsid w:val="001C35C3"/>
    <w:rsid w:val="001C3629"/>
    <w:rsid w:val="001C5CDF"/>
    <w:rsid w:val="001C608D"/>
    <w:rsid w:val="001C6ACD"/>
    <w:rsid w:val="001D0908"/>
    <w:rsid w:val="001D4DB1"/>
    <w:rsid w:val="001E0AA4"/>
    <w:rsid w:val="001E1A70"/>
    <w:rsid w:val="001E3335"/>
    <w:rsid w:val="001E40FC"/>
    <w:rsid w:val="001E4EBE"/>
    <w:rsid w:val="001E512B"/>
    <w:rsid w:val="001E5380"/>
    <w:rsid w:val="001E5BCE"/>
    <w:rsid w:val="001E5E9F"/>
    <w:rsid w:val="001E62DC"/>
    <w:rsid w:val="001F2581"/>
    <w:rsid w:val="001F3E24"/>
    <w:rsid w:val="001F451D"/>
    <w:rsid w:val="001F662E"/>
    <w:rsid w:val="001F7488"/>
    <w:rsid w:val="001F7604"/>
    <w:rsid w:val="002035FD"/>
    <w:rsid w:val="00203B61"/>
    <w:rsid w:val="002059E1"/>
    <w:rsid w:val="00220404"/>
    <w:rsid w:val="00220992"/>
    <w:rsid w:val="002241D2"/>
    <w:rsid w:val="00224241"/>
    <w:rsid w:val="00226C18"/>
    <w:rsid w:val="00231469"/>
    <w:rsid w:val="00233A27"/>
    <w:rsid w:val="0024113F"/>
    <w:rsid w:val="00244DE3"/>
    <w:rsid w:val="00244E5B"/>
    <w:rsid w:val="00245176"/>
    <w:rsid w:val="0024641F"/>
    <w:rsid w:val="002616F0"/>
    <w:rsid w:val="00263197"/>
    <w:rsid w:val="00263319"/>
    <w:rsid w:val="002639DB"/>
    <w:rsid w:val="00264021"/>
    <w:rsid w:val="002646BC"/>
    <w:rsid w:val="002649EC"/>
    <w:rsid w:val="00265CC6"/>
    <w:rsid w:val="00266C61"/>
    <w:rsid w:val="002702C3"/>
    <w:rsid w:val="00271250"/>
    <w:rsid w:val="002728F9"/>
    <w:rsid w:val="002735E4"/>
    <w:rsid w:val="00274ECF"/>
    <w:rsid w:val="00276F3E"/>
    <w:rsid w:val="002771B8"/>
    <w:rsid w:val="0027781C"/>
    <w:rsid w:val="00284538"/>
    <w:rsid w:val="00285612"/>
    <w:rsid w:val="002863CF"/>
    <w:rsid w:val="0029018E"/>
    <w:rsid w:val="00290223"/>
    <w:rsid w:val="00290786"/>
    <w:rsid w:val="002920C1"/>
    <w:rsid w:val="002946CC"/>
    <w:rsid w:val="002958A8"/>
    <w:rsid w:val="002A0246"/>
    <w:rsid w:val="002A2969"/>
    <w:rsid w:val="002A53F6"/>
    <w:rsid w:val="002A6620"/>
    <w:rsid w:val="002A671B"/>
    <w:rsid w:val="002A714C"/>
    <w:rsid w:val="002B20C8"/>
    <w:rsid w:val="002B2B2D"/>
    <w:rsid w:val="002B5879"/>
    <w:rsid w:val="002B63BA"/>
    <w:rsid w:val="002C2707"/>
    <w:rsid w:val="002C3AA3"/>
    <w:rsid w:val="002C3ECD"/>
    <w:rsid w:val="002C4BF0"/>
    <w:rsid w:val="002C6860"/>
    <w:rsid w:val="002C6E95"/>
    <w:rsid w:val="002C7D82"/>
    <w:rsid w:val="002D2AF9"/>
    <w:rsid w:val="002D38F4"/>
    <w:rsid w:val="002D57D6"/>
    <w:rsid w:val="002D5AE7"/>
    <w:rsid w:val="002D5EA3"/>
    <w:rsid w:val="002D6BB7"/>
    <w:rsid w:val="002D7DB6"/>
    <w:rsid w:val="002E3943"/>
    <w:rsid w:val="002E519B"/>
    <w:rsid w:val="002E5826"/>
    <w:rsid w:val="002F0AF8"/>
    <w:rsid w:val="002F12BC"/>
    <w:rsid w:val="002F1503"/>
    <w:rsid w:val="002F177E"/>
    <w:rsid w:val="002F1918"/>
    <w:rsid w:val="002F2CBD"/>
    <w:rsid w:val="002F4C0E"/>
    <w:rsid w:val="002F5082"/>
    <w:rsid w:val="002F6562"/>
    <w:rsid w:val="002F6CA3"/>
    <w:rsid w:val="002F6E3D"/>
    <w:rsid w:val="0030004A"/>
    <w:rsid w:val="00300B00"/>
    <w:rsid w:val="00302EAA"/>
    <w:rsid w:val="0030407D"/>
    <w:rsid w:val="00305D5F"/>
    <w:rsid w:val="00306F63"/>
    <w:rsid w:val="0030771F"/>
    <w:rsid w:val="0031332F"/>
    <w:rsid w:val="00313906"/>
    <w:rsid w:val="00314A04"/>
    <w:rsid w:val="003163A2"/>
    <w:rsid w:val="003176C7"/>
    <w:rsid w:val="00317804"/>
    <w:rsid w:val="003211BF"/>
    <w:rsid w:val="0032599E"/>
    <w:rsid w:val="003260B8"/>
    <w:rsid w:val="003272C5"/>
    <w:rsid w:val="0033002C"/>
    <w:rsid w:val="00332576"/>
    <w:rsid w:val="00333394"/>
    <w:rsid w:val="00333A14"/>
    <w:rsid w:val="00334072"/>
    <w:rsid w:val="00335B20"/>
    <w:rsid w:val="00336BAA"/>
    <w:rsid w:val="00340024"/>
    <w:rsid w:val="0034102A"/>
    <w:rsid w:val="00341F1C"/>
    <w:rsid w:val="003458AE"/>
    <w:rsid w:val="00345CB4"/>
    <w:rsid w:val="00345D5E"/>
    <w:rsid w:val="003462F0"/>
    <w:rsid w:val="0035292A"/>
    <w:rsid w:val="00354D65"/>
    <w:rsid w:val="003571F5"/>
    <w:rsid w:val="00357524"/>
    <w:rsid w:val="00357D58"/>
    <w:rsid w:val="003602E9"/>
    <w:rsid w:val="0036060A"/>
    <w:rsid w:val="00360C39"/>
    <w:rsid w:val="00363A41"/>
    <w:rsid w:val="003718EE"/>
    <w:rsid w:val="00377414"/>
    <w:rsid w:val="003830E5"/>
    <w:rsid w:val="00383729"/>
    <w:rsid w:val="003852C5"/>
    <w:rsid w:val="00386FF8"/>
    <w:rsid w:val="00390270"/>
    <w:rsid w:val="00390883"/>
    <w:rsid w:val="00392A94"/>
    <w:rsid w:val="0039349E"/>
    <w:rsid w:val="00395301"/>
    <w:rsid w:val="00397C76"/>
    <w:rsid w:val="00397D2E"/>
    <w:rsid w:val="003A03A7"/>
    <w:rsid w:val="003A06F9"/>
    <w:rsid w:val="003A108C"/>
    <w:rsid w:val="003A1341"/>
    <w:rsid w:val="003A73CC"/>
    <w:rsid w:val="003B0295"/>
    <w:rsid w:val="003B52F8"/>
    <w:rsid w:val="003B62B8"/>
    <w:rsid w:val="003B7040"/>
    <w:rsid w:val="003C0C1D"/>
    <w:rsid w:val="003C16FF"/>
    <w:rsid w:val="003C2835"/>
    <w:rsid w:val="003C389F"/>
    <w:rsid w:val="003C790A"/>
    <w:rsid w:val="003D315A"/>
    <w:rsid w:val="003D3C69"/>
    <w:rsid w:val="003D502A"/>
    <w:rsid w:val="003D5B70"/>
    <w:rsid w:val="003E2BE4"/>
    <w:rsid w:val="003E545C"/>
    <w:rsid w:val="003E5C54"/>
    <w:rsid w:val="003E6277"/>
    <w:rsid w:val="003E627F"/>
    <w:rsid w:val="003E72D7"/>
    <w:rsid w:val="003F02FF"/>
    <w:rsid w:val="003F19D3"/>
    <w:rsid w:val="003F1B9C"/>
    <w:rsid w:val="004035DA"/>
    <w:rsid w:val="0041009D"/>
    <w:rsid w:val="0041318A"/>
    <w:rsid w:val="004169FA"/>
    <w:rsid w:val="004171AA"/>
    <w:rsid w:val="00417E86"/>
    <w:rsid w:val="004219B3"/>
    <w:rsid w:val="0042427C"/>
    <w:rsid w:val="004257B7"/>
    <w:rsid w:val="00430413"/>
    <w:rsid w:val="004317CB"/>
    <w:rsid w:val="00431F4B"/>
    <w:rsid w:val="00437AAF"/>
    <w:rsid w:val="004401AF"/>
    <w:rsid w:val="00444930"/>
    <w:rsid w:val="0044545D"/>
    <w:rsid w:val="00445A3B"/>
    <w:rsid w:val="00446A88"/>
    <w:rsid w:val="0044701A"/>
    <w:rsid w:val="00454171"/>
    <w:rsid w:val="0045536A"/>
    <w:rsid w:val="004560AB"/>
    <w:rsid w:val="00461104"/>
    <w:rsid w:val="0046298E"/>
    <w:rsid w:val="00462BD7"/>
    <w:rsid w:val="00463A38"/>
    <w:rsid w:val="0046556D"/>
    <w:rsid w:val="00466BDF"/>
    <w:rsid w:val="00466F0D"/>
    <w:rsid w:val="00470B52"/>
    <w:rsid w:val="00471817"/>
    <w:rsid w:val="00472D77"/>
    <w:rsid w:val="004740E5"/>
    <w:rsid w:val="004754B0"/>
    <w:rsid w:val="00484C80"/>
    <w:rsid w:val="0048595F"/>
    <w:rsid w:val="004902F5"/>
    <w:rsid w:val="00490C9B"/>
    <w:rsid w:val="00491E13"/>
    <w:rsid w:val="00492F16"/>
    <w:rsid w:val="00493E72"/>
    <w:rsid w:val="00494A3B"/>
    <w:rsid w:val="00496097"/>
    <w:rsid w:val="00497A63"/>
    <w:rsid w:val="00497BF3"/>
    <w:rsid w:val="00497C3E"/>
    <w:rsid w:val="004A1990"/>
    <w:rsid w:val="004A2189"/>
    <w:rsid w:val="004A3751"/>
    <w:rsid w:val="004A499D"/>
    <w:rsid w:val="004A4B5E"/>
    <w:rsid w:val="004A5854"/>
    <w:rsid w:val="004B0E1C"/>
    <w:rsid w:val="004B289B"/>
    <w:rsid w:val="004B3B80"/>
    <w:rsid w:val="004B5A09"/>
    <w:rsid w:val="004B72A7"/>
    <w:rsid w:val="004C119F"/>
    <w:rsid w:val="004C1572"/>
    <w:rsid w:val="004C1AA0"/>
    <w:rsid w:val="004C32EE"/>
    <w:rsid w:val="004C39A3"/>
    <w:rsid w:val="004C468B"/>
    <w:rsid w:val="004C541D"/>
    <w:rsid w:val="004C5C75"/>
    <w:rsid w:val="004C79AA"/>
    <w:rsid w:val="004D338E"/>
    <w:rsid w:val="004D43D9"/>
    <w:rsid w:val="004D4AFC"/>
    <w:rsid w:val="004D5818"/>
    <w:rsid w:val="004D6162"/>
    <w:rsid w:val="004D679A"/>
    <w:rsid w:val="004D6A09"/>
    <w:rsid w:val="004D72DD"/>
    <w:rsid w:val="004E055A"/>
    <w:rsid w:val="004E22DC"/>
    <w:rsid w:val="004E4DD7"/>
    <w:rsid w:val="004E5165"/>
    <w:rsid w:val="004E5473"/>
    <w:rsid w:val="004E7ACC"/>
    <w:rsid w:val="004F19A8"/>
    <w:rsid w:val="004F208C"/>
    <w:rsid w:val="004F2A39"/>
    <w:rsid w:val="004F6665"/>
    <w:rsid w:val="004F6C6A"/>
    <w:rsid w:val="004F6E01"/>
    <w:rsid w:val="004F70E4"/>
    <w:rsid w:val="004F73E3"/>
    <w:rsid w:val="00502130"/>
    <w:rsid w:val="0050414E"/>
    <w:rsid w:val="00506A1A"/>
    <w:rsid w:val="0051039F"/>
    <w:rsid w:val="005129A6"/>
    <w:rsid w:val="00520DEA"/>
    <w:rsid w:val="00530E20"/>
    <w:rsid w:val="005333EB"/>
    <w:rsid w:val="00535A20"/>
    <w:rsid w:val="00536181"/>
    <w:rsid w:val="005375E6"/>
    <w:rsid w:val="005377CD"/>
    <w:rsid w:val="005404EB"/>
    <w:rsid w:val="00541350"/>
    <w:rsid w:val="0054657E"/>
    <w:rsid w:val="00551247"/>
    <w:rsid w:val="0055264D"/>
    <w:rsid w:val="0055428A"/>
    <w:rsid w:val="00555C11"/>
    <w:rsid w:val="00555C7A"/>
    <w:rsid w:val="00556F78"/>
    <w:rsid w:val="005578BB"/>
    <w:rsid w:val="005609D8"/>
    <w:rsid w:val="00561E69"/>
    <w:rsid w:val="0056434D"/>
    <w:rsid w:val="00572AB5"/>
    <w:rsid w:val="0057480F"/>
    <w:rsid w:val="00574F18"/>
    <w:rsid w:val="00575A49"/>
    <w:rsid w:val="00577184"/>
    <w:rsid w:val="005774E9"/>
    <w:rsid w:val="005777FE"/>
    <w:rsid w:val="005800B7"/>
    <w:rsid w:val="005801B1"/>
    <w:rsid w:val="005817F9"/>
    <w:rsid w:val="005833A0"/>
    <w:rsid w:val="005838FA"/>
    <w:rsid w:val="005840C4"/>
    <w:rsid w:val="005858CB"/>
    <w:rsid w:val="00586CEF"/>
    <w:rsid w:val="00590F2C"/>
    <w:rsid w:val="00591371"/>
    <w:rsid w:val="00591AEF"/>
    <w:rsid w:val="00593EFC"/>
    <w:rsid w:val="0059408D"/>
    <w:rsid w:val="005943B2"/>
    <w:rsid w:val="00594B41"/>
    <w:rsid w:val="00595DF0"/>
    <w:rsid w:val="0059607D"/>
    <w:rsid w:val="005A75B6"/>
    <w:rsid w:val="005B0913"/>
    <w:rsid w:val="005B5456"/>
    <w:rsid w:val="005B7548"/>
    <w:rsid w:val="005C37BB"/>
    <w:rsid w:val="005C4438"/>
    <w:rsid w:val="005C5F3E"/>
    <w:rsid w:val="005D12C3"/>
    <w:rsid w:val="005D1580"/>
    <w:rsid w:val="005D191F"/>
    <w:rsid w:val="005D4FC3"/>
    <w:rsid w:val="005E0968"/>
    <w:rsid w:val="005E0F94"/>
    <w:rsid w:val="005E35D2"/>
    <w:rsid w:val="005E476C"/>
    <w:rsid w:val="005E5B13"/>
    <w:rsid w:val="005E68D8"/>
    <w:rsid w:val="005F09A7"/>
    <w:rsid w:val="005F7719"/>
    <w:rsid w:val="005F7ADC"/>
    <w:rsid w:val="006008CD"/>
    <w:rsid w:val="00602AFA"/>
    <w:rsid w:val="006048CF"/>
    <w:rsid w:val="006106F4"/>
    <w:rsid w:val="006120F7"/>
    <w:rsid w:val="00613252"/>
    <w:rsid w:val="00613848"/>
    <w:rsid w:val="006203DA"/>
    <w:rsid w:val="0062211E"/>
    <w:rsid w:val="006248E8"/>
    <w:rsid w:val="00625201"/>
    <w:rsid w:val="00625BCF"/>
    <w:rsid w:val="00635082"/>
    <w:rsid w:val="00636B7B"/>
    <w:rsid w:val="00640B29"/>
    <w:rsid w:val="00640CCE"/>
    <w:rsid w:val="006418FD"/>
    <w:rsid w:val="00641E71"/>
    <w:rsid w:val="006424BC"/>
    <w:rsid w:val="00642E0A"/>
    <w:rsid w:val="0064512E"/>
    <w:rsid w:val="006513AE"/>
    <w:rsid w:val="00652BA9"/>
    <w:rsid w:val="00652DA6"/>
    <w:rsid w:val="006538CC"/>
    <w:rsid w:val="006555F8"/>
    <w:rsid w:val="00660959"/>
    <w:rsid w:val="00661520"/>
    <w:rsid w:val="006618C3"/>
    <w:rsid w:val="00666889"/>
    <w:rsid w:val="00671E1E"/>
    <w:rsid w:val="0067245A"/>
    <w:rsid w:val="0067481D"/>
    <w:rsid w:val="0067739C"/>
    <w:rsid w:val="00680365"/>
    <w:rsid w:val="00681B44"/>
    <w:rsid w:val="00681F6E"/>
    <w:rsid w:val="0068596D"/>
    <w:rsid w:val="00687ED0"/>
    <w:rsid w:val="00691082"/>
    <w:rsid w:val="00691629"/>
    <w:rsid w:val="00691F01"/>
    <w:rsid w:val="00695F4C"/>
    <w:rsid w:val="00697C59"/>
    <w:rsid w:val="006A15F4"/>
    <w:rsid w:val="006A34ED"/>
    <w:rsid w:val="006A6557"/>
    <w:rsid w:val="006A6E7B"/>
    <w:rsid w:val="006B08E8"/>
    <w:rsid w:val="006B1E18"/>
    <w:rsid w:val="006B25DF"/>
    <w:rsid w:val="006B454A"/>
    <w:rsid w:val="006B4EC2"/>
    <w:rsid w:val="006B5F3D"/>
    <w:rsid w:val="006C29AD"/>
    <w:rsid w:val="006C2A4B"/>
    <w:rsid w:val="006C4D93"/>
    <w:rsid w:val="006C6C80"/>
    <w:rsid w:val="006D05E8"/>
    <w:rsid w:val="006D2FF8"/>
    <w:rsid w:val="006D4076"/>
    <w:rsid w:val="006D40D5"/>
    <w:rsid w:val="006D5C05"/>
    <w:rsid w:val="006D7A54"/>
    <w:rsid w:val="006E0633"/>
    <w:rsid w:val="006E3AAA"/>
    <w:rsid w:val="006E73C0"/>
    <w:rsid w:val="006F19D6"/>
    <w:rsid w:val="006F245C"/>
    <w:rsid w:val="006F2DE4"/>
    <w:rsid w:val="006F4B76"/>
    <w:rsid w:val="006F595C"/>
    <w:rsid w:val="006F7151"/>
    <w:rsid w:val="00700449"/>
    <w:rsid w:val="00704809"/>
    <w:rsid w:val="00707014"/>
    <w:rsid w:val="0071531D"/>
    <w:rsid w:val="0071753F"/>
    <w:rsid w:val="0072577E"/>
    <w:rsid w:val="007258A4"/>
    <w:rsid w:val="00730490"/>
    <w:rsid w:val="00732DE3"/>
    <w:rsid w:val="00733165"/>
    <w:rsid w:val="007338A8"/>
    <w:rsid w:val="00734A71"/>
    <w:rsid w:val="00734FA1"/>
    <w:rsid w:val="0073580A"/>
    <w:rsid w:val="00745A7C"/>
    <w:rsid w:val="007470BB"/>
    <w:rsid w:val="0074739B"/>
    <w:rsid w:val="007524EB"/>
    <w:rsid w:val="00753115"/>
    <w:rsid w:val="007546D8"/>
    <w:rsid w:val="00757430"/>
    <w:rsid w:val="007578FC"/>
    <w:rsid w:val="0076419F"/>
    <w:rsid w:val="00765D4C"/>
    <w:rsid w:val="0077025A"/>
    <w:rsid w:val="0077041A"/>
    <w:rsid w:val="007715FD"/>
    <w:rsid w:val="00775A50"/>
    <w:rsid w:val="007764F4"/>
    <w:rsid w:val="00781BA1"/>
    <w:rsid w:val="00781C10"/>
    <w:rsid w:val="007825A7"/>
    <w:rsid w:val="00782D9B"/>
    <w:rsid w:val="0078519B"/>
    <w:rsid w:val="0078674B"/>
    <w:rsid w:val="00787D63"/>
    <w:rsid w:val="00790232"/>
    <w:rsid w:val="0079123D"/>
    <w:rsid w:val="00792687"/>
    <w:rsid w:val="00793601"/>
    <w:rsid w:val="00793C84"/>
    <w:rsid w:val="00796A05"/>
    <w:rsid w:val="00797BD2"/>
    <w:rsid w:val="00797E4F"/>
    <w:rsid w:val="00797FB9"/>
    <w:rsid w:val="007A13EF"/>
    <w:rsid w:val="007A60A5"/>
    <w:rsid w:val="007A6F4E"/>
    <w:rsid w:val="007A6FB1"/>
    <w:rsid w:val="007B3156"/>
    <w:rsid w:val="007B3B2A"/>
    <w:rsid w:val="007B40CA"/>
    <w:rsid w:val="007B51E4"/>
    <w:rsid w:val="007B5761"/>
    <w:rsid w:val="007B5F3E"/>
    <w:rsid w:val="007B66FE"/>
    <w:rsid w:val="007C0F76"/>
    <w:rsid w:val="007C307C"/>
    <w:rsid w:val="007C33C6"/>
    <w:rsid w:val="007C6FBB"/>
    <w:rsid w:val="007C7FF9"/>
    <w:rsid w:val="007D0F84"/>
    <w:rsid w:val="007D1241"/>
    <w:rsid w:val="007D2E97"/>
    <w:rsid w:val="007D3360"/>
    <w:rsid w:val="007D60B4"/>
    <w:rsid w:val="007E15A0"/>
    <w:rsid w:val="007E17E4"/>
    <w:rsid w:val="007E22A7"/>
    <w:rsid w:val="007F02F3"/>
    <w:rsid w:val="007F768D"/>
    <w:rsid w:val="007F7A2F"/>
    <w:rsid w:val="0080095D"/>
    <w:rsid w:val="00803BE5"/>
    <w:rsid w:val="00805CB8"/>
    <w:rsid w:val="00807230"/>
    <w:rsid w:val="00811E38"/>
    <w:rsid w:val="008130DC"/>
    <w:rsid w:val="00813206"/>
    <w:rsid w:val="00814427"/>
    <w:rsid w:val="00815821"/>
    <w:rsid w:val="008164F7"/>
    <w:rsid w:val="0082155B"/>
    <w:rsid w:val="00821F97"/>
    <w:rsid w:val="0082305F"/>
    <w:rsid w:val="008260F7"/>
    <w:rsid w:val="00826367"/>
    <w:rsid w:val="00826976"/>
    <w:rsid w:val="00832F53"/>
    <w:rsid w:val="00833647"/>
    <w:rsid w:val="008349BA"/>
    <w:rsid w:val="00840111"/>
    <w:rsid w:val="00840352"/>
    <w:rsid w:val="008424FB"/>
    <w:rsid w:val="00844538"/>
    <w:rsid w:val="00844AA7"/>
    <w:rsid w:val="00844BF7"/>
    <w:rsid w:val="008457FE"/>
    <w:rsid w:val="008519F0"/>
    <w:rsid w:val="008523BB"/>
    <w:rsid w:val="0085290D"/>
    <w:rsid w:val="00855AF0"/>
    <w:rsid w:val="00857D64"/>
    <w:rsid w:val="00862628"/>
    <w:rsid w:val="00862C4C"/>
    <w:rsid w:val="00871FBD"/>
    <w:rsid w:val="00876373"/>
    <w:rsid w:val="00880C7A"/>
    <w:rsid w:val="00880C89"/>
    <w:rsid w:val="00881628"/>
    <w:rsid w:val="008827F4"/>
    <w:rsid w:val="00884037"/>
    <w:rsid w:val="0088507C"/>
    <w:rsid w:val="008942B3"/>
    <w:rsid w:val="00894B7F"/>
    <w:rsid w:val="00894C76"/>
    <w:rsid w:val="00897529"/>
    <w:rsid w:val="008A07E6"/>
    <w:rsid w:val="008A1A02"/>
    <w:rsid w:val="008A78D1"/>
    <w:rsid w:val="008B1BE4"/>
    <w:rsid w:val="008B290E"/>
    <w:rsid w:val="008B609B"/>
    <w:rsid w:val="008C2FEE"/>
    <w:rsid w:val="008C3B1C"/>
    <w:rsid w:val="008C4891"/>
    <w:rsid w:val="008C61C2"/>
    <w:rsid w:val="008C6D29"/>
    <w:rsid w:val="008C730C"/>
    <w:rsid w:val="008C7737"/>
    <w:rsid w:val="008D1F88"/>
    <w:rsid w:val="008D2FCF"/>
    <w:rsid w:val="008E0B5C"/>
    <w:rsid w:val="008E0EE5"/>
    <w:rsid w:val="008E3C8E"/>
    <w:rsid w:val="008E5B37"/>
    <w:rsid w:val="008F0B24"/>
    <w:rsid w:val="008F152B"/>
    <w:rsid w:val="008F56F9"/>
    <w:rsid w:val="008F5938"/>
    <w:rsid w:val="008F7357"/>
    <w:rsid w:val="00901EC0"/>
    <w:rsid w:val="00904449"/>
    <w:rsid w:val="00905215"/>
    <w:rsid w:val="009056EB"/>
    <w:rsid w:val="00905714"/>
    <w:rsid w:val="009071AE"/>
    <w:rsid w:val="009126D9"/>
    <w:rsid w:val="00913180"/>
    <w:rsid w:val="009131B2"/>
    <w:rsid w:val="009131CA"/>
    <w:rsid w:val="00913AA5"/>
    <w:rsid w:val="009203FB"/>
    <w:rsid w:val="00922D87"/>
    <w:rsid w:val="00923913"/>
    <w:rsid w:val="009241F4"/>
    <w:rsid w:val="00924DED"/>
    <w:rsid w:val="00926711"/>
    <w:rsid w:val="00931FA9"/>
    <w:rsid w:val="009350DD"/>
    <w:rsid w:val="0093532B"/>
    <w:rsid w:val="0093723B"/>
    <w:rsid w:val="00940F45"/>
    <w:rsid w:val="00943327"/>
    <w:rsid w:val="009441A9"/>
    <w:rsid w:val="00944D25"/>
    <w:rsid w:val="009454CA"/>
    <w:rsid w:val="00945744"/>
    <w:rsid w:val="00945BCD"/>
    <w:rsid w:val="00954DE7"/>
    <w:rsid w:val="00954E22"/>
    <w:rsid w:val="0095688F"/>
    <w:rsid w:val="009611A8"/>
    <w:rsid w:val="00962D70"/>
    <w:rsid w:val="00966BD9"/>
    <w:rsid w:val="00971BD9"/>
    <w:rsid w:val="0097592D"/>
    <w:rsid w:val="00976F65"/>
    <w:rsid w:val="0097730A"/>
    <w:rsid w:val="0098030F"/>
    <w:rsid w:val="009814B2"/>
    <w:rsid w:val="00982769"/>
    <w:rsid w:val="0098346E"/>
    <w:rsid w:val="009837FA"/>
    <w:rsid w:val="00983B7F"/>
    <w:rsid w:val="00990938"/>
    <w:rsid w:val="009926E8"/>
    <w:rsid w:val="0099296B"/>
    <w:rsid w:val="00994E65"/>
    <w:rsid w:val="009961FD"/>
    <w:rsid w:val="0099630E"/>
    <w:rsid w:val="009965F8"/>
    <w:rsid w:val="0099769A"/>
    <w:rsid w:val="00997CF0"/>
    <w:rsid w:val="009A0AA6"/>
    <w:rsid w:val="009A370F"/>
    <w:rsid w:val="009A3853"/>
    <w:rsid w:val="009A4DB6"/>
    <w:rsid w:val="009A7EDF"/>
    <w:rsid w:val="009B0733"/>
    <w:rsid w:val="009B506A"/>
    <w:rsid w:val="009B56E7"/>
    <w:rsid w:val="009B5B08"/>
    <w:rsid w:val="009C170B"/>
    <w:rsid w:val="009C1BBD"/>
    <w:rsid w:val="009C204B"/>
    <w:rsid w:val="009C3925"/>
    <w:rsid w:val="009C3D02"/>
    <w:rsid w:val="009C5D31"/>
    <w:rsid w:val="009D2BD5"/>
    <w:rsid w:val="009D6AB2"/>
    <w:rsid w:val="009D73C2"/>
    <w:rsid w:val="009D7956"/>
    <w:rsid w:val="009E1B21"/>
    <w:rsid w:val="009E2FF2"/>
    <w:rsid w:val="009E3BB5"/>
    <w:rsid w:val="009E483A"/>
    <w:rsid w:val="009F41A9"/>
    <w:rsid w:val="009F4C8F"/>
    <w:rsid w:val="009F62C5"/>
    <w:rsid w:val="00A014F1"/>
    <w:rsid w:val="00A019ED"/>
    <w:rsid w:val="00A02DA3"/>
    <w:rsid w:val="00A02E5B"/>
    <w:rsid w:val="00A03BF5"/>
    <w:rsid w:val="00A05214"/>
    <w:rsid w:val="00A05475"/>
    <w:rsid w:val="00A06883"/>
    <w:rsid w:val="00A07BDC"/>
    <w:rsid w:val="00A16478"/>
    <w:rsid w:val="00A17AA2"/>
    <w:rsid w:val="00A22202"/>
    <w:rsid w:val="00A24AE8"/>
    <w:rsid w:val="00A26573"/>
    <w:rsid w:val="00A26C73"/>
    <w:rsid w:val="00A300B0"/>
    <w:rsid w:val="00A30660"/>
    <w:rsid w:val="00A327A7"/>
    <w:rsid w:val="00A32BD1"/>
    <w:rsid w:val="00A343D7"/>
    <w:rsid w:val="00A45670"/>
    <w:rsid w:val="00A4646B"/>
    <w:rsid w:val="00A47A11"/>
    <w:rsid w:val="00A545D9"/>
    <w:rsid w:val="00A54C7F"/>
    <w:rsid w:val="00A5591F"/>
    <w:rsid w:val="00A55B2C"/>
    <w:rsid w:val="00A55C11"/>
    <w:rsid w:val="00A6036C"/>
    <w:rsid w:val="00A60FAC"/>
    <w:rsid w:val="00A61D95"/>
    <w:rsid w:val="00A625BE"/>
    <w:rsid w:val="00A62826"/>
    <w:rsid w:val="00A62BB4"/>
    <w:rsid w:val="00A63591"/>
    <w:rsid w:val="00A63F13"/>
    <w:rsid w:val="00A64F1C"/>
    <w:rsid w:val="00A6761C"/>
    <w:rsid w:val="00A71387"/>
    <w:rsid w:val="00A7593E"/>
    <w:rsid w:val="00A75ECE"/>
    <w:rsid w:val="00A77392"/>
    <w:rsid w:val="00A8257B"/>
    <w:rsid w:val="00A90E08"/>
    <w:rsid w:val="00A917F6"/>
    <w:rsid w:val="00A91E4F"/>
    <w:rsid w:val="00A94422"/>
    <w:rsid w:val="00A9484D"/>
    <w:rsid w:val="00A96470"/>
    <w:rsid w:val="00A96999"/>
    <w:rsid w:val="00AA0170"/>
    <w:rsid w:val="00AA36DB"/>
    <w:rsid w:val="00AB079E"/>
    <w:rsid w:val="00AB243B"/>
    <w:rsid w:val="00AB464F"/>
    <w:rsid w:val="00AB49B1"/>
    <w:rsid w:val="00AB5763"/>
    <w:rsid w:val="00AC3E90"/>
    <w:rsid w:val="00AC7152"/>
    <w:rsid w:val="00AC7247"/>
    <w:rsid w:val="00AD1784"/>
    <w:rsid w:val="00AD1C3D"/>
    <w:rsid w:val="00AD56D1"/>
    <w:rsid w:val="00AD5C5A"/>
    <w:rsid w:val="00AE0079"/>
    <w:rsid w:val="00AE3875"/>
    <w:rsid w:val="00AE4347"/>
    <w:rsid w:val="00AE61DE"/>
    <w:rsid w:val="00AE7E2D"/>
    <w:rsid w:val="00AF30C0"/>
    <w:rsid w:val="00AF448D"/>
    <w:rsid w:val="00AF5FD5"/>
    <w:rsid w:val="00B0003D"/>
    <w:rsid w:val="00B02821"/>
    <w:rsid w:val="00B03356"/>
    <w:rsid w:val="00B04D0A"/>
    <w:rsid w:val="00B12643"/>
    <w:rsid w:val="00B13DE3"/>
    <w:rsid w:val="00B15138"/>
    <w:rsid w:val="00B30EDB"/>
    <w:rsid w:val="00B312B1"/>
    <w:rsid w:val="00B40864"/>
    <w:rsid w:val="00B41B6E"/>
    <w:rsid w:val="00B4234F"/>
    <w:rsid w:val="00B444D6"/>
    <w:rsid w:val="00B47C1D"/>
    <w:rsid w:val="00B50943"/>
    <w:rsid w:val="00B54886"/>
    <w:rsid w:val="00B57BE8"/>
    <w:rsid w:val="00B603F1"/>
    <w:rsid w:val="00B606D3"/>
    <w:rsid w:val="00B60ED8"/>
    <w:rsid w:val="00B62F05"/>
    <w:rsid w:val="00B63E48"/>
    <w:rsid w:val="00B712C1"/>
    <w:rsid w:val="00B7163E"/>
    <w:rsid w:val="00B71674"/>
    <w:rsid w:val="00B716CB"/>
    <w:rsid w:val="00B74FBF"/>
    <w:rsid w:val="00B7618C"/>
    <w:rsid w:val="00B7753B"/>
    <w:rsid w:val="00B81E96"/>
    <w:rsid w:val="00B83C7D"/>
    <w:rsid w:val="00B86281"/>
    <w:rsid w:val="00B877B6"/>
    <w:rsid w:val="00B9064D"/>
    <w:rsid w:val="00B90686"/>
    <w:rsid w:val="00B93BF0"/>
    <w:rsid w:val="00B96C37"/>
    <w:rsid w:val="00B97364"/>
    <w:rsid w:val="00BA3739"/>
    <w:rsid w:val="00BA6163"/>
    <w:rsid w:val="00BA63BB"/>
    <w:rsid w:val="00BA6F47"/>
    <w:rsid w:val="00BB009C"/>
    <w:rsid w:val="00BB0C76"/>
    <w:rsid w:val="00BB357B"/>
    <w:rsid w:val="00BB4585"/>
    <w:rsid w:val="00BB7C11"/>
    <w:rsid w:val="00BC065B"/>
    <w:rsid w:val="00BC1D0C"/>
    <w:rsid w:val="00BC2945"/>
    <w:rsid w:val="00BC2C8E"/>
    <w:rsid w:val="00BC3A28"/>
    <w:rsid w:val="00BC3C38"/>
    <w:rsid w:val="00BC3DA5"/>
    <w:rsid w:val="00BC4EA8"/>
    <w:rsid w:val="00BC4F39"/>
    <w:rsid w:val="00BC6EDB"/>
    <w:rsid w:val="00BD03CF"/>
    <w:rsid w:val="00BD0EB0"/>
    <w:rsid w:val="00BD522E"/>
    <w:rsid w:val="00BE07A4"/>
    <w:rsid w:val="00BE14DD"/>
    <w:rsid w:val="00BE184E"/>
    <w:rsid w:val="00BE38C9"/>
    <w:rsid w:val="00BE44DF"/>
    <w:rsid w:val="00BF03DF"/>
    <w:rsid w:val="00BF43F7"/>
    <w:rsid w:val="00BF49B0"/>
    <w:rsid w:val="00BF7525"/>
    <w:rsid w:val="00C0032F"/>
    <w:rsid w:val="00C0316C"/>
    <w:rsid w:val="00C07A74"/>
    <w:rsid w:val="00C10AAD"/>
    <w:rsid w:val="00C11EB7"/>
    <w:rsid w:val="00C132C5"/>
    <w:rsid w:val="00C13602"/>
    <w:rsid w:val="00C160BF"/>
    <w:rsid w:val="00C16755"/>
    <w:rsid w:val="00C208F2"/>
    <w:rsid w:val="00C22106"/>
    <w:rsid w:val="00C2296C"/>
    <w:rsid w:val="00C22B43"/>
    <w:rsid w:val="00C24684"/>
    <w:rsid w:val="00C24D2C"/>
    <w:rsid w:val="00C25C95"/>
    <w:rsid w:val="00C26DCC"/>
    <w:rsid w:val="00C27F42"/>
    <w:rsid w:val="00C3247B"/>
    <w:rsid w:val="00C361D2"/>
    <w:rsid w:val="00C40D5B"/>
    <w:rsid w:val="00C45201"/>
    <w:rsid w:val="00C4525D"/>
    <w:rsid w:val="00C45DE0"/>
    <w:rsid w:val="00C45E75"/>
    <w:rsid w:val="00C46AF2"/>
    <w:rsid w:val="00C4733E"/>
    <w:rsid w:val="00C47AE8"/>
    <w:rsid w:val="00C50C2C"/>
    <w:rsid w:val="00C53945"/>
    <w:rsid w:val="00C53D40"/>
    <w:rsid w:val="00C558D9"/>
    <w:rsid w:val="00C56710"/>
    <w:rsid w:val="00C56D83"/>
    <w:rsid w:val="00C57FCE"/>
    <w:rsid w:val="00C62551"/>
    <w:rsid w:val="00C65B69"/>
    <w:rsid w:val="00C667D0"/>
    <w:rsid w:val="00C6749D"/>
    <w:rsid w:val="00C73703"/>
    <w:rsid w:val="00C74DFB"/>
    <w:rsid w:val="00C74F34"/>
    <w:rsid w:val="00C77B66"/>
    <w:rsid w:val="00C808B4"/>
    <w:rsid w:val="00C81153"/>
    <w:rsid w:val="00C81747"/>
    <w:rsid w:val="00C84763"/>
    <w:rsid w:val="00C8504C"/>
    <w:rsid w:val="00C86939"/>
    <w:rsid w:val="00C90C4D"/>
    <w:rsid w:val="00C94BBB"/>
    <w:rsid w:val="00C94CE1"/>
    <w:rsid w:val="00C96022"/>
    <w:rsid w:val="00C9684E"/>
    <w:rsid w:val="00CA252E"/>
    <w:rsid w:val="00CA379A"/>
    <w:rsid w:val="00CA3E5C"/>
    <w:rsid w:val="00CA7EC7"/>
    <w:rsid w:val="00CB222A"/>
    <w:rsid w:val="00CB51A1"/>
    <w:rsid w:val="00CB6355"/>
    <w:rsid w:val="00CB6AB0"/>
    <w:rsid w:val="00CB797C"/>
    <w:rsid w:val="00CC2578"/>
    <w:rsid w:val="00CC4316"/>
    <w:rsid w:val="00CC58F5"/>
    <w:rsid w:val="00CC7AD2"/>
    <w:rsid w:val="00CD0B43"/>
    <w:rsid w:val="00CD118E"/>
    <w:rsid w:val="00CD29B3"/>
    <w:rsid w:val="00CD30A6"/>
    <w:rsid w:val="00CD4CF9"/>
    <w:rsid w:val="00CD7B62"/>
    <w:rsid w:val="00CE03E0"/>
    <w:rsid w:val="00CE2765"/>
    <w:rsid w:val="00CE27BD"/>
    <w:rsid w:val="00CE3387"/>
    <w:rsid w:val="00CE3972"/>
    <w:rsid w:val="00CE48B1"/>
    <w:rsid w:val="00CE5C89"/>
    <w:rsid w:val="00CE7B7C"/>
    <w:rsid w:val="00CE7DC3"/>
    <w:rsid w:val="00CF0170"/>
    <w:rsid w:val="00CF0BBC"/>
    <w:rsid w:val="00CF268B"/>
    <w:rsid w:val="00CF7497"/>
    <w:rsid w:val="00D00B91"/>
    <w:rsid w:val="00D01AA5"/>
    <w:rsid w:val="00D041FF"/>
    <w:rsid w:val="00D119D9"/>
    <w:rsid w:val="00D11B8F"/>
    <w:rsid w:val="00D12045"/>
    <w:rsid w:val="00D13944"/>
    <w:rsid w:val="00D16740"/>
    <w:rsid w:val="00D229BC"/>
    <w:rsid w:val="00D26C23"/>
    <w:rsid w:val="00D26C28"/>
    <w:rsid w:val="00D30945"/>
    <w:rsid w:val="00D357AD"/>
    <w:rsid w:val="00D35A6F"/>
    <w:rsid w:val="00D3668C"/>
    <w:rsid w:val="00D45C50"/>
    <w:rsid w:val="00D46DDF"/>
    <w:rsid w:val="00D47265"/>
    <w:rsid w:val="00D50537"/>
    <w:rsid w:val="00D54370"/>
    <w:rsid w:val="00D55CD1"/>
    <w:rsid w:val="00D57D43"/>
    <w:rsid w:val="00D63329"/>
    <w:rsid w:val="00D6389C"/>
    <w:rsid w:val="00D65046"/>
    <w:rsid w:val="00D65BAA"/>
    <w:rsid w:val="00D670C1"/>
    <w:rsid w:val="00D71AD1"/>
    <w:rsid w:val="00D72813"/>
    <w:rsid w:val="00D74571"/>
    <w:rsid w:val="00D74C91"/>
    <w:rsid w:val="00D758FD"/>
    <w:rsid w:val="00D760DC"/>
    <w:rsid w:val="00D7627F"/>
    <w:rsid w:val="00D82DB1"/>
    <w:rsid w:val="00D835D1"/>
    <w:rsid w:val="00D84A14"/>
    <w:rsid w:val="00D85D73"/>
    <w:rsid w:val="00D934A2"/>
    <w:rsid w:val="00D94849"/>
    <w:rsid w:val="00D9778B"/>
    <w:rsid w:val="00DA007F"/>
    <w:rsid w:val="00DA00C2"/>
    <w:rsid w:val="00DA0118"/>
    <w:rsid w:val="00DA103F"/>
    <w:rsid w:val="00DA1756"/>
    <w:rsid w:val="00DA1D2E"/>
    <w:rsid w:val="00DA57A3"/>
    <w:rsid w:val="00DA60B6"/>
    <w:rsid w:val="00DA7D32"/>
    <w:rsid w:val="00DB14AD"/>
    <w:rsid w:val="00DB3917"/>
    <w:rsid w:val="00DB4883"/>
    <w:rsid w:val="00DB7038"/>
    <w:rsid w:val="00DB7B9B"/>
    <w:rsid w:val="00DC1F2D"/>
    <w:rsid w:val="00DC1FA0"/>
    <w:rsid w:val="00DC5A9E"/>
    <w:rsid w:val="00DC7108"/>
    <w:rsid w:val="00DD0770"/>
    <w:rsid w:val="00DD0B8B"/>
    <w:rsid w:val="00DD0C29"/>
    <w:rsid w:val="00DD5169"/>
    <w:rsid w:val="00DD7594"/>
    <w:rsid w:val="00DE04F4"/>
    <w:rsid w:val="00DE14A9"/>
    <w:rsid w:val="00DE3F3E"/>
    <w:rsid w:val="00DE73A6"/>
    <w:rsid w:val="00DF09EA"/>
    <w:rsid w:val="00DF1201"/>
    <w:rsid w:val="00DF12A3"/>
    <w:rsid w:val="00DF25F3"/>
    <w:rsid w:val="00DF33E2"/>
    <w:rsid w:val="00DF5C65"/>
    <w:rsid w:val="00DF768F"/>
    <w:rsid w:val="00E021DD"/>
    <w:rsid w:val="00E034EE"/>
    <w:rsid w:val="00E0408B"/>
    <w:rsid w:val="00E046F2"/>
    <w:rsid w:val="00E04C28"/>
    <w:rsid w:val="00E07E09"/>
    <w:rsid w:val="00E10C06"/>
    <w:rsid w:val="00E13113"/>
    <w:rsid w:val="00E15D78"/>
    <w:rsid w:val="00E15EED"/>
    <w:rsid w:val="00E22EC9"/>
    <w:rsid w:val="00E2597B"/>
    <w:rsid w:val="00E25B68"/>
    <w:rsid w:val="00E273D1"/>
    <w:rsid w:val="00E305DE"/>
    <w:rsid w:val="00E31AC6"/>
    <w:rsid w:val="00E33506"/>
    <w:rsid w:val="00E35B8E"/>
    <w:rsid w:val="00E37536"/>
    <w:rsid w:val="00E41AED"/>
    <w:rsid w:val="00E41CCF"/>
    <w:rsid w:val="00E4299A"/>
    <w:rsid w:val="00E42D0D"/>
    <w:rsid w:val="00E45D2F"/>
    <w:rsid w:val="00E51860"/>
    <w:rsid w:val="00E51D84"/>
    <w:rsid w:val="00E56843"/>
    <w:rsid w:val="00E571B7"/>
    <w:rsid w:val="00E57E1E"/>
    <w:rsid w:val="00E60B0F"/>
    <w:rsid w:val="00E60BEE"/>
    <w:rsid w:val="00E67B77"/>
    <w:rsid w:val="00E758FE"/>
    <w:rsid w:val="00E772A3"/>
    <w:rsid w:val="00E77F02"/>
    <w:rsid w:val="00E8214B"/>
    <w:rsid w:val="00E832F2"/>
    <w:rsid w:val="00E833ED"/>
    <w:rsid w:val="00E85829"/>
    <w:rsid w:val="00E85C7E"/>
    <w:rsid w:val="00E8621A"/>
    <w:rsid w:val="00E86E6A"/>
    <w:rsid w:val="00E879AA"/>
    <w:rsid w:val="00E9094C"/>
    <w:rsid w:val="00E962DA"/>
    <w:rsid w:val="00EA0255"/>
    <w:rsid w:val="00EA16D8"/>
    <w:rsid w:val="00EA187C"/>
    <w:rsid w:val="00EA2241"/>
    <w:rsid w:val="00EA5EBE"/>
    <w:rsid w:val="00EB1D47"/>
    <w:rsid w:val="00EB31EA"/>
    <w:rsid w:val="00EB33D2"/>
    <w:rsid w:val="00EB6A6F"/>
    <w:rsid w:val="00EC08D7"/>
    <w:rsid w:val="00EC36D5"/>
    <w:rsid w:val="00EC43B2"/>
    <w:rsid w:val="00EC5CB9"/>
    <w:rsid w:val="00EC6C5F"/>
    <w:rsid w:val="00ED01E3"/>
    <w:rsid w:val="00ED0C04"/>
    <w:rsid w:val="00ED2F87"/>
    <w:rsid w:val="00ED34B6"/>
    <w:rsid w:val="00ED3A62"/>
    <w:rsid w:val="00ED3F3D"/>
    <w:rsid w:val="00EE10A4"/>
    <w:rsid w:val="00EF3C52"/>
    <w:rsid w:val="00EF4209"/>
    <w:rsid w:val="00EF6C68"/>
    <w:rsid w:val="00F00D47"/>
    <w:rsid w:val="00F0102F"/>
    <w:rsid w:val="00F033E7"/>
    <w:rsid w:val="00F07DC7"/>
    <w:rsid w:val="00F1158D"/>
    <w:rsid w:val="00F168C1"/>
    <w:rsid w:val="00F17E24"/>
    <w:rsid w:val="00F214A3"/>
    <w:rsid w:val="00F22143"/>
    <w:rsid w:val="00F24CAA"/>
    <w:rsid w:val="00F27460"/>
    <w:rsid w:val="00F3106E"/>
    <w:rsid w:val="00F3144A"/>
    <w:rsid w:val="00F337FA"/>
    <w:rsid w:val="00F37136"/>
    <w:rsid w:val="00F42971"/>
    <w:rsid w:val="00F450AA"/>
    <w:rsid w:val="00F46FF6"/>
    <w:rsid w:val="00F512B4"/>
    <w:rsid w:val="00F51AD7"/>
    <w:rsid w:val="00F53314"/>
    <w:rsid w:val="00F551BF"/>
    <w:rsid w:val="00F571E2"/>
    <w:rsid w:val="00F6096C"/>
    <w:rsid w:val="00F60988"/>
    <w:rsid w:val="00F60C18"/>
    <w:rsid w:val="00F63B54"/>
    <w:rsid w:val="00F63ED4"/>
    <w:rsid w:val="00F6671E"/>
    <w:rsid w:val="00F66D34"/>
    <w:rsid w:val="00F66D45"/>
    <w:rsid w:val="00F70471"/>
    <w:rsid w:val="00F7539C"/>
    <w:rsid w:val="00F76BDA"/>
    <w:rsid w:val="00F77BB0"/>
    <w:rsid w:val="00F820A2"/>
    <w:rsid w:val="00F86EE5"/>
    <w:rsid w:val="00F90172"/>
    <w:rsid w:val="00F90FC9"/>
    <w:rsid w:val="00F91B1C"/>
    <w:rsid w:val="00F91B80"/>
    <w:rsid w:val="00F92539"/>
    <w:rsid w:val="00F926A3"/>
    <w:rsid w:val="00F92E7A"/>
    <w:rsid w:val="00F93B23"/>
    <w:rsid w:val="00F97428"/>
    <w:rsid w:val="00FA39F6"/>
    <w:rsid w:val="00FA4816"/>
    <w:rsid w:val="00FA5FB8"/>
    <w:rsid w:val="00FA6DA7"/>
    <w:rsid w:val="00FB194B"/>
    <w:rsid w:val="00FB2943"/>
    <w:rsid w:val="00FB3C27"/>
    <w:rsid w:val="00FB45BD"/>
    <w:rsid w:val="00FB4B3E"/>
    <w:rsid w:val="00FB6032"/>
    <w:rsid w:val="00FC30BB"/>
    <w:rsid w:val="00FC50EE"/>
    <w:rsid w:val="00FD1E80"/>
    <w:rsid w:val="00FD393D"/>
    <w:rsid w:val="00FD4572"/>
    <w:rsid w:val="00FD4A16"/>
    <w:rsid w:val="00FD4F42"/>
    <w:rsid w:val="00FD583D"/>
    <w:rsid w:val="00FE1364"/>
    <w:rsid w:val="00FE3A63"/>
    <w:rsid w:val="00FE450C"/>
    <w:rsid w:val="00FE5901"/>
    <w:rsid w:val="00FE5E78"/>
    <w:rsid w:val="02541B61"/>
    <w:rsid w:val="044B2E0C"/>
    <w:rsid w:val="069B0266"/>
    <w:rsid w:val="0A6D3740"/>
    <w:rsid w:val="0ABA3994"/>
    <w:rsid w:val="0BA97700"/>
    <w:rsid w:val="0CE97C33"/>
    <w:rsid w:val="0DCE4DB6"/>
    <w:rsid w:val="0E4E5E60"/>
    <w:rsid w:val="0F1C6196"/>
    <w:rsid w:val="10777E26"/>
    <w:rsid w:val="10892A30"/>
    <w:rsid w:val="10ED2754"/>
    <w:rsid w:val="130F3522"/>
    <w:rsid w:val="14E062A9"/>
    <w:rsid w:val="157365C0"/>
    <w:rsid w:val="161D0DD8"/>
    <w:rsid w:val="192677B8"/>
    <w:rsid w:val="1CBF1245"/>
    <w:rsid w:val="1E25695D"/>
    <w:rsid w:val="1EE82265"/>
    <w:rsid w:val="1FBE0F24"/>
    <w:rsid w:val="21592EC3"/>
    <w:rsid w:val="2249604F"/>
    <w:rsid w:val="240D11B3"/>
    <w:rsid w:val="242001D4"/>
    <w:rsid w:val="24FA1493"/>
    <w:rsid w:val="250C1C13"/>
    <w:rsid w:val="269A5064"/>
    <w:rsid w:val="274E2589"/>
    <w:rsid w:val="282101BF"/>
    <w:rsid w:val="297A6A24"/>
    <w:rsid w:val="298D07D8"/>
    <w:rsid w:val="2C74067E"/>
    <w:rsid w:val="2D0B7146"/>
    <w:rsid w:val="2D755CA2"/>
    <w:rsid w:val="310A739B"/>
    <w:rsid w:val="33A764BC"/>
    <w:rsid w:val="38371749"/>
    <w:rsid w:val="38DA69D3"/>
    <w:rsid w:val="3A2321ED"/>
    <w:rsid w:val="3C4C5E53"/>
    <w:rsid w:val="3F1C79A8"/>
    <w:rsid w:val="41AD15F5"/>
    <w:rsid w:val="46422BF9"/>
    <w:rsid w:val="46AB2316"/>
    <w:rsid w:val="48DA7E13"/>
    <w:rsid w:val="492728A4"/>
    <w:rsid w:val="4A4926BF"/>
    <w:rsid w:val="4A59738B"/>
    <w:rsid w:val="4BEE43E9"/>
    <w:rsid w:val="4CCE2312"/>
    <w:rsid w:val="4E79234E"/>
    <w:rsid w:val="52903667"/>
    <w:rsid w:val="53951D31"/>
    <w:rsid w:val="54555BA6"/>
    <w:rsid w:val="54DB45C6"/>
    <w:rsid w:val="55F62794"/>
    <w:rsid w:val="56C13162"/>
    <w:rsid w:val="56C36665"/>
    <w:rsid w:val="5BE26CE8"/>
    <w:rsid w:val="5BE45D53"/>
    <w:rsid w:val="5E4B3003"/>
    <w:rsid w:val="5F401ED1"/>
    <w:rsid w:val="5F58537A"/>
    <w:rsid w:val="607D515C"/>
    <w:rsid w:val="61F0503E"/>
    <w:rsid w:val="660157E8"/>
    <w:rsid w:val="67F5153C"/>
    <w:rsid w:val="6850063A"/>
    <w:rsid w:val="68DE12FD"/>
    <w:rsid w:val="6B9B0F93"/>
    <w:rsid w:val="6CE63338"/>
    <w:rsid w:val="6D095C70"/>
    <w:rsid w:val="6D180489"/>
    <w:rsid w:val="6EB02B29"/>
    <w:rsid w:val="6F2E33F7"/>
    <w:rsid w:val="6FA5467A"/>
    <w:rsid w:val="6FC935F6"/>
    <w:rsid w:val="6FDB7184"/>
    <w:rsid w:val="74450ED1"/>
    <w:rsid w:val="771734C9"/>
    <w:rsid w:val="772E0EFE"/>
    <w:rsid w:val="78267E28"/>
    <w:rsid w:val="782A3018"/>
    <w:rsid w:val="7861768C"/>
    <w:rsid w:val="79477251"/>
    <w:rsid w:val="7AFC2853"/>
    <w:rsid w:val="7B970726"/>
    <w:rsid w:val="7D304D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semiHidden="0" w:unhideWhenUsed="0" w:qFormat="1"/>
    <w:lsdException w:name="header" w:semiHidden="0" w:uiPriority="99"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Indent 2" w:semiHidden="0" w:unhideWhenUsed="0" w:qFormat="1"/>
    <w:lsdException w:name="Body Text Indent 3" w:semiHidden="0" w:unhideWhenUsed="0" w:qFormat="1"/>
    <w:lsdException w:name="Hyperlink" w:semiHidden="0" w:uiPriority="99" w:qFormat="1"/>
    <w:lsdException w:name="Strong" w:semiHidden="0" w:unhideWhenUsed="0" w:qFormat="1"/>
    <w:lsdException w:name="Emphasis" w:semiHidden="0" w:unhideWhenUsed="0" w:qFormat="1"/>
    <w:lsdException w:name="Document Map" w:semiHidden="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2B"/>
    <w:pPr>
      <w:widowControl w:val="0"/>
      <w:jc w:val="both"/>
    </w:pPr>
    <w:rPr>
      <w:kern w:val="2"/>
      <w:sz w:val="21"/>
    </w:rPr>
  </w:style>
  <w:style w:type="paragraph" w:styleId="2">
    <w:name w:val="heading 2"/>
    <w:basedOn w:val="a"/>
    <w:next w:val="a"/>
    <w:link w:val="2Char"/>
    <w:qFormat/>
    <w:rsid w:val="001E512B"/>
    <w:pPr>
      <w:keepNext/>
      <w:keepLines/>
      <w:spacing w:before="260" w:after="260" w:line="412" w:lineRule="auto"/>
      <w:outlineLvl w:val="1"/>
    </w:pPr>
    <w:rPr>
      <w:rFonts w:ascii="Arial" w:eastAsia="黑体" w:hAnsi="Arial"/>
      <w:b/>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E512B"/>
    <w:pPr>
      <w:ind w:firstLine="420"/>
    </w:pPr>
  </w:style>
  <w:style w:type="paragraph" w:styleId="a4">
    <w:name w:val="Document Map"/>
    <w:basedOn w:val="a"/>
    <w:link w:val="Char"/>
    <w:qFormat/>
    <w:rsid w:val="001E512B"/>
    <w:rPr>
      <w:rFonts w:ascii="宋体"/>
      <w:sz w:val="18"/>
      <w:szCs w:val="18"/>
    </w:rPr>
  </w:style>
  <w:style w:type="paragraph" w:styleId="a5">
    <w:name w:val="annotation text"/>
    <w:basedOn w:val="a"/>
    <w:link w:val="Char0"/>
    <w:qFormat/>
    <w:rsid w:val="001E512B"/>
    <w:pPr>
      <w:jc w:val="left"/>
    </w:pPr>
  </w:style>
  <w:style w:type="paragraph" w:styleId="a6">
    <w:name w:val="Plain Text"/>
    <w:basedOn w:val="a"/>
    <w:link w:val="Char1"/>
    <w:qFormat/>
    <w:rsid w:val="001E512B"/>
    <w:rPr>
      <w:rFonts w:ascii="宋体" w:hAnsi="Courier New"/>
    </w:rPr>
  </w:style>
  <w:style w:type="paragraph" w:styleId="20">
    <w:name w:val="Body Text Indent 2"/>
    <w:basedOn w:val="a"/>
    <w:link w:val="2Char0"/>
    <w:qFormat/>
    <w:rsid w:val="001E512B"/>
    <w:pPr>
      <w:spacing w:after="120" w:line="480" w:lineRule="auto"/>
      <w:ind w:leftChars="200" w:left="420"/>
    </w:pPr>
  </w:style>
  <w:style w:type="paragraph" w:styleId="a7">
    <w:name w:val="Balloon Text"/>
    <w:basedOn w:val="a"/>
    <w:link w:val="Char2"/>
    <w:qFormat/>
    <w:rsid w:val="001E512B"/>
    <w:rPr>
      <w:sz w:val="18"/>
      <w:szCs w:val="18"/>
    </w:rPr>
  </w:style>
  <w:style w:type="paragraph" w:styleId="a8">
    <w:name w:val="footer"/>
    <w:basedOn w:val="a"/>
    <w:qFormat/>
    <w:rsid w:val="001E512B"/>
    <w:pPr>
      <w:tabs>
        <w:tab w:val="center" w:pos="4153"/>
        <w:tab w:val="right" w:pos="8306"/>
      </w:tabs>
      <w:snapToGrid w:val="0"/>
      <w:jc w:val="left"/>
    </w:pPr>
    <w:rPr>
      <w:sz w:val="18"/>
    </w:rPr>
  </w:style>
  <w:style w:type="paragraph" w:styleId="a9">
    <w:name w:val="header"/>
    <w:basedOn w:val="a"/>
    <w:link w:val="Char3"/>
    <w:uiPriority w:val="99"/>
    <w:qFormat/>
    <w:rsid w:val="001E51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link w:val="3Char"/>
    <w:qFormat/>
    <w:rsid w:val="001E512B"/>
    <w:pPr>
      <w:spacing w:after="120"/>
      <w:ind w:leftChars="200" w:left="420"/>
    </w:pPr>
    <w:rPr>
      <w:sz w:val="16"/>
      <w:szCs w:val="16"/>
    </w:rPr>
  </w:style>
  <w:style w:type="paragraph" w:styleId="21">
    <w:name w:val="Body Text 2"/>
    <w:basedOn w:val="a"/>
    <w:link w:val="2Char1"/>
    <w:qFormat/>
    <w:rsid w:val="001E512B"/>
    <w:rPr>
      <w:sz w:val="28"/>
    </w:rPr>
  </w:style>
  <w:style w:type="paragraph" w:styleId="aa">
    <w:name w:val="Normal (Web)"/>
    <w:basedOn w:val="a"/>
    <w:uiPriority w:val="99"/>
    <w:unhideWhenUsed/>
    <w:qFormat/>
    <w:rsid w:val="001E512B"/>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5"/>
    <w:next w:val="a5"/>
    <w:link w:val="Char4"/>
    <w:qFormat/>
    <w:rsid w:val="001E512B"/>
    <w:rPr>
      <w:b/>
      <w:bCs/>
    </w:rPr>
  </w:style>
  <w:style w:type="table" w:styleId="ac">
    <w:name w:val="Table Grid"/>
    <w:basedOn w:val="a1"/>
    <w:uiPriority w:val="59"/>
    <w:qFormat/>
    <w:rsid w:val="001E5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1E512B"/>
    <w:rPr>
      <w:b/>
      <w:bCs/>
    </w:rPr>
  </w:style>
  <w:style w:type="character" w:styleId="ae">
    <w:name w:val="Hyperlink"/>
    <w:uiPriority w:val="99"/>
    <w:unhideWhenUsed/>
    <w:qFormat/>
    <w:rsid w:val="001E512B"/>
    <w:rPr>
      <w:color w:val="4B4B4B"/>
      <w:u w:val="none"/>
    </w:rPr>
  </w:style>
  <w:style w:type="character" w:styleId="af">
    <w:name w:val="annotation reference"/>
    <w:qFormat/>
    <w:rsid w:val="001E512B"/>
    <w:rPr>
      <w:sz w:val="21"/>
      <w:szCs w:val="21"/>
    </w:rPr>
  </w:style>
  <w:style w:type="character" w:customStyle="1" w:styleId="2Char">
    <w:name w:val="标题 2 Char"/>
    <w:link w:val="2"/>
    <w:qFormat/>
    <w:locked/>
    <w:rsid w:val="001E512B"/>
    <w:rPr>
      <w:rFonts w:ascii="Arial" w:eastAsia="黑体" w:hAnsi="Arial"/>
      <w:b/>
      <w:kern w:val="2"/>
      <w:sz w:val="32"/>
      <w:szCs w:val="22"/>
      <w:lang w:val="en-US" w:eastAsia="zh-CN" w:bidi="ar-SA"/>
    </w:rPr>
  </w:style>
  <w:style w:type="character" w:customStyle="1" w:styleId="Char">
    <w:name w:val="文档结构图 Char"/>
    <w:link w:val="a4"/>
    <w:qFormat/>
    <w:rsid w:val="001E512B"/>
    <w:rPr>
      <w:rFonts w:ascii="宋体"/>
      <w:kern w:val="2"/>
      <w:sz w:val="18"/>
      <w:szCs w:val="18"/>
    </w:rPr>
  </w:style>
  <w:style w:type="character" w:customStyle="1" w:styleId="Char3">
    <w:name w:val="页眉 Char"/>
    <w:link w:val="a9"/>
    <w:uiPriority w:val="99"/>
    <w:qFormat/>
    <w:rsid w:val="001E512B"/>
    <w:rPr>
      <w:kern w:val="2"/>
      <w:sz w:val="18"/>
    </w:rPr>
  </w:style>
  <w:style w:type="character" w:customStyle="1" w:styleId="Char2">
    <w:name w:val="批注框文本 Char"/>
    <w:link w:val="a7"/>
    <w:qFormat/>
    <w:rsid w:val="001E512B"/>
    <w:rPr>
      <w:kern w:val="2"/>
      <w:sz w:val="18"/>
      <w:szCs w:val="18"/>
    </w:rPr>
  </w:style>
  <w:style w:type="character" w:customStyle="1" w:styleId="Char0">
    <w:name w:val="批注文字 Char"/>
    <w:link w:val="a5"/>
    <w:qFormat/>
    <w:rsid w:val="001E512B"/>
    <w:rPr>
      <w:kern w:val="2"/>
      <w:sz w:val="21"/>
    </w:rPr>
  </w:style>
  <w:style w:type="character" w:customStyle="1" w:styleId="Char4">
    <w:name w:val="批注主题 Char"/>
    <w:link w:val="ab"/>
    <w:qFormat/>
    <w:rsid w:val="001E512B"/>
    <w:rPr>
      <w:b/>
      <w:bCs/>
      <w:kern w:val="2"/>
      <w:sz w:val="21"/>
    </w:rPr>
  </w:style>
  <w:style w:type="character" w:customStyle="1" w:styleId="Char1">
    <w:name w:val="纯文本 Char"/>
    <w:link w:val="a6"/>
    <w:qFormat/>
    <w:rsid w:val="001E512B"/>
    <w:rPr>
      <w:rFonts w:ascii="宋体" w:hAnsi="Courier New"/>
      <w:kern w:val="2"/>
      <w:sz w:val="21"/>
    </w:rPr>
  </w:style>
  <w:style w:type="character" w:customStyle="1" w:styleId="2Char1">
    <w:name w:val="正文文本 2 Char"/>
    <w:link w:val="21"/>
    <w:qFormat/>
    <w:rsid w:val="001E512B"/>
    <w:rPr>
      <w:kern w:val="2"/>
      <w:sz w:val="28"/>
    </w:rPr>
  </w:style>
  <w:style w:type="paragraph" w:customStyle="1" w:styleId="Char20">
    <w:name w:val="Char2"/>
    <w:basedOn w:val="a"/>
    <w:qFormat/>
    <w:rsid w:val="001E512B"/>
    <w:rPr>
      <w:szCs w:val="24"/>
    </w:rPr>
  </w:style>
  <w:style w:type="character" w:customStyle="1" w:styleId="2Char0">
    <w:name w:val="正文文本缩进 2 Char"/>
    <w:link w:val="20"/>
    <w:qFormat/>
    <w:rsid w:val="001E512B"/>
    <w:rPr>
      <w:kern w:val="2"/>
      <w:sz w:val="21"/>
    </w:rPr>
  </w:style>
  <w:style w:type="paragraph" w:customStyle="1" w:styleId="1">
    <w:name w:val="修订1"/>
    <w:hidden/>
    <w:uiPriority w:val="99"/>
    <w:semiHidden/>
    <w:qFormat/>
    <w:rsid w:val="001E512B"/>
    <w:rPr>
      <w:kern w:val="2"/>
      <w:sz w:val="21"/>
    </w:rPr>
  </w:style>
  <w:style w:type="character" w:customStyle="1" w:styleId="3Char">
    <w:name w:val="正文文本缩进 3 Char"/>
    <w:link w:val="3"/>
    <w:qFormat/>
    <w:rsid w:val="001E512B"/>
    <w:rPr>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c.yimifund.com/etrading" TargetMode="External"/><Relationship Id="rId3" Type="http://schemas.openxmlformats.org/officeDocument/2006/relationships/settings" Target="settings.xml"/><Relationship Id="rId7" Type="http://schemas.openxmlformats.org/officeDocument/2006/relationships/hyperlink" Target="http://www.yimifu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60E8-7FA9-443C-8E80-8F1062DE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1658</Words>
  <Characters>9456</Characters>
  <Application>Microsoft Office Word</Application>
  <DocSecurity>4</DocSecurity>
  <Lines>78</Lines>
  <Paragraphs>22</Paragraphs>
  <ScaleCrop>false</ScaleCrop>
  <Company>CNSTOCK</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ZHONGM</cp:lastModifiedBy>
  <cp:revision>2</cp:revision>
  <cp:lastPrinted>2018-04-17T02:19:00Z</cp:lastPrinted>
  <dcterms:created xsi:type="dcterms:W3CDTF">2024-06-23T16:00:00Z</dcterms:created>
  <dcterms:modified xsi:type="dcterms:W3CDTF">2024-06-23T16:00:00Z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0A5544D5E5C54B9A84029E6CFC2502D5</vt:lpwstr>
  </property>
</Properties>
</file>