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2AC" w:rsidRDefault="008242AC">
      <w:pPr>
        <w:pStyle w:val="XBRL2"/>
        <w:spacing w:before="156"/>
        <w:rPr>
          <w:lang w:eastAsia="zh-CN"/>
        </w:rPr>
      </w:pPr>
      <w:bookmarkStart w:id="0" w:name="_Toc510201001"/>
      <w:bookmarkEnd w:id="0"/>
      <w:r>
        <w:rPr>
          <w:lang w:eastAsia="zh-CN"/>
        </w:rPr>
        <w:t xml:space="preserve">　</w:t>
      </w:r>
      <w:r>
        <w:rPr>
          <w:lang w:eastAsia="zh-CN"/>
        </w:rPr>
        <w:t xml:space="preserve"> </w:t>
      </w:r>
    </w:p>
    <w:p w:rsidR="008242AC" w:rsidRDefault="008242AC">
      <w:pPr>
        <w:jc w:val="center"/>
      </w:pPr>
      <w:r>
        <w:rPr>
          <w:rFonts w:cs="Times New Roman" w:hint="eastAsia"/>
          <w:b/>
          <w:sz w:val="48"/>
          <w:szCs w:val="48"/>
        </w:rPr>
        <w:t>金信民富债券型证券投资基金分红公告</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560" w:lineRule="exact"/>
        <w:jc w:val="center"/>
        <w:rPr>
          <w:rFonts w:hint="eastAsia"/>
          <w:color w:val="000000"/>
          <w:kern w:val="0"/>
          <w:sz w:val="18"/>
        </w:rPr>
      </w:pPr>
      <w:r>
        <w:rPr>
          <w:rFonts w:hint="eastAsia"/>
          <w:color w:val="000000"/>
          <w:kern w:val="0"/>
          <w:sz w:val="18"/>
        </w:rPr>
        <w:t xml:space="preserve">　 </w:t>
      </w:r>
    </w:p>
    <w:p w:rsidR="008242AC" w:rsidRDefault="008242AC">
      <w:pPr>
        <w:spacing w:line="360" w:lineRule="auto"/>
        <w:jc w:val="center"/>
        <w:rPr>
          <w:rFonts w:hint="eastAsia"/>
        </w:rPr>
      </w:pPr>
      <w:r>
        <w:rPr>
          <w:rFonts w:hint="eastAsia"/>
          <w:b/>
          <w:bCs/>
          <w:sz w:val="24"/>
          <w:szCs w:val="30"/>
        </w:rPr>
        <w:t>公告送出日期：2024年6月22日</w:t>
      </w:r>
    </w:p>
    <w:p w:rsidR="008242AC" w:rsidRDefault="008242AC">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998"/>
        <w:gridCol w:w="3313"/>
        <w:gridCol w:w="3313"/>
      </w:tblGrid>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rsidP="003129EA">
            <w:pPr>
              <w:rPr>
                <w:rFonts w:hint="eastAsia"/>
              </w:rPr>
            </w:pPr>
            <w:r w:rsidRPr="003129EA">
              <w:rPr>
                <w:rFonts w:hint="eastAsia"/>
                <w:szCs w:val="21"/>
              </w:rPr>
              <w:t xml:space="preserve">基金名称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金信民富债券型证券投资基金</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基金简称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金信民富债券</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基金主代码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020078</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基金合同生效日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2023年11月28日</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基金管理人名称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金信基金管理有限公司</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基金托管人名称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中国邮政储蓄银行股份有限公司</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公告依据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中华人民共和国证券投资基金法》、《公开募集证券投资基金运作管理办法》、《公开募集证券投资基金信息披露管理办法》、《金信民富债券型证券投资基金基金合同》、《金信民富债券型证券投资基金招募说明书》等。</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收益分配基准日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2024年6月14日</w:t>
            </w:r>
          </w:p>
        </w:tc>
      </w:tr>
      <w:tr w:rsidR="008242AC" w:rsidRPr="003129EA" w:rsidTr="003129EA">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截止收益分配基准日的相关指标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基准日基金份额净值（单位：人民币元）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1.0891</w:t>
            </w:r>
          </w:p>
        </w:tc>
      </w:tr>
      <w:tr w:rsidR="008242AC" w:rsidRPr="003129EA" w:rsidTr="003129EA">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2AC" w:rsidRDefault="008242AC" w:rsidP="003129EA">
            <w:pPr>
              <w:widowControl/>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基准日基金可供分配利润（单位：人民币元）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107,344,353.54</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2AC" w:rsidRDefault="008242AC">
            <w:pPr>
              <w:rPr>
                <w:rFonts w:hint="eastAsia"/>
              </w:rPr>
            </w:pPr>
            <w:r w:rsidRPr="003129EA">
              <w:rPr>
                <w:rFonts w:hint="eastAsia"/>
                <w:szCs w:val="21"/>
              </w:rPr>
              <w:t xml:space="preserve">有关年度分红次数的说明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本次分红为2024年度第3次分红</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下属分级基金的基金简称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金信民富债券A</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金信民富债券C</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2AC" w:rsidRDefault="008242AC">
            <w:pPr>
              <w:rPr>
                <w:rFonts w:hint="eastAsia"/>
              </w:rPr>
            </w:pPr>
            <w:r w:rsidRPr="003129EA">
              <w:rPr>
                <w:rFonts w:hint="eastAsia"/>
                <w:szCs w:val="21"/>
              </w:rPr>
              <w:t xml:space="preserve">下属分级基金的交易代码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020078</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020079</w:t>
            </w:r>
          </w:p>
        </w:tc>
      </w:tr>
      <w:tr w:rsidR="008242AC" w:rsidRPr="003129EA" w:rsidTr="003129EA">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基准日下属分级基金份额净值（单位： 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1.0890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w:t>
            </w:r>
          </w:p>
        </w:tc>
      </w:tr>
      <w:tr w:rsidR="008242AC" w:rsidRPr="003129EA" w:rsidTr="003129EA">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2AC" w:rsidRDefault="008242AC" w:rsidP="003129EA">
            <w:pPr>
              <w:widowControl/>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基准日下属分级基金可供分配利润（单位:人民币元）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107,269,747.08</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w:t>
            </w:r>
          </w:p>
        </w:tc>
      </w:tr>
      <w:tr w:rsidR="008242AC" w:rsidRPr="003129EA" w:rsidTr="003129EA">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 xml:space="preserve">本次下属分级基金分红方案（单位：元/10份基金份额）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0.4900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242AC" w:rsidRDefault="008242AC">
            <w:pPr>
              <w:rPr>
                <w:rFonts w:hint="eastAsia"/>
              </w:rPr>
            </w:pPr>
            <w:r w:rsidRPr="003129EA">
              <w:rPr>
                <w:rFonts w:hint="eastAsia"/>
                <w:szCs w:val="21"/>
              </w:rPr>
              <w:t>-</w:t>
            </w:r>
          </w:p>
        </w:tc>
      </w:tr>
    </w:tbl>
    <w:p w:rsidR="008242AC" w:rsidRDefault="008242AC">
      <w:pPr>
        <w:adjustRightInd w:val="0"/>
        <w:snapToGrid w:val="0"/>
        <w:spacing w:beforeLines="50" w:line="360" w:lineRule="auto"/>
        <w:jc w:val="left"/>
        <w:rPr>
          <w:rFonts w:hint="eastAsia"/>
        </w:rPr>
      </w:pPr>
      <w:r>
        <w:rPr>
          <w:rFonts w:hint="eastAsia"/>
        </w:rPr>
        <w:t>注：</w:t>
      </w:r>
      <w:r>
        <w:rPr>
          <w:rFonts w:hint="eastAsia"/>
          <w:szCs w:val="24"/>
          <w:lang/>
        </w:rPr>
        <w:t>本次分红方案是指每十份A类基金份额发放红利0.4900元。</w:t>
      </w:r>
      <w:r>
        <w:rPr>
          <w:rFonts w:hint="eastAsia"/>
          <w:szCs w:val="24"/>
        </w:rPr>
        <w:t xml:space="preserve"> </w:t>
      </w:r>
    </w:p>
    <w:p w:rsidR="008242AC" w:rsidRDefault="008242AC">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2024年6月24日</w:t>
            </w:r>
          </w:p>
        </w:tc>
      </w:tr>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2024年6月24日</w:t>
            </w:r>
          </w:p>
        </w:tc>
      </w:tr>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2024年6月26日</w:t>
            </w:r>
          </w:p>
        </w:tc>
      </w:tr>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权益登记日在本基金注册登记机构登记在册的本基金全体A类基金份额持有人。</w:t>
            </w:r>
          </w:p>
        </w:tc>
      </w:tr>
      <w:tr w:rsidR="008242AC">
        <w:tc>
          <w:tcPr>
            <w:tcW w:w="3927" w:type="dxa"/>
            <w:tcBorders>
              <w:top w:val="single" w:sz="4" w:space="0" w:color="auto"/>
              <w:left w:val="single" w:sz="4" w:space="0" w:color="auto"/>
              <w:bottom w:val="single" w:sz="4" w:space="0" w:color="auto"/>
              <w:right w:val="single" w:sz="4" w:space="0" w:color="auto"/>
            </w:tcBorders>
            <w:vAlign w:val="center"/>
            <w:hideMark/>
          </w:tcPr>
          <w:p w:rsidR="008242AC" w:rsidRDefault="008242AC">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对于选择红利再投资方式的投资者将以2024年6月24日的基金份额净值为计算基准确定再投资份额，本基金注册登记机构将于2024年6月25日对红利再投资的基金份额进行确认并通知各销售机构。2024年6月26日起，投资者可以通过销售机构查询红利再投资的份额。</w:t>
            </w:r>
          </w:p>
        </w:tc>
      </w:tr>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根据财政部、国家税务总局的相关规定,基金向投资者分配的基金收益,暂免征收所得税。</w:t>
            </w:r>
          </w:p>
        </w:tc>
      </w:tr>
      <w:tr w:rsidR="008242AC">
        <w:tc>
          <w:tcPr>
            <w:tcW w:w="3927"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242AC" w:rsidRDefault="008242AC">
            <w:pPr>
              <w:rPr>
                <w:rFonts w:hint="eastAsia"/>
              </w:rPr>
            </w:pPr>
            <w:r>
              <w:rPr>
                <w:rFonts w:hint="eastAsia"/>
                <w:szCs w:val="21"/>
              </w:rPr>
              <w:t>本基金本次分红免收分红手续费。选择红利再投资方式的投资者其红利所转换的基金份额免收申购费用。</w:t>
            </w:r>
          </w:p>
        </w:tc>
      </w:tr>
    </w:tbl>
    <w:p w:rsidR="008242AC" w:rsidRDefault="008242AC">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8242AC" w:rsidRDefault="008242AC">
      <w:pPr>
        <w:spacing w:line="360" w:lineRule="auto"/>
        <w:ind w:firstLineChars="200" w:firstLine="420"/>
        <w:jc w:val="left"/>
        <w:rPr>
          <w:rFonts w:hint="eastAsia"/>
        </w:rPr>
      </w:pPr>
      <w:r>
        <w:rPr>
          <w:rFonts w:hint="eastAsia"/>
          <w:szCs w:val="21"/>
        </w:rPr>
        <w:t>（1）权益登记日申请申购或转换转入的基金份额不享有本次分红权益,权益登记日申请赎回或转换转出的基金份额享有本次分红权益。</w:t>
      </w:r>
      <w:r>
        <w:rPr>
          <w:rFonts w:hint="eastAsia"/>
          <w:szCs w:val="21"/>
        </w:rPr>
        <w:br/>
        <w:t xml:space="preserve">　　（2）本基金分红方式分两种：现金红利和红利再投资，投资者可选择现金红利或将现金红利按除息日的基金份额净值自动转为基金份额进行再投资。本基金默认的分红方式为现金红利方式。投资者可以在基金开放日的交易时间内到销售网点修改分红方式，投资者最终的分红方式以本基金注册登记机构的记录为准。</w:t>
      </w:r>
      <w:r>
        <w:rPr>
          <w:rFonts w:hint="eastAsia"/>
          <w:szCs w:val="21"/>
        </w:rPr>
        <w:br/>
        <w:t xml:space="preserve">　　（3）投资者可通过本公司客户服务中心确认分红方式是否正确，如不正确或希望变更分红方式的，请于权益登记日之前(不含权益登记日)到销售网点办理变更手续。如投资者在多家销售机构购买了本基金，需分别在多家销售机构逐一按基金代码提交修改分红方式业务申请。投资者可访问本公司网站(www.jxfunds.com.cn)或拨打全国免长途费的客户服务电话（400-900-8336）咨询相关情况。</w:t>
      </w:r>
      <w:r>
        <w:rPr>
          <w:rFonts w:hint="eastAsia"/>
          <w:szCs w:val="21"/>
        </w:rPr>
        <w:br/>
        <w:t xml:space="preserve">　　（4）本次分红确认的方式按照投资者在权益登记日之前（不含权益登记日）最后一次选择成功的分红方式为准。</w:t>
      </w:r>
      <w:r>
        <w:rPr>
          <w:rFonts w:hint="eastAsia"/>
          <w:szCs w:val="21"/>
        </w:rPr>
        <w:br/>
        <w:t xml:space="preserve">　　特此公告。</w:t>
      </w:r>
    </w:p>
    <w:p w:rsidR="008242AC" w:rsidRDefault="008242AC">
      <w:pPr>
        <w:spacing w:line="360" w:lineRule="auto"/>
        <w:ind w:firstLineChars="600" w:firstLine="1446"/>
        <w:jc w:val="right"/>
        <w:rPr>
          <w:rFonts w:hint="eastAsia"/>
          <w:b/>
          <w:bCs/>
          <w:sz w:val="24"/>
          <w:szCs w:val="30"/>
        </w:rPr>
      </w:pPr>
      <w:r>
        <w:rPr>
          <w:rFonts w:hint="eastAsia"/>
          <w:b/>
          <w:bCs/>
          <w:sz w:val="24"/>
          <w:szCs w:val="30"/>
        </w:rPr>
        <w:t xml:space="preserve">　 </w:t>
      </w:r>
    </w:p>
    <w:p w:rsidR="008242AC" w:rsidRDefault="008242AC">
      <w:pPr>
        <w:spacing w:line="360" w:lineRule="auto"/>
        <w:ind w:firstLineChars="600" w:firstLine="1446"/>
        <w:jc w:val="right"/>
        <w:rPr>
          <w:rFonts w:hint="eastAsia"/>
          <w:b/>
          <w:bCs/>
          <w:sz w:val="24"/>
          <w:szCs w:val="30"/>
        </w:rPr>
      </w:pPr>
      <w:r>
        <w:rPr>
          <w:rFonts w:hint="eastAsia"/>
          <w:b/>
          <w:bCs/>
          <w:sz w:val="24"/>
          <w:szCs w:val="30"/>
        </w:rPr>
        <w:t xml:space="preserve">　 </w:t>
      </w:r>
    </w:p>
    <w:p w:rsidR="008242AC" w:rsidRDefault="008242AC">
      <w:pPr>
        <w:spacing w:line="360" w:lineRule="auto"/>
        <w:ind w:firstLineChars="600" w:firstLine="1446"/>
        <w:jc w:val="right"/>
        <w:rPr>
          <w:rFonts w:hint="eastAsia"/>
        </w:rPr>
      </w:pPr>
      <w:r>
        <w:rPr>
          <w:rFonts w:hint="eastAsia"/>
          <w:b/>
          <w:bCs/>
          <w:sz w:val="24"/>
          <w:szCs w:val="24"/>
        </w:rPr>
        <w:t>金信基金管理有限公司</w:t>
      </w:r>
    </w:p>
    <w:p w:rsidR="008242AC" w:rsidRDefault="008242AC">
      <w:pPr>
        <w:spacing w:line="360" w:lineRule="auto"/>
        <w:ind w:firstLineChars="600" w:firstLine="1446"/>
        <w:jc w:val="right"/>
        <w:rPr>
          <w:rFonts w:hint="eastAsia"/>
        </w:rPr>
      </w:pPr>
      <w:r>
        <w:rPr>
          <w:rFonts w:hint="eastAsia"/>
          <w:b/>
          <w:bCs/>
          <w:sz w:val="24"/>
          <w:szCs w:val="24"/>
        </w:rPr>
        <w:t>2024年6月22日</w:t>
      </w:r>
      <w:bookmarkEnd w:id="31"/>
    </w:p>
    <w:sectPr w:rsidR="008242AC">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AC" w:rsidRDefault="008242A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8242AC" w:rsidRDefault="008242A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AC" w:rsidRDefault="008242A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129EA">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129EA">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AC" w:rsidRDefault="008242A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8242AC" w:rsidRDefault="008242A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AC" w:rsidRDefault="008242AC">
    <w:pPr>
      <w:pStyle w:val="a7"/>
      <w:jc w:val="right"/>
      <w:rPr>
        <w:rFonts w:hint="eastAsia"/>
      </w:rPr>
    </w:pPr>
    <w:r>
      <w:rPr>
        <w:rFonts w:hint="eastAsia"/>
      </w:rPr>
      <w:t>金信民富债券型证券投资基金分红公告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oNotDisplayPageBoundaries/>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9EA"/>
    <w:rsid w:val="001F4A3E"/>
    <w:rsid w:val="003129EA"/>
    <w:rsid w:val="008242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45FF-4119-4AAF-8837-9D0EFA39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4</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2024-06-21T16:00:00Z</dcterms:created>
  <dcterms:modified xsi:type="dcterms:W3CDTF">2024-06-21T16:00:00Z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