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60" w:rsidRDefault="00EF1065" w:rsidP="00EF1065">
      <w:pPr>
        <w:spacing w:line="360" w:lineRule="auto"/>
        <w:jc w:val="center"/>
        <w:rPr>
          <w:rFonts w:ascii="微软雅黑" w:eastAsia="微软雅黑" w:hAnsi="微软雅黑"/>
          <w:color w:val="000000"/>
          <w:sz w:val="24"/>
          <w:szCs w:val="20"/>
        </w:rPr>
      </w:pPr>
      <w:r w:rsidRPr="005C4C60">
        <w:rPr>
          <w:rFonts w:ascii="微软雅黑" w:eastAsia="微软雅黑" w:hAnsi="微软雅黑" w:hint="eastAsia"/>
          <w:color w:val="000000"/>
          <w:sz w:val="24"/>
          <w:szCs w:val="20"/>
        </w:rPr>
        <w:t>银河基金管理有限公司关于旗下部分基金新增平安银行股份有限公司为代销机构</w:t>
      </w:r>
    </w:p>
    <w:p w:rsidR="00EF1065" w:rsidRPr="005C4C60" w:rsidRDefault="003D196A" w:rsidP="00EF1065">
      <w:pPr>
        <w:spacing w:line="360" w:lineRule="auto"/>
        <w:jc w:val="center"/>
        <w:rPr>
          <w:rFonts w:ascii="微软雅黑" w:eastAsia="微软雅黑" w:hAnsi="微软雅黑"/>
          <w:sz w:val="24"/>
          <w:szCs w:val="20"/>
        </w:rPr>
      </w:pPr>
      <w:r w:rsidRPr="005C4C60">
        <w:rPr>
          <w:rFonts w:ascii="微软雅黑" w:eastAsia="微软雅黑" w:hAnsi="微软雅黑" w:hint="eastAsia"/>
          <w:color w:val="000000"/>
          <w:sz w:val="24"/>
          <w:szCs w:val="20"/>
        </w:rPr>
        <w:t>并开通定投、转换业务</w:t>
      </w:r>
      <w:r w:rsidR="00CE61B4" w:rsidRPr="005C4C60">
        <w:rPr>
          <w:rFonts w:ascii="微软雅黑" w:eastAsia="微软雅黑" w:hAnsi="微软雅黑" w:hint="eastAsia"/>
          <w:color w:val="000000"/>
          <w:sz w:val="24"/>
          <w:szCs w:val="20"/>
        </w:rPr>
        <w:t>及参加费率优惠活动</w:t>
      </w:r>
      <w:r w:rsidR="00EF1065" w:rsidRPr="005C4C60">
        <w:rPr>
          <w:rFonts w:ascii="微软雅黑" w:eastAsia="微软雅黑" w:hAnsi="微软雅黑" w:hint="eastAsia"/>
          <w:color w:val="000000"/>
          <w:sz w:val="24"/>
          <w:szCs w:val="20"/>
        </w:rPr>
        <w:t>的公告</w:t>
      </w:r>
    </w:p>
    <w:p w:rsidR="00EF1065" w:rsidRPr="005C4C60" w:rsidRDefault="00EF1065" w:rsidP="00EF1065">
      <w:pPr>
        <w:adjustRightInd w:val="0"/>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为了更好</w:t>
      </w:r>
      <w:r w:rsidR="00EE5BD5" w:rsidRPr="005C4C60">
        <w:rPr>
          <w:rFonts w:ascii="微软雅黑" w:eastAsia="微软雅黑" w:hAnsi="微软雅黑" w:hint="eastAsia"/>
          <w:sz w:val="20"/>
          <w:szCs w:val="20"/>
        </w:rPr>
        <w:t>地</w:t>
      </w:r>
      <w:r w:rsidRPr="005C4C60">
        <w:rPr>
          <w:rFonts w:ascii="微软雅黑" w:eastAsia="微软雅黑" w:hAnsi="微软雅黑" w:hint="eastAsia"/>
          <w:sz w:val="20"/>
          <w:szCs w:val="20"/>
        </w:rPr>
        <w:t>满足广大投资者的需求，银河基金管理有限公司（以下简称“本公司”、“基金管理人”）与平安银行股份有限公司（以下简称“平安银行”）协商</w:t>
      </w:r>
      <w:r w:rsidR="00EE5BD5" w:rsidRPr="005C4C60">
        <w:rPr>
          <w:rFonts w:ascii="微软雅黑" w:eastAsia="微软雅黑" w:hAnsi="微软雅黑" w:hint="eastAsia"/>
          <w:sz w:val="20"/>
          <w:szCs w:val="20"/>
        </w:rPr>
        <w:t>决定</w:t>
      </w:r>
      <w:r w:rsidRPr="005C4C60">
        <w:rPr>
          <w:rFonts w:ascii="微软雅黑" w:eastAsia="微软雅黑" w:hAnsi="微软雅黑" w:hint="eastAsia"/>
          <w:sz w:val="20"/>
          <w:szCs w:val="20"/>
        </w:rPr>
        <w:t>，自</w:t>
      </w:r>
      <w:r w:rsidR="009E63D0" w:rsidRPr="005C4C60">
        <w:rPr>
          <w:rFonts w:ascii="微软雅黑" w:eastAsia="微软雅黑" w:hAnsi="微软雅黑" w:hint="eastAsia"/>
          <w:sz w:val="20"/>
          <w:szCs w:val="20"/>
        </w:rPr>
        <w:t>2024年6月21日</w:t>
      </w:r>
      <w:r w:rsidRPr="005C4C60">
        <w:rPr>
          <w:rFonts w:ascii="微软雅黑" w:eastAsia="微软雅黑" w:hAnsi="微软雅黑" w:hint="eastAsia"/>
          <w:sz w:val="20"/>
          <w:szCs w:val="20"/>
        </w:rPr>
        <w:t>起，本公司旗下部分基金新增平安银行为</w:t>
      </w:r>
      <w:r w:rsidR="006C4B49" w:rsidRPr="005C4C60">
        <w:rPr>
          <w:rFonts w:ascii="微软雅黑" w:eastAsia="微软雅黑" w:hAnsi="微软雅黑" w:hint="eastAsia"/>
          <w:sz w:val="20"/>
          <w:szCs w:val="20"/>
        </w:rPr>
        <w:t>代销机构，并开通定投、转换业务及参加费率优惠活动，定投起始金额为10元。</w:t>
      </w:r>
    </w:p>
    <w:p w:rsidR="00EF1065" w:rsidRPr="005C4C60" w:rsidRDefault="00EF1065" w:rsidP="00EF1065">
      <w:pPr>
        <w:pStyle w:val="a6"/>
        <w:numPr>
          <w:ilvl w:val="0"/>
          <w:numId w:val="1"/>
        </w:numPr>
        <w:ind w:firstLineChars="0"/>
        <w:rPr>
          <w:rFonts w:ascii="微软雅黑" w:eastAsia="微软雅黑" w:hAnsi="微软雅黑"/>
          <w:sz w:val="20"/>
          <w:szCs w:val="20"/>
        </w:rPr>
      </w:pPr>
      <w:r w:rsidRPr="005C4C60">
        <w:rPr>
          <w:rFonts w:ascii="微软雅黑" w:eastAsia="微软雅黑" w:hAnsi="微软雅黑" w:hint="eastAsia"/>
          <w:sz w:val="20"/>
          <w:szCs w:val="20"/>
        </w:rPr>
        <w:t>适用基金</w:t>
      </w:r>
    </w:p>
    <w:tbl>
      <w:tblPr>
        <w:tblW w:w="8500" w:type="dxa"/>
        <w:jc w:val="center"/>
        <w:tblLook w:val="04A0"/>
      </w:tblPr>
      <w:tblGrid>
        <w:gridCol w:w="1555"/>
        <w:gridCol w:w="5386"/>
        <w:gridCol w:w="1559"/>
      </w:tblGrid>
      <w:tr w:rsidR="00A36C70" w:rsidRPr="005C4C60" w:rsidTr="005C4C60">
        <w:trPr>
          <w:trHeight w:val="28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b/>
                <w:color w:val="000000"/>
                <w:kern w:val="0"/>
                <w:sz w:val="18"/>
                <w:szCs w:val="18"/>
              </w:rPr>
            </w:pPr>
            <w:r w:rsidRPr="005C4C60">
              <w:rPr>
                <w:rFonts w:ascii="微软雅黑" w:eastAsia="微软雅黑" w:hAnsi="微软雅黑" w:cs="宋体" w:hint="eastAsia"/>
                <w:b/>
                <w:color w:val="000000"/>
                <w:kern w:val="0"/>
                <w:sz w:val="18"/>
                <w:szCs w:val="18"/>
              </w:rPr>
              <w:t>基金代码</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b/>
                <w:color w:val="000000"/>
                <w:kern w:val="0"/>
                <w:sz w:val="18"/>
                <w:szCs w:val="18"/>
              </w:rPr>
            </w:pPr>
            <w:r w:rsidRPr="005C4C60">
              <w:rPr>
                <w:rFonts w:ascii="微软雅黑" w:eastAsia="微软雅黑" w:hAnsi="微软雅黑" w:cs="宋体" w:hint="eastAsia"/>
                <w:b/>
                <w:color w:val="000000"/>
                <w:kern w:val="0"/>
                <w:sz w:val="18"/>
                <w:szCs w:val="18"/>
              </w:rPr>
              <w:t>基金名称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b/>
                <w:color w:val="000000"/>
                <w:kern w:val="0"/>
                <w:sz w:val="18"/>
                <w:szCs w:val="18"/>
              </w:rPr>
            </w:pPr>
            <w:r w:rsidRPr="005C4C60">
              <w:rPr>
                <w:rFonts w:ascii="微软雅黑" w:eastAsia="微软雅黑" w:hAnsi="微软雅黑" w:cs="宋体" w:hint="eastAsia"/>
                <w:b/>
                <w:color w:val="000000"/>
                <w:kern w:val="0"/>
                <w:sz w:val="18"/>
                <w:szCs w:val="18"/>
              </w:rPr>
              <w:t>是否开通转换</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007406</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银河睿鑫纯债债券型证券投资基金</w:t>
            </w:r>
            <w:bookmarkStart w:id="0" w:name="_GoBack"/>
            <w:bookmarkEnd w:id="0"/>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011335</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银河医药健康混合型证券投资基金A类</w:t>
            </w:r>
            <w:r w:rsidRPr="005C4C60">
              <w:rPr>
                <w:rFonts w:ascii="微软雅黑" w:eastAsia="微软雅黑" w:hAnsi="微软雅黑" w:cs="Arial" w:hint="eastAsia"/>
                <w:kern w:val="0"/>
                <w:sz w:val="18"/>
                <w:szCs w:val="18"/>
              </w:rPr>
              <w:t>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015666</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银河医药健康混合型证券投资基金C类</w:t>
            </w:r>
            <w:r w:rsidRPr="005C4C60">
              <w:rPr>
                <w:rFonts w:ascii="微软雅黑" w:eastAsia="微软雅黑" w:hAnsi="微软雅黑" w:cs="Arial" w:hint="eastAsia"/>
                <w:kern w:val="0"/>
                <w:sz w:val="18"/>
                <w:szCs w:val="18"/>
              </w:rPr>
              <w:t>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015668</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银河消费驱动混合型证券投资基金C类</w:t>
            </w:r>
            <w:r w:rsidRPr="005C4C60">
              <w:rPr>
                <w:rFonts w:ascii="微软雅黑" w:eastAsia="微软雅黑" w:hAnsi="微软雅黑" w:cs="Arial" w:hint="eastAsia"/>
                <w:kern w:val="0"/>
                <w:sz w:val="18"/>
                <w:szCs w:val="18"/>
              </w:rPr>
              <w:t>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015670</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银河行业优选混合型证券投资基金C类</w:t>
            </w:r>
            <w:r w:rsidRPr="005C4C60">
              <w:rPr>
                <w:rFonts w:ascii="微软雅黑" w:eastAsia="微软雅黑" w:hAnsi="微软雅黑" w:cs="Arial" w:hint="eastAsia"/>
                <w:kern w:val="0"/>
                <w:sz w:val="18"/>
                <w:szCs w:val="18"/>
              </w:rPr>
              <w:t>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018525</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银河招益6个月持有期混合型证券投资基金A类份额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018526</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银河招益6个月持有期混合型证券投资基金C类份额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018527</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银河星汇30天持有期债券型证券投资基金A类份额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018528</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银河星汇30天持有期债券型证券投资基金C类份额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018534</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银河景泰纯债债券型证券投资基金A类份额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018535</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银河景泰纯债债券型证券投资基金C类份额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018871</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银河乐活优萃混合型证券投资基金C类份额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019796</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银河国企主题混合型发起式证券投资基金C类份额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019797</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银河国企主题混合型发起式证券投资基金A类份额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020057</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银河高端装备混合型发起式证券投资基金A类份额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020058</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银河高端装备混合型发起式证券投资基金C类份额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020252</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银河中债0-3年政策性金融债指数证券投资基金A类份额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020253</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银河中债0-3年政策性金融债指数证券投资基金C类份额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020276</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银河新材料股票型发起式证券投资基金A类份额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020277</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银河新材料股票型发起式证券投资基金C类份额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005585</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银河文体娱乐主题灵活配置混合型证券投资基金</w:t>
            </w:r>
            <w:r w:rsidRPr="005C4C60">
              <w:rPr>
                <w:rFonts w:ascii="微软雅黑" w:eastAsia="微软雅黑" w:hAnsi="微软雅黑" w:cs="Arial" w:hint="eastAsia"/>
                <w:kern w:val="0"/>
                <w:sz w:val="18"/>
                <w:szCs w:val="18"/>
              </w:rPr>
              <w:t>A类份额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是</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018872</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银河量化优选混合型证券投资基金C类份额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018888</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银河主题策略混合型证券投资基金C类份额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r w:rsidR="00A36C70" w:rsidRPr="005C4C60" w:rsidTr="005C4C60">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018889</w:t>
            </w:r>
          </w:p>
        </w:tc>
        <w:tc>
          <w:tcPr>
            <w:tcW w:w="5386" w:type="dxa"/>
            <w:tcBorders>
              <w:top w:val="nil"/>
              <w:left w:val="nil"/>
              <w:bottom w:val="single" w:sz="4" w:space="0" w:color="auto"/>
              <w:right w:val="single" w:sz="4" w:space="0" w:color="auto"/>
            </w:tcBorders>
            <w:shd w:val="clear" w:color="auto" w:fill="auto"/>
            <w:noWrap/>
            <w:vAlign w:val="bottom"/>
            <w:hideMark/>
          </w:tcPr>
          <w:p w:rsidR="00A36C70" w:rsidRPr="005C4C60" w:rsidRDefault="00A36C70" w:rsidP="003E4E26">
            <w:pPr>
              <w:widowControl/>
              <w:jc w:val="left"/>
              <w:rPr>
                <w:rFonts w:ascii="微软雅黑" w:eastAsia="微软雅黑" w:hAnsi="微软雅黑" w:cs="Arial"/>
                <w:kern w:val="0"/>
                <w:sz w:val="18"/>
                <w:szCs w:val="18"/>
              </w:rPr>
            </w:pPr>
            <w:r w:rsidRPr="005C4C60">
              <w:rPr>
                <w:rFonts w:ascii="微软雅黑" w:eastAsia="微软雅黑" w:hAnsi="微软雅黑" w:cs="Arial"/>
                <w:kern w:val="0"/>
                <w:sz w:val="18"/>
                <w:szCs w:val="18"/>
              </w:rPr>
              <w:t>银河现代服务主题灵活配置混合型证券投资基金C类份额</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36C70" w:rsidRPr="005C4C60" w:rsidRDefault="00A36C70" w:rsidP="003E4E26">
            <w:pPr>
              <w:widowControl/>
              <w:jc w:val="center"/>
              <w:rPr>
                <w:rFonts w:ascii="微软雅黑" w:eastAsia="微软雅黑" w:hAnsi="微软雅黑" w:cs="宋体"/>
                <w:color w:val="000000"/>
                <w:kern w:val="0"/>
                <w:sz w:val="18"/>
                <w:szCs w:val="18"/>
              </w:rPr>
            </w:pPr>
            <w:r w:rsidRPr="005C4C60">
              <w:rPr>
                <w:rFonts w:ascii="微软雅黑" w:eastAsia="微软雅黑" w:hAnsi="微软雅黑" w:cs="宋体" w:hint="eastAsia"/>
                <w:color w:val="000000"/>
                <w:kern w:val="0"/>
                <w:sz w:val="18"/>
                <w:szCs w:val="18"/>
              </w:rPr>
              <w:t>否</w:t>
            </w:r>
          </w:p>
        </w:tc>
      </w:tr>
    </w:tbl>
    <w:p w:rsidR="006C4B49" w:rsidRPr="005C4C60" w:rsidRDefault="00FE776B" w:rsidP="006C4B49">
      <w:pPr>
        <w:adjustRightInd w:val="0"/>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二、</w:t>
      </w:r>
      <w:r w:rsidR="006C4B49" w:rsidRPr="005C4C60">
        <w:rPr>
          <w:rFonts w:ascii="微软雅黑" w:eastAsia="微软雅黑" w:hAnsi="微软雅黑" w:hint="eastAsia"/>
          <w:sz w:val="20"/>
          <w:szCs w:val="20"/>
        </w:rPr>
        <w:t>投资者通过平安银行申购、定投上述基金，享受最低费率优惠1折起，实施费率优惠的具体活动方案及时间以平安银行的公告为准。若原申购费率是固定费用的，则按固定费用执行，不再享有折扣费率。</w:t>
      </w:r>
    </w:p>
    <w:p w:rsidR="00FE776B" w:rsidRPr="005C4C60" w:rsidRDefault="00FE776B" w:rsidP="00FE776B">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三、两只基金能否互相转换以基金的转换业务公告为准，详情请查阅本公司官方网站。</w:t>
      </w:r>
    </w:p>
    <w:p w:rsidR="00FE776B" w:rsidRPr="005C4C60" w:rsidRDefault="00FE776B" w:rsidP="00FE776B">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 xml:space="preserve">四、投资者可通过以下途径了解或咨询相关情况 </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lastRenderedPageBreak/>
        <w:t>1、平安银行股份有限公司</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客户服务电话：95511</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网址：bank.pingan.com</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平安银行保留对上述业务的最终解释权。</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2、银河基金管理有限公司</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客户服务电话： 400-820-0860</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网址： www.</w:t>
      </w:r>
      <w:r w:rsidR="0098364F" w:rsidRPr="005C4C60">
        <w:rPr>
          <w:rFonts w:ascii="微软雅黑" w:eastAsia="微软雅黑" w:hAnsi="微软雅黑" w:hint="eastAsia"/>
          <w:sz w:val="20"/>
          <w:szCs w:val="20"/>
        </w:rPr>
        <w:t>cgf.cn</w:t>
      </w:r>
    </w:p>
    <w:p w:rsidR="00FE776B" w:rsidRPr="005C4C60" w:rsidRDefault="00FE776B" w:rsidP="00EF1065">
      <w:pPr>
        <w:spacing w:line="360" w:lineRule="auto"/>
        <w:ind w:firstLineChars="200" w:firstLine="400"/>
        <w:rPr>
          <w:rStyle w:val="txtcontent11"/>
          <w:rFonts w:ascii="微软雅黑" w:eastAsia="微软雅黑" w:hAnsi="微软雅黑"/>
          <w:sz w:val="20"/>
          <w:szCs w:val="20"/>
        </w:rPr>
      </w:pPr>
    </w:p>
    <w:p w:rsidR="00EF1065" w:rsidRPr="005C4C60" w:rsidRDefault="00EF1065" w:rsidP="00EF1065">
      <w:pPr>
        <w:spacing w:line="360" w:lineRule="auto"/>
        <w:ind w:firstLineChars="200" w:firstLine="400"/>
        <w:rPr>
          <w:rStyle w:val="txtcontent11"/>
          <w:rFonts w:ascii="微软雅黑" w:eastAsia="微软雅黑" w:hAnsi="微软雅黑"/>
          <w:sz w:val="20"/>
          <w:szCs w:val="20"/>
        </w:rPr>
      </w:pPr>
      <w:r w:rsidRPr="005C4C60">
        <w:rPr>
          <w:rStyle w:val="txtcontent11"/>
          <w:rFonts w:ascii="微软雅黑" w:eastAsia="微软雅黑" w:hAnsi="微软雅黑" w:hint="eastAsia"/>
          <w:b/>
          <w:sz w:val="20"/>
          <w:szCs w:val="20"/>
        </w:rPr>
        <w:t>风险提示</w:t>
      </w:r>
      <w:r w:rsidR="00FE776B" w:rsidRPr="005C4C60">
        <w:rPr>
          <w:rStyle w:val="txtcontent11"/>
          <w:rFonts w:ascii="微软雅黑" w:eastAsia="微软雅黑" w:hAnsi="微软雅黑" w:hint="eastAsia"/>
          <w:b/>
          <w:sz w:val="20"/>
          <w:szCs w:val="20"/>
        </w:rPr>
        <w:t>：</w:t>
      </w:r>
      <w:r w:rsidRPr="005C4C60">
        <w:rPr>
          <w:rStyle w:val="txtcontent11"/>
          <w:rFonts w:ascii="微软雅黑" w:eastAsia="微软雅黑" w:hAnsi="微软雅黑" w:hint="eastAsia"/>
          <w:sz w:val="20"/>
          <w:szCs w:val="20"/>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EF1065" w:rsidRPr="005C4C60" w:rsidRDefault="00EF1065" w:rsidP="00EF1065">
      <w:pPr>
        <w:spacing w:line="360" w:lineRule="auto"/>
        <w:ind w:firstLineChars="200" w:firstLine="400"/>
        <w:rPr>
          <w:rStyle w:val="txtcontent11"/>
          <w:rFonts w:ascii="微软雅黑" w:eastAsia="微软雅黑" w:hAnsi="微软雅黑"/>
          <w:sz w:val="20"/>
          <w:szCs w:val="20"/>
        </w:rPr>
      </w:pPr>
      <w:r w:rsidRPr="005C4C60">
        <w:rPr>
          <w:rStyle w:val="txtcontent11"/>
          <w:rFonts w:ascii="微软雅黑" w:eastAsia="微软雅黑" w:hAnsi="微软雅黑" w:hint="eastAsia"/>
          <w:sz w:val="20"/>
          <w:szCs w:val="20"/>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EF1065" w:rsidRPr="005C4C60" w:rsidRDefault="00EF1065" w:rsidP="00EF1065">
      <w:pPr>
        <w:spacing w:line="360" w:lineRule="auto"/>
        <w:ind w:firstLineChars="200" w:firstLine="400"/>
        <w:rPr>
          <w:rFonts w:ascii="微软雅黑" w:eastAsia="微软雅黑" w:hAnsi="微软雅黑"/>
          <w:sz w:val="20"/>
          <w:szCs w:val="20"/>
        </w:rPr>
      </w:pPr>
      <w:r w:rsidRPr="005C4C60">
        <w:rPr>
          <w:rFonts w:ascii="微软雅黑" w:eastAsia="微软雅黑" w:hAnsi="微软雅黑" w:hint="eastAsia"/>
          <w:sz w:val="20"/>
          <w:szCs w:val="20"/>
        </w:rPr>
        <w:t>特此公告。</w:t>
      </w:r>
    </w:p>
    <w:p w:rsidR="00EF1065" w:rsidRPr="005C4C60" w:rsidRDefault="00EF1065" w:rsidP="00EF1065">
      <w:pPr>
        <w:spacing w:line="360" w:lineRule="auto"/>
        <w:ind w:firstLineChars="2250" w:firstLine="4500"/>
        <w:jc w:val="right"/>
        <w:rPr>
          <w:rFonts w:ascii="微软雅黑" w:eastAsia="微软雅黑" w:hAnsi="微软雅黑"/>
          <w:sz w:val="20"/>
          <w:szCs w:val="20"/>
        </w:rPr>
      </w:pPr>
      <w:r w:rsidRPr="005C4C60">
        <w:rPr>
          <w:rFonts w:ascii="微软雅黑" w:eastAsia="微软雅黑" w:hAnsi="微软雅黑" w:hint="eastAsia"/>
          <w:sz w:val="20"/>
          <w:szCs w:val="20"/>
        </w:rPr>
        <w:t>银河基金管理有限公司</w:t>
      </w:r>
    </w:p>
    <w:p w:rsidR="002E7927" w:rsidRPr="00FE776B" w:rsidRDefault="009E63D0" w:rsidP="00FE776B">
      <w:pPr>
        <w:spacing w:line="360" w:lineRule="auto"/>
        <w:ind w:firstLineChars="2250" w:firstLine="4500"/>
        <w:jc w:val="right"/>
        <w:rPr>
          <w:rFonts w:ascii="微软雅黑" w:eastAsia="微软雅黑" w:hAnsi="微软雅黑"/>
          <w:sz w:val="20"/>
          <w:szCs w:val="20"/>
        </w:rPr>
      </w:pPr>
      <w:r w:rsidRPr="005C4C60">
        <w:rPr>
          <w:rFonts w:ascii="微软雅黑" w:eastAsia="微软雅黑" w:hAnsi="微软雅黑" w:hint="eastAsia"/>
          <w:sz w:val="20"/>
          <w:szCs w:val="20"/>
        </w:rPr>
        <w:t>2024年6月21日</w:t>
      </w:r>
    </w:p>
    <w:sectPr w:rsidR="002E7927" w:rsidRPr="00FE776B" w:rsidSect="00FE776B">
      <w:headerReference w:type="default" r:id="rId8"/>
      <w:footerReference w:type="default" r:id="rId9"/>
      <w:pgSz w:w="11906" w:h="16838"/>
      <w:pgMar w:top="1247" w:right="851" w:bottom="1247" w:left="99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54" w:rsidRDefault="00EC2C54" w:rsidP="00EF1065">
      <w:r>
        <w:separator/>
      </w:r>
    </w:p>
  </w:endnote>
  <w:endnote w:type="continuationSeparator" w:id="0">
    <w:p w:rsidR="00EC2C54" w:rsidRDefault="00EC2C54" w:rsidP="00EF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ˎ̥">
    <w:altName w:val="苹方-简"/>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6F6FA1">
    <w:pPr>
      <w:pStyle w:val="a4"/>
      <w:jc w:val="center"/>
    </w:pPr>
    <w:r>
      <w:fldChar w:fldCharType="begin"/>
    </w:r>
    <w:r w:rsidR="00E36372">
      <w:instrText>PAGE   \* MERGEFORMAT</w:instrText>
    </w:r>
    <w:r>
      <w:fldChar w:fldCharType="separate"/>
    </w:r>
    <w:r w:rsidR="00691C21" w:rsidRPr="00691C21">
      <w:rPr>
        <w:noProof/>
        <w:lang w:val="zh-CN"/>
      </w:rPr>
      <w:t>1</w:t>
    </w:r>
    <w:r>
      <w:fldChar w:fldCharType="end"/>
    </w:r>
  </w:p>
  <w:p w:rsidR="002D5A59" w:rsidRDefault="00691C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54" w:rsidRDefault="00EC2C54" w:rsidP="00EF1065">
      <w:r>
        <w:separator/>
      </w:r>
    </w:p>
  </w:footnote>
  <w:footnote w:type="continuationSeparator" w:id="0">
    <w:p w:rsidR="00EC2C54" w:rsidRDefault="00EC2C54" w:rsidP="00EF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691C21" w:rsidP="00AD58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635"/>
    <w:multiLevelType w:val="hybridMultilevel"/>
    <w:tmpl w:val="9112E2A4"/>
    <w:lvl w:ilvl="0" w:tplc="8DB85C90">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33B"/>
    <w:rsid w:val="000A0951"/>
    <w:rsid w:val="000E73E5"/>
    <w:rsid w:val="00100FA6"/>
    <w:rsid w:val="00137E87"/>
    <w:rsid w:val="00144E93"/>
    <w:rsid w:val="00167D16"/>
    <w:rsid w:val="0019651A"/>
    <w:rsid w:val="001C2771"/>
    <w:rsid w:val="0021638A"/>
    <w:rsid w:val="00220CF4"/>
    <w:rsid w:val="00262F6C"/>
    <w:rsid w:val="002871D0"/>
    <w:rsid w:val="00297351"/>
    <w:rsid w:val="002C5294"/>
    <w:rsid w:val="002E7927"/>
    <w:rsid w:val="002F0BF1"/>
    <w:rsid w:val="003107CC"/>
    <w:rsid w:val="003438A6"/>
    <w:rsid w:val="003A0D7B"/>
    <w:rsid w:val="003D196A"/>
    <w:rsid w:val="003D79F6"/>
    <w:rsid w:val="00433D12"/>
    <w:rsid w:val="00467EA4"/>
    <w:rsid w:val="00482728"/>
    <w:rsid w:val="0048328A"/>
    <w:rsid w:val="005536BE"/>
    <w:rsid w:val="0057239A"/>
    <w:rsid w:val="005C4C60"/>
    <w:rsid w:val="00604CB3"/>
    <w:rsid w:val="0065187F"/>
    <w:rsid w:val="00691C21"/>
    <w:rsid w:val="006C4B49"/>
    <w:rsid w:val="006C57D2"/>
    <w:rsid w:val="006E3766"/>
    <w:rsid w:val="006E44FC"/>
    <w:rsid w:val="006F6FA1"/>
    <w:rsid w:val="00752AB5"/>
    <w:rsid w:val="00760A26"/>
    <w:rsid w:val="00784EE9"/>
    <w:rsid w:val="007C0B11"/>
    <w:rsid w:val="008A6F6C"/>
    <w:rsid w:val="008B1030"/>
    <w:rsid w:val="0092321E"/>
    <w:rsid w:val="00931234"/>
    <w:rsid w:val="0098364F"/>
    <w:rsid w:val="00994028"/>
    <w:rsid w:val="009B2EBB"/>
    <w:rsid w:val="009B51F6"/>
    <w:rsid w:val="009E63D0"/>
    <w:rsid w:val="00A2329F"/>
    <w:rsid w:val="00A36C70"/>
    <w:rsid w:val="00A82D0E"/>
    <w:rsid w:val="00A858E0"/>
    <w:rsid w:val="00AD45AD"/>
    <w:rsid w:val="00B04F63"/>
    <w:rsid w:val="00B60F9B"/>
    <w:rsid w:val="00B84027"/>
    <w:rsid w:val="00BC5274"/>
    <w:rsid w:val="00BE6151"/>
    <w:rsid w:val="00C80212"/>
    <w:rsid w:val="00CA243C"/>
    <w:rsid w:val="00CC73BF"/>
    <w:rsid w:val="00CE61B4"/>
    <w:rsid w:val="00E36372"/>
    <w:rsid w:val="00EA633B"/>
    <w:rsid w:val="00EC2C54"/>
    <w:rsid w:val="00EC65E8"/>
    <w:rsid w:val="00EC7C40"/>
    <w:rsid w:val="00EE5BD5"/>
    <w:rsid w:val="00EF1065"/>
    <w:rsid w:val="00F24345"/>
    <w:rsid w:val="00F40EE6"/>
    <w:rsid w:val="00F97C74"/>
    <w:rsid w:val="00FC25D6"/>
    <w:rsid w:val="00FC6525"/>
    <w:rsid w:val="00FE7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065"/>
    <w:rPr>
      <w:sz w:val="18"/>
      <w:szCs w:val="18"/>
    </w:rPr>
  </w:style>
  <w:style w:type="paragraph" w:styleId="a4">
    <w:name w:val="footer"/>
    <w:basedOn w:val="a"/>
    <w:link w:val="Char0"/>
    <w:uiPriority w:val="99"/>
    <w:unhideWhenUsed/>
    <w:rsid w:val="00EF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EF1065"/>
    <w:rPr>
      <w:sz w:val="18"/>
      <w:szCs w:val="18"/>
    </w:rPr>
  </w:style>
  <w:style w:type="character" w:customStyle="1" w:styleId="txtcontent11">
    <w:name w:val="txtcontent11"/>
    <w:rsid w:val="00EF1065"/>
    <w:rPr>
      <w:rFonts w:ascii="ˎ̥" w:hAnsi="ˎ̥" w:hint="default"/>
      <w:b w:val="0"/>
      <w:bCs w:val="0"/>
      <w:color w:val="000000"/>
      <w:sz w:val="21"/>
      <w:szCs w:val="21"/>
    </w:rPr>
  </w:style>
  <w:style w:type="table" w:styleId="a5">
    <w:name w:val="Table Grid"/>
    <w:basedOn w:val="a1"/>
    <w:rsid w:val="00EF106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1065"/>
    <w:pPr>
      <w:ind w:firstLineChars="200" w:firstLine="420"/>
    </w:pPr>
  </w:style>
  <w:style w:type="paragraph" w:styleId="a7">
    <w:name w:val="Balloon Text"/>
    <w:basedOn w:val="a"/>
    <w:link w:val="Char1"/>
    <w:uiPriority w:val="99"/>
    <w:semiHidden/>
    <w:unhideWhenUsed/>
    <w:rsid w:val="00262F6C"/>
    <w:rPr>
      <w:sz w:val="18"/>
      <w:szCs w:val="18"/>
    </w:rPr>
  </w:style>
  <w:style w:type="character" w:customStyle="1" w:styleId="Char1">
    <w:name w:val="批注框文本 Char"/>
    <w:basedOn w:val="a0"/>
    <w:link w:val="a7"/>
    <w:uiPriority w:val="99"/>
    <w:semiHidden/>
    <w:rsid w:val="00262F6C"/>
    <w:rPr>
      <w:rFonts w:ascii="Times New Roman" w:eastAsia="宋体" w:hAnsi="Times New Roman" w:cs="Times New Roman"/>
      <w:sz w:val="18"/>
      <w:szCs w:val="18"/>
    </w:rPr>
  </w:style>
  <w:style w:type="paragraph" w:styleId="a8">
    <w:name w:val="Revision"/>
    <w:hidden/>
    <w:uiPriority w:val="99"/>
    <w:semiHidden/>
    <w:rsid w:val="00262F6C"/>
    <w:rPr>
      <w:rFonts w:ascii="Times New Roman" w:eastAsia="宋体" w:hAnsi="Times New Roman" w:cs="Times New Roman"/>
      <w:szCs w:val="24"/>
    </w:rPr>
  </w:style>
  <w:style w:type="character" w:styleId="a9">
    <w:name w:val="annotation reference"/>
    <w:basedOn w:val="a0"/>
    <w:uiPriority w:val="99"/>
    <w:semiHidden/>
    <w:unhideWhenUsed/>
    <w:rsid w:val="0019651A"/>
    <w:rPr>
      <w:sz w:val="21"/>
      <w:szCs w:val="21"/>
    </w:rPr>
  </w:style>
  <w:style w:type="paragraph" w:styleId="aa">
    <w:name w:val="annotation text"/>
    <w:basedOn w:val="a"/>
    <w:link w:val="Char2"/>
    <w:uiPriority w:val="99"/>
    <w:semiHidden/>
    <w:unhideWhenUsed/>
    <w:rsid w:val="0019651A"/>
    <w:pPr>
      <w:jc w:val="left"/>
    </w:pPr>
  </w:style>
  <w:style w:type="character" w:customStyle="1" w:styleId="Char2">
    <w:name w:val="批注文字 Char"/>
    <w:basedOn w:val="a0"/>
    <w:link w:val="aa"/>
    <w:uiPriority w:val="99"/>
    <w:semiHidden/>
    <w:rsid w:val="0019651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19651A"/>
    <w:rPr>
      <w:b/>
      <w:bCs/>
    </w:rPr>
  </w:style>
  <w:style w:type="character" w:customStyle="1" w:styleId="Char3">
    <w:name w:val="批注主题 Char"/>
    <w:basedOn w:val="Char2"/>
    <w:link w:val="ab"/>
    <w:uiPriority w:val="99"/>
    <w:semiHidden/>
    <w:rsid w:val="0019651A"/>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309793733">
      <w:bodyDiv w:val="1"/>
      <w:marLeft w:val="0"/>
      <w:marRight w:val="0"/>
      <w:marTop w:val="0"/>
      <w:marBottom w:val="0"/>
      <w:divBdr>
        <w:top w:val="none" w:sz="0" w:space="0" w:color="auto"/>
        <w:left w:val="none" w:sz="0" w:space="0" w:color="auto"/>
        <w:bottom w:val="none" w:sz="0" w:space="0" w:color="auto"/>
        <w:right w:val="none" w:sz="0" w:space="0" w:color="auto"/>
      </w:divBdr>
    </w:div>
    <w:div w:id="331950045">
      <w:bodyDiv w:val="1"/>
      <w:marLeft w:val="0"/>
      <w:marRight w:val="0"/>
      <w:marTop w:val="0"/>
      <w:marBottom w:val="0"/>
      <w:divBdr>
        <w:top w:val="none" w:sz="0" w:space="0" w:color="auto"/>
        <w:left w:val="none" w:sz="0" w:space="0" w:color="auto"/>
        <w:bottom w:val="none" w:sz="0" w:space="0" w:color="auto"/>
        <w:right w:val="none" w:sz="0" w:space="0" w:color="auto"/>
      </w:divBdr>
    </w:div>
    <w:div w:id="1392656227">
      <w:bodyDiv w:val="1"/>
      <w:marLeft w:val="0"/>
      <w:marRight w:val="0"/>
      <w:marTop w:val="0"/>
      <w:marBottom w:val="0"/>
      <w:divBdr>
        <w:top w:val="none" w:sz="0" w:space="0" w:color="auto"/>
        <w:left w:val="none" w:sz="0" w:space="0" w:color="auto"/>
        <w:bottom w:val="none" w:sz="0" w:space="0" w:color="auto"/>
        <w:right w:val="none" w:sz="0" w:space="0" w:color="auto"/>
      </w:divBdr>
    </w:div>
    <w:div w:id="1407655544">
      <w:bodyDiv w:val="1"/>
      <w:marLeft w:val="0"/>
      <w:marRight w:val="0"/>
      <w:marTop w:val="0"/>
      <w:marBottom w:val="0"/>
      <w:divBdr>
        <w:top w:val="none" w:sz="0" w:space="0" w:color="auto"/>
        <w:left w:val="none" w:sz="0" w:space="0" w:color="auto"/>
        <w:bottom w:val="none" w:sz="0" w:space="0" w:color="auto"/>
        <w:right w:val="none" w:sz="0" w:space="0" w:color="auto"/>
      </w:divBdr>
    </w:div>
    <w:div w:id="19107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BC9B-734E-49CD-8CFA-CFC5169D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4</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赵冉</dc:creator>
  <cp:keywords/>
  <dc:description/>
  <cp:lastModifiedBy>ZHONGM</cp:lastModifiedBy>
  <cp:revision>2</cp:revision>
  <dcterms:created xsi:type="dcterms:W3CDTF">2024-06-20T16:00:00Z</dcterms:created>
  <dcterms:modified xsi:type="dcterms:W3CDTF">2024-06-20T16:00:00Z</dcterms:modified>
</cp:coreProperties>
</file>