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31" w:rsidRDefault="00154E31">
      <w:pPr>
        <w:spacing w:line="360" w:lineRule="auto"/>
        <w:jc w:val="center"/>
        <w:rPr>
          <w:rFonts w:asciiTheme="minorEastAsia" w:hAnsiTheme="minorEastAsia" w:cs="微软雅黑"/>
          <w:b/>
          <w:kern w:val="0"/>
          <w:szCs w:val="21"/>
        </w:rPr>
      </w:pPr>
    </w:p>
    <w:p w:rsidR="00154E31" w:rsidRDefault="005F5A81">
      <w:pPr>
        <w:pStyle w:val="a3"/>
        <w:snapToGrid w:val="0"/>
        <w:spacing w:line="360" w:lineRule="auto"/>
        <w:ind w:firstLineChars="0" w:firstLine="0"/>
        <w:jc w:val="center"/>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关于</w:t>
      </w:r>
      <w:r>
        <w:rPr>
          <w:rFonts w:asciiTheme="minorEastAsia" w:hAnsiTheme="minorEastAsia" w:cstheme="minorEastAsia" w:hint="eastAsia"/>
          <w:b/>
          <w:bCs/>
          <w:color w:val="000000"/>
          <w:kern w:val="0"/>
          <w:sz w:val="24"/>
          <w:szCs w:val="24"/>
        </w:rPr>
        <w:t>中泰安弘债券型证券投资</w:t>
      </w:r>
      <w:bookmarkStart w:id="0" w:name="_GoBack"/>
      <w:bookmarkEnd w:id="0"/>
      <w:r>
        <w:rPr>
          <w:rFonts w:asciiTheme="minorEastAsia" w:hAnsiTheme="minorEastAsia" w:cstheme="minorEastAsia" w:hint="eastAsia"/>
          <w:b/>
          <w:bCs/>
          <w:color w:val="000000"/>
          <w:kern w:val="0"/>
          <w:sz w:val="24"/>
          <w:szCs w:val="24"/>
        </w:rPr>
        <w:t>基金</w:t>
      </w:r>
    </w:p>
    <w:p w:rsidR="00154E31" w:rsidRDefault="005F5A81">
      <w:pPr>
        <w:pStyle w:val="a3"/>
        <w:snapToGrid w:val="0"/>
        <w:spacing w:line="360" w:lineRule="auto"/>
        <w:ind w:firstLineChars="0" w:firstLine="0"/>
        <w:jc w:val="center"/>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开展直销渠道认购费率优惠活动的公告</w:t>
      </w:r>
    </w:p>
    <w:p w:rsidR="00154E31" w:rsidRDefault="00154E31">
      <w:pPr>
        <w:pStyle w:val="a3"/>
        <w:snapToGrid w:val="0"/>
        <w:spacing w:line="360" w:lineRule="auto"/>
        <w:ind w:firstLineChars="200" w:firstLine="420"/>
        <w:jc w:val="left"/>
        <w:rPr>
          <w:rFonts w:ascii="Times New Roman" w:hAnsi="Times New Roman" w:cstheme="minorEastAsia"/>
          <w:bCs/>
          <w:color w:val="000000"/>
          <w:kern w:val="0"/>
          <w:sz w:val="21"/>
          <w:szCs w:val="21"/>
          <w:lang w:val="zh-CN"/>
        </w:rPr>
      </w:pPr>
    </w:p>
    <w:p w:rsidR="00154E31" w:rsidRDefault="005F5A81">
      <w:pPr>
        <w:pStyle w:val="a3"/>
        <w:snapToGrid w:val="0"/>
        <w:spacing w:line="360" w:lineRule="auto"/>
        <w:ind w:firstLineChars="200" w:firstLine="420"/>
        <w:jc w:val="left"/>
        <w:rPr>
          <w:rFonts w:ascii="Times New Roman" w:hAnsi="Times New Roman" w:cstheme="minorEastAsia"/>
          <w:bCs/>
          <w:color w:val="000000"/>
          <w:kern w:val="0"/>
          <w:sz w:val="21"/>
          <w:szCs w:val="21"/>
          <w:lang w:val="zh-CN"/>
        </w:rPr>
      </w:pPr>
      <w:r>
        <w:rPr>
          <w:rFonts w:asciiTheme="minorEastAsia" w:hAnsiTheme="minorEastAsia" w:cstheme="minorEastAsia" w:hint="eastAsia"/>
          <w:bCs/>
          <w:color w:val="000000"/>
          <w:kern w:val="0"/>
          <w:sz w:val="21"/>
          <w:szCs w:val="21"/>
        </w:rPr>
        <w:t>为了更好地向投资者提供服务，中泰证券（上海）资产管理有限公司（以下简称“本</w:t>
      </w:r>
      <w:r>
        <w:rPr>
          <w:rFonts w:asciiTheme="minorEastAsia" w:hAnsiTheme="minorEastAsia" w:cstheme="minorEastAsia"/>
          <w:bCs/>
          <w:color w:val="000000"/>
          <w:kern w:val="0"/>
          <w:sz w:val="21"/>
          <w:szCs w:val="21"/>
        </w:rPr>
        <w:t>公</w:t>
      </w:r>
      <w:r>
        <w:rPr>
          <w:rFonts w:asciiTheme="minorEastAsia" w:hAnsiTheme="minorEastAsia" w:cstheme="minorEastAsia" w:hint="eastAsia"/>
          <w:bCs/>
          <w:color w:val="000000"/>
          <w:kern w:val="0"/>
          <w:sz w:val="21"/>
          <w:szCs w:val="21"/>
        </w:rPr>
        <w:t>司”）决定对通过本公司直销渠道认购</w:t>
      </w:r>
      <w:r>
        <w:rPr>
          <w:rFonts w:asciiTheme="minorEastAsia" w:hAnsiTheme="minorEastAsia" w:cstheme="minorEastAsia" w:hint="eastAsia"/>
          <w:bCs/>
          <w:color w:val="000000"/>
          <w:kern w:val="0"/>
          <w:sz w:val="21"/>
          <w:szCs w:val="21"/>
        </w:rPr>
        <w:t>中泰安弘债券型证券投资基金</w:t>
      </w:r>
      <w:r>
        <w:rPr>
          <w:rFonts w:asciiTheme="minorEastAsia" w:hAnsiTheme="minorEastAsia" w:cstheme="minorEastAsia" w:hint="eastAsia"/>
          <w:bCs/>
          <w:color w:val="000000"/>
          <w:kern w:val="0"/>
          <w:sz w:val="21"/>
          <w:szCs w:val="21"/>
        </w:rPr>
        <w:t>（以下简称“本基金”）的投资者开展费率优惠活动。</w:t>
      </w:r>
      <w:r>
        <w:rPr>
          <w:rFonts w:asciiTheme="minorEastAsia" w:hAnsiTheme="minorEastAsia" w:cstheme="minorEastAsia" w:hint="eastAsia"/>
          <w:bCs/>
          <w:color w:val="000000"/>
          <w:kern w:val="0"/>
          <w:sz w:val="21"/>
          <w:szCs w:val="21"/>
        </w:rPr>
        <w:t xml:space="preserve"> </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具体安排如下：</w:t>
      </w:r>
    </w:p>
    <w:p w:rsidR="00154E31" w:rsidRDefault="005F5A81">
      <w:pPr>
        <w:pStyle w:val="a3"/>
        <w:snapToGrid w:val="0"/>
        <w:spacing w:line="360" w:lineRule="auto"/>
        <w:ind w:leftChars="200" w:left="420" w:firstLineChars="0" w:firstLine="0"/>
        <w:jc w:val="left"/>
        <w:rPr>
          <w:rFonts w:ascii="Times New Roman" w:hAnsi="Times New Roman" w:cstheme="minorEastAsia"/>
          <w:b/>
          <w:bCs/>
          <w:color w:val="000000"/>
          <w:kern w:val="0"/>
          <w:sz w:val="21"/>
          <w:szCs w:val="21"/>
        </w:rPr>
      </w:pPr>
      <w:r>
        <w:rPr>
          <w:rFonts w:ascii="Times New Roman" w:hAnsi="Times New Roman" w:cstheme="minorEastAsia" w:hint="eastAsia"/>
          <w:b/>
          <w:bCs/>
          <w:color w:val="000000"/>
          <w:kern w:val="0"/>
          <w:sz w:val="21"/>
          <w:szCs w:val="21"/>
        </w:rPr>
        <w:t>一、适用基金</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中泰安弘债券型证券投资基金</w:t>
      </w:r>
      <w:r>
        <w:rPr>
          <w:rFonts w:asciiTheme="minorEastAsia" w:hAnsiTheme="minorEastAsia" w:cstheme="minorEastAsia" w:hint="eastAsia"/>
          <w:bCs/>
          <w:color w:val="000000"/>
          <w:kern w:val="0"/>
          <w:sz w:val="21"/>
          <w:szCs w:val="21"/>
        </w:rPr>
        <w:t>（基金代码：</w:t>
      </w:r>
      <w:r>
        <w:rPr>
          <w:rFonts w:asciiTheme="minorEastAsia" w:hAnsiTheme="minorEastAsia" w:cstheme="minorEastAsia" w:hint="eastAsia"/>
          <w:bCs/>
          <w:color w:val="000000"/>
          <w:kern w:val="0"/>
          <w:sz w:val="21"/>
          <w:szCs w:val="21"/>
        </w:rPr>
        <w:t>021429</w:t>
      </w:r>
      <w:r>
        <w:rPr>
          <w:rFonts w:asciiTheme="minorEastAsia" w:hAnsiTheme="minorEastAsia" w:cstheme="minorEastAsia"/>
          <w:bCs/>
          <w:color w:val="000000"/>
          <w:kern w:val="0"/>
          <w:sz w:val="21"/>
          <w:szCs w:val="21"/>
        </w:rPr>
        <w:t>)</w:t>
      </w:r>
    </w:p>
    <w:p w:rsidR="00154E31" w:rsidRDefault="005F5A81">
      <w:pPr>
        <w:pStyle w:val="a3"/>
        <w:snapToGrid w:val="0"/>
        <w:spacing w:line="360" w:lineRule="auto"/>
        <w:ind w:leftChars="200" w:left="420" w:firstLineChars="0" w:firstLine="0"/>
        <w:jc w:val="left"/>
        <w:rPr>
          <w:rFonts w:ascii="Times New Roman" w:hAnsi="Times New Roman" w:cstheme="minorEastAsia"/>
          <w:b/>
          <w:bCs/>
          <w:color w:val="000000"/>
          <w:kern w:val="0"/>
          <w:sz w:val="21"/>
          <w:szCs w:val="21"/>
          <w:lang w:val="zh-CN"/>
        </w:rPr>
      </w:pPr>
      <w:r>
        <w:rPr>
          <w:rFonts w:ascii="Times New Roman" w:hAnsi="Times New Roman" w:cstheme="minorEastAsia" w:hint="eastAsia"/>
          <w:b/>
          <w:bCs/>
          <w:color w:val="000000"/>
          <w:kern w:val="0"/>
          <w:sz w:val="21"/>
          <w:szCs w:val="21"/>
        </w:rPr>
        <w:t>二</w:t>
      </w:r>
      <w:r>
        <w:rPr>
          <w:rFonts w:ascii="Times New Roman" w:hAnsi="Times New Roman" w:cstheme="minorEastAsia"/>
          <w:b/>
          <w:bCs/>
          <w:color w:val="000000"/>
          <w:kern w:val="0"/>
          <w:sz w:val="21"/>
          <w:szCs w:val="21"/>
        </w:rPr>
        <w:t>、</w:t>
      </w:r>
      <w:r>
        <w:rPr>
          <w:rFonts w:ascii="Times New Roman" w:hAnsi="Times New Roman" w:cstheme="minorEastAsia" w:hint="eastAsia"/>
          <w:b/>
          <w:bCs/>
          <w:color w:val="000000"/>
          <w:kern w:val="0"/>
          <w:sz w:val="21"/>
          <w:szCs w:val="21"/>
          <w:lang w:val="zh-CN"/>
        </w:rPr>
        <w:t>优惠时间</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本次认购费率优惠活动仅适用</w:t>
      </w:r>
      <w:r>
        <w:rPr>
          <w:rFonts w:asciiTheme="minorEastAsia" w:hAnsiTheme="minorEastAsia" w:cstheme="minorEastAsia"/>
          <w:bCs/>
          <w:color w:val="000000"/>
          <w:kern w:val="0"/>
          <w:sz w:val="21"/>
          <w:szCs w:val="21"/>
        </w:rPr>
        <w:t>于本基金</w:t>
      </w:r>
      <w:r>
        <w:rPr>
          <w:rFonts w:asciiTheme="minorEastAsia" w:hAnsiTheme="minorEastAsia" w:cstheme="minorEastAsia" w:hint="eastAsia"/>
          <w:bCs/>
          <w:color w:val="000000"/>
          <w:kern w:val="0"/>
          <w:sz w:val="21"/>
          <w:szCs w:val="21"/>
        </w:rPr>
        <w:t>募集</w:t>
      </w:r>
      <w:r>
        <w:rPr>
          <w:rFonts w:asciiTheme="minorEastAsia" w:hAnsiTheme="minorEastAsia" w:cstheme="minorEastAsia"/>
          <w:bCs/>
          <w:color w:val="000000"/>
          <w:kern w:val="0"/>
          <w:sz w:val="21"/>
          <w:szCs w:val="21"/>
        </w:rPr>
        <w:t>期间。</w:t>
      </w:r>
      <w:r>
        <w:rPr>
          <w:rFonts w:asciiTheme="minorEastAsia" w:hAnsiTheme="minorEastAsia" w:cstheme="minorEastAsia" w:hint="eastAsia"/>
          <w:bCs/>
          <w:color w:val="000000"/>
          <w:kern w:val="0"/>
          <w:sz w:val="21"/>
          <w:szCs w:val="21"/>
        </w:rPr>
        <w:t>本基金募集期为</w:t>
      </w:r>
      <w:r>
        <w:rPr>
          <w:rFonts w:asciiTheme="minorEastAsia" w:hAnsiTheme="minorEastAsia" w:cstheme="minorEastAsia" w:hint="eastAsia"/>
          <w:bCs/>
          <w:color w:val="000000"/>
          <w:kern w:val="0"/>
          <w:sz w:val="21"/>
          <w:szCs w:val="21"/>
        </w:rPr>
        <w:t>202</w:t>
      </w:r>
      <w:r>
        <w:rPr>
          <w:rFonts w:asciiTheme="minorEastAsia" w:hAnsiTheme="minorEastAsia" w:cstheme="minorEastAsia" w:hint="eastAsia"/>
          <w:bCs/>
          <w:color w:val="000000"/>
          <w:kern w:val="0"/>
          <w:sz w:val="21"/>
          <w:szCs w:val="21"/>
        </w:rPr>
        <w:t>4</w:t>
      </w:r>
      <w:r>
        <w:rPr>
          <w:rFonts w:asciiTheme="minorEastAsia" w:hAnsiTheme="minorEastAsia" w:cstheme="minorEastAsia" w:hint="eastAsia"/>
          <w:bCs/>
          <w:color w:val="000000"/>
          <w:kern w:val="0"/>
          <w:sz w:val="21"/>
          <w:szCs w:val="21"/>
        </w:rPr>
        <w:t>年</w:t>
      </w:r>
      <w:r>
        <w:rPr>
          <w:rFonts w:asciiTheme="minorEastAsia" w:hAnsiTheme="minorEastAsia" w:cstheme="minorEastAsia" w:hint="eastAsia"/>
          <w:bCs/>
          <w:color w:val="000000"/>
          <w:kern w:val="0"/>
          <w:sz w:val="21"/>
          <w:szCs w:val="21"/>
        </w:rPr>
        <w:t>7</w:t>
      </w:r>
      <w:r>
        <w:rPr>
          <w:rFonts w:asciiTheme="minorEastAsia" w:hAnsiTheme="minorEastAsia" w:cstheme="minorEastAsia" w:hint="eastAsia"/>
          <w:bCs/>
          <w:color w:val="000000"/>
          <w:kern w:val="0"/>
          <w:sz w:val="21"/>
          <w:szCs w:val="21"/>
        </w:rPr>
        <w:t>月</w:t>
      </w:r>
      <w:r>
        <w:rPr>
          <w:rFonts w:asciiTheme="minorEastAsia" w:hAnsiTheme="minorEastAsia" w:cstheme="minorEastAsia" w:hint="eastAsia"/>
          <w:bCs/>
          <w:color w:val="000000"/>
          <w:kern w:val="0"/>
          <w:sz w:val="21"/>
          <w:szCs w:val="21"/>
        </w:rPr>
        <w:t>1</w:t>
      </w:r>
      <w:r>
        <w:rPr>
          <w:rFonts w:asciiTheme="minorEastAsia" w:hAnsiTheme="minorEastAsia" w:cstheme="minorEastAsia" w:hint="eastAsia"/>
          <w:bCs/>
          <w:color w:val="000000"/>
          <w:kern w:val="0"/>
          <w:sz w:val="21"/>
          <w:szCs w:val="21"/>
        </w:rPr>
        <w:t>日至</w:t>
      </w:r>
      <w:r>
        <w:rPr>
          <w:rFonts w:asciiTheme="minorEastAsia" w:hAnsiTheme="minorEastAsia" w:cstheme="minorEastAsia" w:hint="eastAsia"/>
          <w:bCs/>
          <w:color w:val="000000"/>
          <w:kern w:val="0"/>
          <w:sz w:val="21"/>
          <w:szCs w:val="21"/>
        </w:rPr>
        <w:t>202</w:t>
      </w:r>
      <w:r>
        <w:rPr>
          <w:rFonts w:asciiTheme="minorEastAsia" w:hAnsiTheme="minorEastAsia" w:cstheme="minorEastAsia" w:hint="eastAsia"/>
          <w:bCs/>
          <w:color w:val="000000"/>
          <w:kern w:val="0"/>
          <w:sz w:val="21"/>
          <w:szCs w:val="21"/>
        </w:rPr>
        <w:t>4</w:t>
      </w:r>
      <w:r>
        <w:rPr>
          <w:rFonts w:asciiTheme="minorEastAsia" w:hAnsiTheme="minorEastAsia" w:cstheme="minorEastAsia" w:hint="eastAsia"/>
          <w:bCs/>
          <w:color w:val="000000"/>
          <w:kern w:val="0"/>
          <w:sz w:val="21"/>
          <w:szCs w:val="21"/>
        </w:rPr>
        <w:t>年</w:t>
      </w:r>
      <w:r>
        <w:rPr>
          <w:rFonts w:asciiTheme="minorEastAsia" w:hAnsiTheme="minorEastAsia" w:cstheme="minorEastAsia" w:hint="eastAsia"/>
          <w:bCs/>
          <w:color w:val="000000"/>
          <w:kern w:val="0"/>
          <w:sz w:val="21"/>
          <w:szCs w:val="21"/>
        </w:rPr>
        <w:t>7</w:t>
      </w:r>
      <w:r>
        <w:rPr>
          <w:rFonts w:asciiTheme="minorEastAsia" w:hAnsiTheme="minorEastAsia" w:cstheme="minorEastAsia" w:hint="eastAsia"/>
          <w:bCs/>
          <w:color w:val="000000"/>
          <w:kern w:val="0"/>
          <w:sz w:val="21"/>
          <w:szCs w:val="21"/>
        </w:rPr>
        <w:t>月</w:t>
      </w:r>
      <w:r>
        <w:rPr>
          <w:rFonts w:asciiTheme="minorEastAsia" w:hAnsiTheme="minorEastAsia" w:cstheme="minorEastAsia" w:hint="eastAsia"/>
          <w:bCs/>
          <w:color w:val="000000"/>
          <w:kern w:val="0"/>
          <w:sz w:val="21"/>
          <w:szCs w:val="21"/>
        </w:rPr>
        <w:t>19</w:t>
      </w:r>
      <w:r>
        <w:rPr>
          <w:rFonts w:asciiTheme="minorEastAsia" w:hAnsiTheme="minorEastAsia" w:cstheme="minorEastAsia" w:hint="eastAsia"/>
          <w:bCs/>
          <w:color w:val="000000"/>
          <w:kern w:val="0"/>
          <w:sz w:val="21"/>
          <w:szCs w:val="21"/>
        </w:rPr>
        <w:t>日。若本公司对本基金的募集期进行调整，本次认购费率优惠活动的期间以调整后</w:t>
      </w:r>
      <w:r>
        <w:rPr>
          <w:rFonts w:asciiTheme="minorEastAsia" w:hAnsiTheme="minorEastAsia" w:cstheme="minorEastAsia"/>
          <w:bCs/>
          <w:color w:val="000000"/>
          <w:kern w:val="0"/>
          <w:sz w:val="21"/>
          <w:szCs w:val="21"/>
        </w:rPr>
        <w:t>的募集期为准</w:t>
      </w:r>
      <w:r>
        <w:rPr>
          <w:rFonts w:asciiTheme="minorEastAsia" w:hAnsiTheme="minorEastAsia" w:cstheme="minorEastAsia" w:hint="eastAsia"/>
          <w:bCs/>
          <w:color w:val="000000"/>
          <w:kern w:val="0"/>
          <w:sz w:val="21"/>
          <w:szCs w:val="21"/>
        </w:rPr>
        <w:t>。</w:t>
      </w:r>
    </w:p>
    <w:p w:rsidR="00154E31" w:rsidRDefault="005F5A81">
      <w:pPr>
        <w:spacing w:line="360" w:lineRule="auto"/>
        <w:ind w:firstLineChars="200" w:firstLine="422"/>
        <w:rPr>
          <w:rFonts w:ascii="Times New Roman" w:hAnsi="Times New Roman" w:cstheme="minorEastAsia"/>
          <w:b/>
          <w:bCs/>
          <w:color w:val="000000"/>
          <w:kern w:val="0"/>
          <w:szCs w:val="21"/>
        </w:rPr>
      </w:pPr>
      <w:r>
        <w:rPr>
          <w:rFonts w:ascii="Times New Roman" w:hAnsi="Times New Roman" w:cstheme="minorEastAsia" w:hint="eastAsia"/>
          <w:b/>
          <w:bCs/>
          <w:color w:val="000000"/>
          <w:kern w:val="0"/>
          <w:szCs w:val="21"/>
        </w:rPr>
        <w:t>三、费率优惠具体情况</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认购费率优惠活动期间，投资者通过本公司直销渠道（包括直销柜台和网上直销平台）认购本基金，认购费在原认购费率基础上享受</w:t>
      </w:r>
      <w:r>
        <w:rPr>
          <w:rFonts w:asciiTheme="minorEastAsia" w:hAnsiTheme="minorEastAsia" w:cstheme="minorEastAsia" w:hint="eastAsia"/>
          <w:bCs/>
          <w:color w:val="000000"/>
          <w:kern w:val="0"/>
          <w:sz w:val="21"/>
          <w:szCs w:val="21"/>
        </w:rPr>
        <w:t>0.1</w:t>
      </w:r>
      <w:r>
        <w:rPr>
          <w:rFonts w:asciiTheme="minorEastAsia" w:hAnsiTheme="minorEastAsia" w:cstheme="minorEastAsia" w:hint="eastAsia"/>
          <w:bCs/>
          <w:color w:val="000000"/>
          <w:kern w:val="0"/>
          <w:sz w:val="21"/>
          <w:szCs w:val="21"/>
        </w:rPr>
        <w:t>折优惠；原认购费率为固定金额的，按原认购费率执行。</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本基金原认购费率详见《</w:t>
      </w:r>
      <w:r>
        <w:rPr>
          <w:rFonts w:asciiTheme="minorEastAsia" w:hAnsiTheme="minorEastAsia" w:cstheme="minorEastAsia" w:hint="eastAsia"/>
          <w:bCs/>
          <w:color w:val="000000"/>
          <w:kern w:val="0"/>
          <w:sz w:val="21"/>
          <w:szCs w:val="21"/>
        </w:rPr>
        <w:t>中泰安弘债券型证券投资基金</w:t>
      </w:r>
      <w:r>
        <w:rPr>
          <w:rFonts w:asciiTheme="minorEastAsia" w:hAnsiTheme="minorEastAsia" w:cstheme="minorEastAsia" w:hint="eastAsia"/>
          <w:bCs/>
          <w:color w:val="000000"/>
          <w:kern w:val="0"/>
          <w:sz w:val="21"/>
          <w:szCs w:val="21"/>
        </w:rPr>
        <w:t>招募说明书》。</w:t>
      </w:r>
    </w:p>
    <w:p w:rsidR="00154E31" w:rsidRDefault="005F5A81">
      <w:pPr>
        <w:spacing w:line="360" w:lineRule="auto"/>
        <w:ind w:firstLineChars="200" w:firstLine="422"/>
        <w:jc w:val="left"/>
        <w:rPr>
          <w:rFonts w:ascii="Times New Roman" w:hAnsi="Times New Roman" w:cstheme="minorEastAsia"/>
          <w:b/>
          <w:bCs/>
          <w:color w:val="000000"/>
          <w:kern w:val="0"/>
          <w:szCs w:val="21"/>
        </w:rPr>
      </w:pPr>
      <w:r>
        <w:rPr>
          <w:rFonts w:ascii="Times New Roman" w:hAnsi="Times New Roman" w:cstheme="minorEastAsia" w:hint="eastAsia"/>
          <w:b/>
          <w:bCs/>
          <w:color w:val="000000"/>
          <w:kern w:val="0"/>
          <w:szCs w:val="21"/>
        </w:rPr>
        <w:t>四、重要提示</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bCs/>
          <w:color w:val="000000"/>
          <w:kern w:val="0"/>
          <w:sz w:val="21"/>
          <w:szCs w:val="21"/>
        </w:rPr>
        <w:t>1</w:t>
      </w:r>
      <w:r>
        <w:rPr>
          <w:rFonts w:asciiTheme="minorEastAsia" w:hAnsiTheme="minorEastAsia" w:cstheme="minorEastAsia" w:hint="eastAsia"/>
          <w:bCs/>
          <w:color w:val="000000"/>
          <w:kern w:val="0"/>
          <w:sz w:val="21"/>
          <w:szCs w:val="21"/>
        </w:rPr>
        <w:t>、上述费率优惠活动的具体规则以本公司的规定为准，上述费率优惠方案若有变动，本公司将另行公告。</w:t>
      </w:r>
      <w:r>
        <w:rPr>
          <w:rFonts w:asciiTheme="minorEastAsia" w:hAnsiTheme="minorEastAsia" w:cstheme="minorEastAsia" w:hint="eastAsia"/>
          <w:bCs/>
          <w:color w:val="000000"/>
          <w:kern w:val="0"/>
          <w:sz w:val="21"/>
          <w:szCs w:val="21"/>
        </w:rPr>
        <w:t xml:space="preserve"> </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bCs/>
          <w:color w:val="000000"/>
          <w:kern w:val="0"/>
          <w:sz w:val="21"/>
          <w:szCs w:val="21"/>
        </w:rPr>
        <w:t>2</w:t>
      </w:r>
      <w:r>
        <w:rPr>
          <w:rFonts w:asciiTheme="minorEastAsia" w:hAnsiTheme="minorEastAsia" w:cstheme="minorEastAsia" w:hint="eastAsia"/>
          <w:bCs/>
          <w:color w:val="000000"/>
          <w:kern w:val="0"/>
          <w:sz w:val="21"/>
          <w:szCs w:val="21"/>
        </w:rPr>
        <w:t>、本次费率优惠活动的最终解释权归本公司所有。</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bCs/>
          <w:color w:val="000000"/>
          <w:kern w:val="0"/>
          <w:sz w:val="21"/>
          <w:szCs w:val="21"/>
        </w:rPr>
        <w:t>3</w:t>
      </w:r>
      <w:r>
        <w:rPr>
          <w:rFonts w:asciiTheme="minorEastAsia" w:hAnsiTheme="minorEastAsia" w:cstheme="minorEastAsia" w:hint="eastAsia"/>
          <w:bCs/>
          <w:color w:val="000000"/>
          <w:kern w:val="0"/>
          <w:sz w:val="21"/>
          <w:szCs w:val="21"/>
        </w:rPr>
        <w:t>、</w:t>
      </w:r>
      <w:r>
        <w:rPr>
          <w:rFonts w:asciiTheme="minorEastAsia" w:hAnsiTheme="minorEastAsia" w:cstheme="minorEastAsia" w:hint="eastAsia"/>
          <w:bCs/>
          <w:color w:val="000000"/>
          <w:kern w:val="0"/>
          <w:sz w:val="21"/>
          <w:szCs w:val="21"/>
        </w:rPr>
        <w:t>投资者可通过以下途径咨询详情：</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中泰证券（上海）资产管理有限公司</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注册地址：上海市黄浦区延安东路</w:t>
      </w:r>
      <w:r>
        <w:rPr>
          <w:rFonts w:asciiTheme="minorEastAsia" w:hAnsiTheme="minorEastAsia" w:cstheme="minorEastAsia"/>
          <w:bCs/>
          <w:color w:val="000000"/>
          <w:kern w:val="0"/>
          <w:sz w:val="21"/>
          <w:szCs w:val="21"/>
        </w:rPr>
        <w:t xml:space="preserve">175 </w:t>
      </w:r>
      <w:r>
        <w:rPr>
          <w:rFonts w:asciiTheme="minorEastAsia" w:hAnsiTheme="minorEastAsia" w:cstheme="minorEastAsia" w:hint="eastAsia"/>
          <w:bCs/>
          <w:color w:val="000000"/>
          <w:kern w:val="0"/>
          <w:sz w:val="21"/>
          <w:szCs w:val="21"/>
        </w:rPr>
        <w:t>号</w:t>
      </w:r>
      <w:r>
        <w:rPr>
          <w:rFonts w:asciiTheme="minorEastAsia" w:hAnsiTheme="minorEastAsia" w:cstheme="minorEastAsia"/>
          <w:bCs/>
          <w:color w:val="000000"/>
          <w:kern w:val="0"/>
          <w:sz w:val="21"/>
          <w:szCs w:val="21"/>
        </w:rPr>
        <w:t xml:space="preserve">24 </w:t>
      </w:r>
      <w:r>
        <w:rPr>
          <w:rFonts w:asciiTheme="minorEastAsia" w:hAnsiTheme="minorEastAsia" w:cstheme="minorEastAsia" w:hint="eastAsia"/>
          <w:bCs/>
          <w:color w:val="000000"/>
          <w:kern w:val="0"/>
          <w:sz w:val="21"/>
          <w:szCs w:val="21"/>
        </w:rPr>
        <w:t>楼</w:t>
      </w:r>
      <w:r>
        <w:rPr>
          <w:rFonts w:asciiTheme="minorEastAsia" w:hAnsiTheme="minorEastAsia" w:cstheme="minorEastAsia"/>
          <w:bCs/>
          <w:color w:val="000000"/>
          <w:kern w:val="0"/>
          <w:sz w:val="21"/>
          <w:szCs w:val="21"/>
        </w:rPr>
        <w:t xml:space="preserve">05 </w:t>
      </w:r>
      <w:r>
        <w:rPr>
          <w:rFonts w:asciiTheme="minorEastAsia" w:hAnsiTheme="minorEastAsia" w:cstheme="minorEastAsia" w:hint="eastAsia"/>
          <w:bCs/>
          <w:color w:val="000000"/>
          <w:kern w:val="0"/>
          <w:sz w:val="21"/>
          <w:szCs w:val="21"/>
        </w:rPr>
        <w:t>室</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办公地址：上海市浦东新区银城中路</w:t>
      </w:r>
      <w:r>
        <w:rPr>
          <w:rFonts w:asciiTheme="minorEastAsia" w:hAnsiTheme="minorEastAsia" w:cstheme="minorEastAsia"/>
          <w:bCs/>
          <w:color w:val="000000"/>
          <w:kern w:val="0"/>
          <w:sz w:val="21"/>
          <w:szCs w:val="21"/>
        </w:rPr>
        <w:t xml:space="preserve">488 </w:t>
      </w:r>
      <w:r>
        <w:rPr>
          <w:rFonts w:asciiTheme="minorEastAsia" w:hAnsiTheme="minorEastAsia" w:cstheme="minorEastAsia" w:hint="eastAsia"/>
          <w:bCs/>
          <w:color w:val="000000"/>
          <w:kern w:val="0"/>
          <w:sz w:val="21"/>
          <w:szCs w:val="21"/>
        </w:rPr>
        <w:t>号太平金融大厦</w:t>
      </w:r>
      <w:r>
        <w:rPr>
          <w:rFonts w:asciiTheme="minorEastAsia" w:hAnsiTheme="minorEastAsia" w:cstheme="minorEastAsia"/>
          <w:bCs/>
          <w:color w:val="000000"/>
          <w:kern w:val="0"/>
          <w:sz w:val="21"/>
          <w:szCs w:val="21"/>
        </w:rPr>
        <w:t xml:space="preserve">1002-1003 </w:t>
      </w:r>
      <w:r>
        <w:rPr>
          <w:rFonts w:asciiTheme="minorEastAsia" w:hAnsiTheme="minorEastAsia" w:cstheme="minorEastAsia" w:hint="eastAsia"/>
          <w:bCs/>
          <w:color w:val="000000"/>
          <w:kern w:val="0"/>
          <w:sz w:val="21"/>
          <w:szCs w:val="21"/>
        </w:rPr>
        <w:t>室</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法定代表人：黄文卿</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网站：</w:t>
      </w:r>
      <w:r>
        <w:rPr>
          <w:rFonts w:asciiTheme="minorEastAsia" w:hAnsiTheme="minorEastAsia" w:cstheme="minorEastAsia"/>
          <w:bCs/>
          <w:color w:val="000000"/>
          <w:kern w:val="0"/>
          <w:sz w:val="21"/>
          <w:szCs w:val="21"/>
        </w:rPr>
        <w:t xml:space="preserve"> www.ztzqzg.com</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客服电话：</w:t>
      </w:r>
      <w:r>
        <w:rPr>
          <w:rFonts w:asciiTheme="minorEastAsia" w:hAnsiTheme="minorEastAsia" w:cstheme="minorEastAsia"/>
          <w:bCs/>
          <w:color w:val="000000"/>
          <w:kern w:val="0"/>
          <w:sz w:val="21"/>
          <w:szCs w:val="21"/>
        </w:rPr>
        <w:t>400-821-0808</w:t>
      </w:r>
    </w:p>
    <w:p w:rsidR="00154E31" w:rsidRDefault="00154E31">
      <w:pPr>
        <w:spacing w:line="360" w:lineRule="auto"/>
        <w:jc w:val="left"/>
        <w:rPr>
          <w:rFonts w:ascii="Times New Roman" w:hAnsi="Times New Roman" w:cstheme="minorEastAsia"/>
          <w:bCs/>
          <w:color w:val="000000"/>
          <w:kern w:val="0"/>
          <w:szCs w:val="21"/>
        </w:rPr>
      </w:pPr>
    </w:p>
    <w:p w:rsidR="00154E31" w:rsidRDefault="005F5A81">
      <w:pPr>
        <w:spacing w:line="360" w:lineRule="auto"/>
        <w:ind w:firstLineChars="200" w:firstLine="422"/>
        <w:jc w:val="left"/>
        <w:rPr>
          <w:rFonts w:ascii="Times New Roman" w:hAnsi="Times New Roman" w:cstheme="minorEastAsia"/>
          <w:b/>
          <w:bCs/>
          <w:color w:val="000000"/>
          <w:kern w:val="0"/>
          <w:szCs w:val="21"/>
        </w:rPr>
      </w:pPr>
      <w:r>
        <w:rPr>
          <w:rFonts w:ascii="Times New Roman" w:hAnsi="Times New Roman" w:cstheme="minorEastAsia" w:hint="eastAsia"/>
          <w:b/>
          <w:bCs/>
          <w:color w:val="000000"/>
          <w:kern w:val="0"/>
          <w:szCs w:val="21"/>
        </w:rPr>
        <w:t>风险提示：</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基金管理人承诺以诚实信用、勤勉尽责的原则管理和运用基金资产，但不保证基金一定</w:t>
      </w:r>
      <w:r>
        <w:rPr>
          <w:rFonts w:asciiTheme="minorEastAsia" w:hAnsiTheme="minorEastAsia" w:cstheme="minorEastAsia" w:hint="eastAsia"/>
          <w:bCs/>
          <w:color w:val="000000"/>
          <w:kern w:val="0"/>
          <w:sz w:val="21"/>
          <w:szCs w:val="21"/>
        </w:rPr>
        <w:lastRenderedPageBreak/>
        <w:t>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154E31" w:rsidRDefault="005F5A81">
      <w:pPr>
        <w:pStyle w:val="a3"/>
        <w:snapToGrid w:val="0"/>
        <w:spacing w:line="360" w:lineRule="auto"/>
        <w:ind w:firstLineChars="200" w:firstLine="420"/>
        <w:jc w:val="left"/>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特此公告。</w:t>
      </w:r>
    </w:p>
    <w:p w:rsidR="00154E31" w:rsidRDefault="00154E31">
      <w:pPr>
        <w:spacing w:line="360" w:lineRule="auto"/>
        <w:ind w:firstLineChars="200" w:firstLine="420"/>
        <w:jc w:val="left"/>
        <w:rPr>
          <w:rFonts w:ascii="Times New Roman" w:hAnsi="Times New Roman" w:cstheme="minorEastAsia"/>
          <w:bCs/>
          <w:color w:val="000000"/>
          <w:kern w:val="0"/>
          <w:szCs w:val="21"/>
        </w:rPr>
      </w:pPr>
    </w:p>
    <w:p w:rsidR="00154E31" w:rsidRDefault="00154E31">
      <w:pPr>
        <w:pStyle w:val="a3"/>
        <w:snapToGrid w:val="0"/>
        <w:spacing w:line="360" w:lineRule="auto"/>
        <w:ind w:left="480" w:firstLineChars="200" w:firstLine="420"/>
        <w:jc w:val="left"/>
        <w:rPr>
          <w:rFonts w:ascii="Times New Roman" w:hAnsi="Times New Roman" w:cstheme="minorEastAsia"/>
          <w:bCs/>
          <w:color w:val="000000"/>
          <w:kern w:val="0"/>
          <w:sz w:val="21"/>
          <w:szCs w:val="21"/>
        </w:rPr>
      </w:pPr>
    </w:p>
    <w:p w:rsidR="00154E31" w:rsidRDefault="005F5A81">
      <w:pPr>
        <w:pStyle w:val="a3"/>
        <w:snapToGrid w:val="0"/>
        <w:spacing w:line="360" w:lineRule="auto"/>
        <w:ind w:left="480" w:firstLineChars="200" w:firstLine="420"/>
        <w:jc w:val="right"/>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中泰证券（上海）资产管理有限公司</w:t>
      </w:r>
    </w:p>
    <w:p w:rsidR="00154E31" w:rsidRDefault="005F5A81">
      <w:pPr>
        <w:pStyle w:val="a3"/>
        <w:wordWrap w:val="0"/>
        <w:snapToGrid w:val="0"/>
        <w:spacing w:line="360" w:lineRule="auto"/>
        <w:ind w:left="480" w:firstLineChars="200" w:firstLine="420"/>
        <w:jc w:val="right"/>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lang w:val="zh-CN"/>
        </w:rPr>
        <w:t>二〇二</w:t>
      </w:r>
      <w:r>
        <w:rPr>
          <w:rFonts w:ascii="Times New Roman" w:hAnsi="Times New Roman" w:cstheme="minorEastAsia" w:hint="eastAsia"/>
          <w:bCs/>
          <w:color w:val="000000"/>
          <w:kern w:val="0"/>
          <w:sz w:val="21"/>
          <w:szCs w:val="21"/>
        </w:rPr>
        <w:t>四</w:t>
      </w:r>
      <w:r>
        <w:rPr>
          <w:rFonts w:ascii="Times New Roman" w:hAnsi="Times New Roman" w:cstheme="minorEastAsia" w:hint="eastAsia"/>
          <w:bCs/>
          <w:color w:val="000000"/>
          <w:kern w:val="0"/>
          <w:sz w:val="21"/>
          <w:szCs w:val="21"/>
          <w:lang w:val="zh-CN"/>
        </w:rPr>
        <w:t>年</w:t>
      </w:r>
      <w:r>
        <w:rPr>
          <w:rFonts w:ascii="Times New Roman" w:hAnsi="Times New Roman" w:cstheme="minorEastAsia" w:hint="eastAsia"/>
          <w:bCs/>
          <w:color w:val="000000"/>
          <w:kern w:val="0"/>
          <w:sz w:val="21"/>
          <w:szCs w:val="21"/>
        </w:rPr>
        <w:t>六</w:t>
      </w:r>
      <w:r>
        <w:rPr>
          <w:rFonts w:ascii="Times New Roman" w:hAnsi="Times New Roman" w:cstheme="minorEastAsia" w:hint="eastAsia"/>
          <w:bCs/>
          <w:color w:val="000000"/>
          <w:kern w:val="0"/>
          <w:sz w:val="21"/>
          <w:szCs w:val="21"/>
          <w:lang w:val="zh-CN"/>
        </w:rPr>
        <w:t>月</w:t>
      </w:r>
      <w:r>
        <w:rPr>
          <w:rFonts w:ascii="Times New Roman" w:hAnsi="Times New Roman" w:cstheme="minorEastAsia" w:hint="eastAsia"/>
          <w:bCs/>
          <w:color w:val="000000"/>
          <w:kern w:val="0"/>
          <w:sz w:val="21"/>
          <w:szCs w:val="21"/>
        </w:rPr>
        <w:t>二十一</w:t>
      </w:r>
      <w:r>
        <w:rPr>
          <w:rFonts w:ascii="Times New Roman" w:hAnsi="Times New Roman" w:cstheme="minorEastAsia" w:hint="eastAsia"/>
          <w:bCs/>
          <w:color w:val="000000"/>
          <w:kern w:val="0"/>
          <w:sz w:val="21"/>
          <w:szCs w:val="21"/>
          <w:lang w:val="zh-CN"/>
        </w:rPr>
        <w:t>日</w:t>
      </w:r>
    </w:p>
    <w:sectPr w:rsidR="00154E31" w:rsidSect="00154E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83460"/>
    <w:rsid w:val="00094EB5"/>
    <w:rsid w:val="00110717"/>
    <w:rsid w:val="001261B0"/>
    <w:rsid w:val="00133233"/>
    <w:rsid w:val="00154E31"/>
    <w:rsid w:val="00166D3B"/>
    <w:rsid w:val="00172A27"/>
    <w:rsid w:val="001F1908"/>
    <w:rsid w:val="001F4692"/>
    <w:rsid w:val="0022221B"/>
    <w:rsid w:val="002237F9"/>
    <w:rsid w:val="00244B5A"/>
    <w:rsid w:val="002840F8"/>
    <w:rsid w:val="00313DEA"/>
    <w:rsid w:val="00347849"/>
    <w:rsid w:val="00361AAA"/>
    <w:rsid w:val="00376BC6"/>
    <w:rsid w:val="00380897"/>
    <w:rsid w:val="003945AC"/>
    <w:rsid w:val="003D0906"/>
    <w:rsid w:val="00405A2B"/>
    <w:rsid w:val="00405F0B"/>
    <w:rsid w:val="004154F0"/>
    <w:rsid w:val="00416683"/>
    <w:rsid w:val="00431ECB"/>
    <w:rsid w:val="00465E75"/>
    <w:rsid w:val="004B1065"/>
    <w:rsid w:val="004B6193"/>
    <w:rsid w:val="00542735"/>
    <w:rsid w:val="005530D7"/>
    <w:rsid w:val="0055737E"/>
    <w:rsid w:val="005A5857"/>
    <w:rsid w:val="005D2744"/>
    <w:rsid w:val="005F16DF"/>
    <w:rsid w:val="005F5A0D"/>
    <w:rsid w:val="005F5A81"/>
    <w:rsid w:val="00601EDE"/>
    <w:rsid w:val="006133CB"/>
    <w:rsid w:val="00655D3C"/>
    <w:rsid w:val="006673B2"/>
    <w:rsid w:val="006724BE"/>
    <w:rsid w:val="00673399"/>
    <w:rsid w:val="006909D1"/>
    <w:rsid w:val="00697DCD"/>
    <w:rsid w:val="006B5B7D"/>
    <w:rsid w:val="006E57D9"/>
    <w:rsid w:val="00714B4A"/>
    <w:rsid w:val="0076454F"/>
    <w:rsid w:val="007A3DEE"/>
    <w:rsid w:val="007B25AC"/>
    <w:rsid w:val="007B5E67"/>
    <w:rsid w:val="007D2983"/>
    <w:rsid w:val="007D7CB5"/>
    <w:rsid w:val="00863BAE"/>
    <w:rsid w:val="00873FA7"/>
    <w:rsid w:val="0089657F"/>
    <w:rsid w:val="008A1018"/>
    <w:rsid w:val="008D73B5"/>
    <w:rsid w:val="008F2942"/>
    <w:rsid w:val="008F435C"/>
    <w:rsid w:val="00900E0A"/>
    <w:rsid w:val="00947CC8"/>
    <w:rsid w:val="009630D1"/>
    <w:rsid w:val="00981896"/>
    <w:rsid w:val="009C0A66"/>
    <w:rsid w:val="009E3B96"/>
    <w:rsid w:val="00A02F59"/>
    <w:rsid w:val="00A1766A"/>
    <w:rsid w:val="00A265B2"/>
    <w:rsid w:val="00A81BA4"/>
    <w:rsid w:val="00AC6B0A"/>
    <w:rsid w:val="00B15ADB"/>
    <w:rsid w:val="00B70097"/>
    <w:rsid w:val="00B80B22"/>
    <w:rsid w:val="00B83698"/>
    <w:rsid w:val="00B8746F"/>
    <w:rsid w:val="00BB7206"/>
    <w:rsid w:val="00BC6088"/>
    <w:rsid w:val="00BD17A0"/>
    <w:rsid w:val="00BD3414"/>
    <w:rsid w:val="00C07DF5"/>
    <w:rsid w:val="00C611EB"/>
    <w:rsid w:val="00CA6B28"/>
    <w:rsid w:val="00CA6F9F"/>
    <w:rsid w:val="00CF188B"/>
    <w:rsid w:val="00D15A05"/>
    <w:rsid w:val="00D22281"/>
    <w:rsid w:val="00D354F9"/>
    <w:rsid w:val="00D5111E"/>
    <w:rsid w:val="00D55848"/>
    <w:rsid w:val="00DB785E"/>
    <w:rsid w:val="00E0416A"/>
    <w:rsid w:val="00E055C7"/>
    <w:rsid w:val="00E25475"/>
    <w:rsid w:val="00E311EF"/>
    <w:rsid w:val="00E54841"/>
    <w:rsid w:val="00E64282"/>
    <w:rsid w:val="00E91083"/>
    <w:rsid w:val="00EB2698"/>
    <w:rsid w:val="00F246C3"/>
    <w:rsid w:val="00F252BE"/>
    <w:rsid w:val="00F7202A"/>
    <w:rsid w:val="00FB34BD"/>
    <w:rsid w:val="00FD14AB"/>
    <w:rsid w:val="00FF02A9"/>
    <w:rsid w:val="0FD64EF6"/>
    <w:rsid w:val="10212F7A"/>
    <w:rsid w:val="16D14CE1"/>
    <w:rsid w:val="215D7F9F"/>
    <w:rsid w:val="23F6142F"/>
    <w:rsid w:val="2BE0641B"/>
    <w:rsid w:val="30A140AA"/>
    <w:rsid w:val="3CD12EB2"/>
    <w:rsid w:val="49E91CD6"/>
    <w:rsid w:val="4D791DFA"/>
    <w:rsid w:val="51854198"/>
    <w:rsid w:val="53B75C06"/>
    <w:rsid w:val="57FF0D9B"/>
    <w:rsid w:val="67CE0EC7"/>
    <w:rsid w:val="720A798C"/>
    <w:rsid w:val="79D6137C"/>
    <w:rsid w:val="79EF2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semiHidden="1" w:uiPriority="99"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E3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154E31"/>
    <w:pPr>
      <w:ind w:firstLineChars="275" w:firstLine="770"/>
    </w:pPr>
    <w:rPr>
      <w:rFonts w:ascii="宋体" w:hAnsi="宋体"/>
      <w:sz w:val="28"/>
      <w:szCs w:val="20"/>
    </w:rPr>
  </w:style>
  <w:style w:type="paragraph" w:styleId="a4">
    <w:name w:val="Balloon Text"/>
    <w:basedOn w:val="a"/>
    <w:link w:val="Char0"/>
    <w:qFormat/>
    <w:rsid w:val="00154E31"/>
    <w:rPr>
      <w:sz w:val="18"/>
      <w:szCs w:val="18"/>
    </w:rPr>
  </w:style>
  <w:style w:type="paragraph" w:styleId="a5">
    <w:name w:val="footer"/>
    <w:basedOn w:val="a"/>
    <w:link w:val="Char1"/>
    <w:qFormat/>
    <w:rsid w:val="00154E31"/>
    <w:pPr>
      <w:tabs>
        <w:tab w:val="center" w:pos="4153"/>
        <w:tab w:val="right" w:pos="8306"/>
      </w:tabs>
      <w:snapToGrid w:val="0"/>
      <w:jc w:val="left"/>
    </w:pPr>
    <w:rPr>
      <w:sz w:val="18"/>
      <w:szCs w:val="18"/>
    </w:rPr>
  </w:style>
  <w:style w:type="paragraph" w:styleId="a6">
    <w:name w:val="header"/>
    <w:basedOn w:val="a"/>
    <w:link w:val="Char2"/>
    <w:qFormat/>
    <w:rsid w:val="00154E3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54E31"/>
    <w:rPr>
      <w:sz w:val="24"/>
    </w:rPr>
  </w:style>
  <w:style w:type="character" w:styleId="a8">
    <w:name w:val="Hyperlink"/>
    <w:basedOn w:val="a0"/>
    <w:uiPriority w:val="99"/>
    <w:unhideWhenUsed/>
    <w:qFormat/>
    <w:rsid w:val="00154E31"/>
    <w:rPr>
      <w:color w:val="0000FF"/>
      <w:u w:val="single"/>
    </w:rPr>
  </w:style>
  <w:style w:type="character" w:styleId="a9">
    <w:name w:val="annotation reference"/>
    <w:uiPriority w:val="99"/>
    <w:semiHidden/>
    <w:qFormat/>
    <w:rsid w:val="00154E31"/>
    <w:rPr>
      <w:sz w:val="21"/>
      <w:szCs w:val="21"/>
    </w:rPr>
  </w:style>
  <w:style w:type="character" w:customStyle="1" w:styleId="Char0">
    <w:name w:val="批注框文本 Char"/>
    <w:basedOn w:val="a0"/>
    <w:link w:val="a4"/>
    <w:qFormat/>
    <w:rsid w:val="00154E31"/>
    <w:rPr>
      <w:rFonts w:asciiTheme="minorHAnsi" w:eastAsiaTheme="minorEastAsia" w:hAnsiTheme="minorHAnsi" w:cstheme="minorBidi"/>
      <w:kern w:val="2"/>
      <w:sz w:val="18"/>
      <w:szCs w:val="18"/>
    </w:rPr>
  </w:style>
  <w:style w:type="paragraph" w:styleId="aa">
    <w:name w:val="List Paragraph"/>
    <w:basedOn w:val="a"/>
    <w:uiPriority w:val="99"/>
    <w:qFormat/>
    <w:rsid w:val="00154E31"/>
    <w:pPr>
      <w:ind w:firstLineChars="200" w:firstLine="420"/>
    </w:pPr>
  </w:style>
  <w:style w:type="paragraph" w:customStyle="1" w:styleId="1">
    <w:name w:val="修订1"/>
    <w:hidden/>
    <w:uiPriority w:val="99"/>
    <w:semiHidden/>
    <w:qFormat/>
    <w:rsid w:val="00154E31"/>
    <w:rPr>
      <w:rFonts w:asciiTheme="minorHAnsi" w:eastAsiaTheme="minorEastAsia" w:hAnsiTheme="minorHAnsi" w:cstheme="minorBidi"/>
      <w:kern w:val="2"/>
      <w:sz w:val="21"/>
      <w:szCs w:val="24"/>
    </w:rPr>
  </w:style>
  <w:style w:type="character" w:customStyle="1" w:styleId="Char2">
    <w:name w:val="页眉 Char"/>
    <w:basedOn w:val="a0"/>
    <w:link w:val="a6"/>
    <w:qFormat/>
    <w:rsid w:val="00154E31"/>
    <w:rPr>
      <w:rFonts w:asciiTheme="minorHAnsi" w:eastAsiaTheme="minorEastAsia" w:hAnsiTheme="minorHAnsi" w:cstheme="minorBidi"/>
      <w:kern w:val="2"/>
      <w:sz w:val="18"/>
      <w:szCs w:val="18"/>
    </w:rPr>
  </w:style>
  <w:style w:type="character" w:customStyle="1" w:styleId="Char1">
    <w:name w:val="页脚 Char"/>
    <w:basedOn w:val="a0"/>
    <w:link w:val="a5"/>
    <w:qFormat/>
    <w:rsid w:val="00154E31"/>
    <w:rPr>
      <w:rFonts w:asciiTheme="minorHAnsi" w:eastAsiaTheme="minorEastAsia" w:hAnsiTheme="minorHAnsi" w:cstheme="minorBidi"/>
      <w:kern w:val="2"/>
      <w:sz w:val="18"/>
      <w:szCs w:val="18"/>
    </w:rPr>
  </w:style>
  <w:style w:type="character" w:customStyle="1" w:styleId="apple-converted-space">
    <w:name w:val="apple-converted-space"/>
    <w:basedOn w:val="a0"/>
    <w:qFormat/>
    <w:rsid w:val="00154E31"/>
  </w:style>
  <w:style w:type="character" w:customStyle="1" w:styleId="Char">
    <w:name w:val="纯文本 Char"/>
    <w:basedOn w:val="a0"/>
    <w:link w:val="a3"/>
    <w:uiPriority w:val="99"/>
    <w:qFormat/>
    <w:rsid w:val="00154E31"/>
    <w:rPr>
      <w:rFonts w:ascii="宋体" w:eastAsiaTheme="minorEastAsia" w:hAnsi="宋体" w:cstheme="minorBidi"/>
      <w:kern w:val="2"/>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743</Characters>
  <Application>Microsoft Office Word</Application>
  <DocSecurity>4</DocSecurity>
  <Lines>6</Lines>
  <Paragraphs>1</Paragraphs>
  <ScaleCrop>false</ScaleCrop>
  <Company>ztzqzg</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ZHONGM</cp:lastModifiedBy>
  <cp:revision>2</cp:revision>
  <dcterms:created xsi:type="dcterms:W3CDTF">2024-06-20T16:01:00Z</dcterms:created>
  <dcterms:modified xsi:type="dcterms:W3CDTF">2024-06-20T16:01:00Z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80B2279898AD410D93B7CB968A2D5E14</vt:lpwstr>
  </property>
</Properties>
</file>