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87" w:rsidRDefault="00E423DE">
      <w:pPr>
        <w:spacing w:line="360" w:lineRule="auto"/>
        <w:jc w:val="center"/>
        <w:rPr>
          <w:rFonts w:asciiTheme="majorEastAsia" w:eastAsiaTheme="majorEastAsia" w:hAnsiTheme="majorEastAsia" w:cstheme="minorEastAsia"/>
          <w:b/>
          <w:bCs/>
          <w:sz w:val="28"/>
          <w:szCs w:val="36"/>
        </w:rPr>
      </w:pPr>
      <w:r>
        <w:rPr>
          <w:rFonts w:asciiTheme="majorEastAsia" w:eastAsiaTheme="majorEastAsia" w:hAnsiTheme="majorEastAsia" w:cstheme="minorEastAsia" w:hint="eastAsia"/>
          <w:b/>
          <w:bCs/>
          <w:sz w:val="28"/>
          <w:szCs w:val="36"/>
        </w:rPr>
        <w:t>关于《</w:t>
      </w:r>
      <w:bookmarkStart w:id="0" w:name="_GoBack"/>
      <w:r>
        <w:rPr>
          <w:rFonts w:asciiTheme="majorEastAsia" w:eastAsiaTheme="majorEastAsia" w:hAnsiTheme="majorEastAsia" w:cstheme="minorEastAsia" w:hint="eastAsia"/>
          <w:b/>
          <w:bCs/>
          <w:sz w:val="28"/>
          <w:szCs w:val="36"/>
        </w:rPr>
        <w:t>湘财基金</w:t>
      </w:r>
      <w:bookmarkEnd w:id="0"/>
      <w:r>
        <w:rPr>
          <w:rFonts w:asciiTheme="majorEastAsia" w:eastAsiaTheme="majorEastAsia" w:hAnsiTheme="majorEastAsia" w:cstheme="minorEastAsia" w:hint="eastAsia"/>
          <w:b/>
          <w:bCs/>
          <w:sz w:val="28"/>
          <w:szCs w:val="36"/>
        </w:rPr>
        <w:t>管理有限公司关于旗下部分基金增加国金证券股份有限公司为销售机构并开通基金定期定额投资业务和基金转换业务以及参与其费率优惠活动的公告》的更正公告</w:t>
      </w:r>
    </w:p>
    <w:p w:rsidR="00544A87" w:rsidRDefault="00544A87"/>
    <w:p w:rsidR="00544A87" w:rsidRDefault="00E423DE">
      <w:pPr>
        <w:wordWrap w:val="0"/>
        <w:spacing w:line="360" w:lineRule="auto"/>
        <w:ind w:firstLineChars="200" w:firstLine="480"/>
        <w:rPr>
          <w:rFonts w:asciiTheme="minorEastAsia" w:hAnsiTheme="minorEastAsia"/>
          <w:sz w:val="24"/>
        </w:rPr>
      </w:pPr>
      <w:r>
        <w:rPr>
          <w:rFonts w:asciiTheme="minorEastAsia" w:hAnsiTheme="minorEastAsia"/>
          <w:sz w:val="24"/>
        </w:rPr>
        <w:t>本公司于</w:t>
      </w:r>
      <w:r>
        <w:rPr>
          <w:rFonts w:asciiTheme="minorEastAsia" w:hAnsiTheme="minorEastAsia"/>
          <w:sz w:val="24"/>
        </w:rPr>
        <w:t>2024</w:t>
      </w:r>
      <w:r>
        <w:rPr>
          <w:rFonts w:asciiTheme="minorEastAsia" w:hAnsiTheme="minorEastAsia"/>
          <w:sz w:val="24"/>
        </w:rPr>
        <w:t>年</w:t>
      </w:r>
      <w:r>
        <w:rPr>
          <w:rFonts w:asciiTheme="minorEastAsia" w:hAnsiTheme="minorEastAsia"/>
          <w:sz w:val="24"/>
        </w:rPr>
        <w:t>6</w:t>
      </w:r>
      <w:r>
        <w:rPr>
          <w:rFonts w:asciiTheme="minorEastAsia" w:hAnsiTheme="minorEastAsia"/>
          <w:sz w:val="24"/>
        </w:rPr>
        <w:t>月</w:t>
      </w:r>
      <w:r>
        <w:rPr>
          <w:rFonts w:asciiTheme="minorEastAsia" w:hAnsiTheme="minorEastAsia"/>
          <w:sz w:val="24"/>
        </w:rPr>
        <w:t>12</w:t>
      </w:r>
      <w:r>
        <w:rPr>
          <w:rFonts w:asciiTheme="minorEastAsia" w:hAnsiTheme="minorEastAsia"/>
          <w:sz w:val="24"/>
        </w:rPr>
        <w:t>日披露的《</w:t>
      </w:r>
      <w:r>
        <w:rPr>
          <w:rFonts w:asciiTheme="minorEastAsia" w:hAnsiTheme="minorEastAsia" w:hint="eastAsia"/>
          <w:sz w:val="24"/>
        </w:rPr>
        <w:t>湘财基金管理有限公司关于旗下部分基金增加国金证券股份有限公司为销售机构并开通基金定期定额投资业务和基金转换业务以及参与其费率优惠活动的公告</w:t>
      </w:r>
      <w:r>
        <w:rPr>
          <w:rFonts w:asciiTheme="minorEastAsia" w:hAnsiTheme="minorEastAsia"/>
          <w:sz w:val="24"/>
        </w:rPr>
        <w:t>》文中提及的代销机构</w:t>
      </w:r>
      <w:r>
        <w:rPr>
          <w:rFonts w:asciiTheme="minorEastAsia" w:hAnsiTheme="minorEastAsia" w:hint="eastAsia"/>
          <w:sz w:val="24"/>
        </w:rPr>
        <w:t>国金证券股份有限公司</w:t>
      </w:r>
      <w:r>
        <w:rPr>
          <w:rFonts w:asciiTheme="minorEastAsia" w:hAnsiTheme="minorEastAsia"/>
          <w:sz w:val="24"/>
        </w:rPr>
        <w:t>的网址为</w:t>
      </w:r>
      <w:r>
        <w:rPr>
          <w:rFonts w:asciiTheme="minorEastAsia" w:hAnsiTheme="minorEastAsia"/>
          <w:sz w:val="24"/>
        </w:rPr>
        <w:t>“https://www.puyifund.com”</w:t>
      </w:r>
      <w:r>
        <w:rPr>
          <w:rFonts w:asciiTheme="minorEastAsia" w:hAnsiTheme="minorEastAsia"/>
          <w:sz w:val="24"/>
        </w:rPr>
        <w:t>，现更改为</w:t>
      </w:r>
      <w:r>
        <w:rPr>
          <w:rFonts w:asciiTheme="minorEastAsia" w:hAnsiTheme="minorEastAsia"/>
          <w:sz w:val="24"/>
        </w:rPr>
        <w:t>“https://www.gjzq.com.cn/”</w:t>
      </w:r>
      <w:r>
        <w:rPr>
          <w:rFonts w:asciiTheme="minorEastAsia" w:hAnsiTheme="minorEastAsia"/>
          <w:sz w:val="24"/>
        </w:rPr>
        <w:t>。</w:t>
      </w:r>
    </w:p>
    <w:p w:rsidR="00544A87" w:rsidRDefault="00E423DE">
      <w:pPr>
        <w:spacing w:line="360" w:lineRule="auto"/>
        <w:ind w:firstLineChars="200" w:firstLine="480"/>
        <w:rPr>
          <w:rFonts w:asciiTheme="minorEastAsia" w:hAnsiTheme="minorEastAsia"/>
          <w:sz w:val="24"/>
        </w:rPr>
      </w:pPr>
      <w:r>
        <w:rPr>
          <w:rFonts w:asciiTheme="minorEastAsia" w:hAnsiTheme="minorEastAsia"/>
          <w:sz w:val="24"/>
        </w:rPr>
        <w:t>投资者可通过以下途径咨询有关详情：</w:t>
      </w:r>
    </w:p>
    <w:p w:rsidR="00544A87" w:rsidRDefault="00E423DE">
      <w:pPr>
        <w:shd w:val="clear" w:color="auto" w:fill="FFFFFF"/>
        <w:spacing w:line="360" w:lineRule="auto"/>
        <w:ind w:firstLineChars="200" w:firstLine="480"/>
        <w:outlineLvl w:val="4"/>
        <w:rPr>
          <w:rFonts w:asciiTheme="minorEastAsia" w:hAnsiTheme="minorEastAsia"/>
          <w:sz w:val="24"/>
        </w:rPr>
      </w:pPr>
      <w:r>
        <w:rPr>
          <w:rFonts w:asciiTheme="minorEastAsia" w:hAnsiTheme="minorEastAsia"/>
          <w:sz w:val="24"/>
        </w:rPr>
        <w:t>1</w:t>
      </w:r>
      <w:r>
        <w:rPr>
          <w:rFonts w:asciiTheme="minorEastAsia" w:hAnsiTheme="minorEastAsia"/>
          <w:sz w:val="24"/>
        </w:rPr>
        <w:t>、国金证券股份有限公司</w:t>
      </w:r>
    </w:p>
    <w:p w:rsidR="00544A87" w:rsidRDefault="00E423DE">
      <w:pPr>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客户服务电话：</w:t>
      </w:r>
      <w:r>
        <w:rPr>
          <w:rFonts w:asciiTheme="minorEastAsia" w:hAnsiTheme="minorEastAsia"/>
          <w:sz w:val="24"/>
        </w:rPr>
        <w:t>95310</w:t>
      </w:r>
    </w:p>
    <w:p w:rsidR="00544A87" w:rsidRDefault="00E423DE">
      <w:pPr>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网址：</w:t>
      </w:r>
      <w:r>
        <w:rPr>
          <w:rFonts w:asciiTheme="minorEastAsia" w:hAnsiTheme="minorEastAsia"/>
          <w:sz w:val="24"/>
        </w:rPr>
        <w:t>https://www.gjzq.com.cn/</w:t>
      </w:r>
    </w:p>
    <w:p w:rsidR="00544A87" w:rsidRDefault="00E423DE">
      <w:pPr>
        <w:shd w:val="clear" w:color="auto" w:fill="FFFFFF"/>
        <w:spacing w:line="360" w:lineRule="auto"/>
        <w:ind w:firstLineChars="200" w:firstLine="480"/>
        <w:rPr>
          <w:rFonts w:asciiTheme="minorEastAsia" w:hAnsiTheme="minorEastAsia"/>
          <w:sz w:val="24"/>
        </w:rPr>
      </w:pPr>
      <w:r>
        <w:rPr>
          <w:rFonts w:asciiTheme="minorEastAsia" w:hAnsiTheme="minorEastAsia"/>
          <w:sz w:val="24"/>
        </w:rPr>
        <w:t>2</w:t>
      </w:r>
      <w:r>
        <w:rPr>
          <w:rFonts w:asciiTheme="minorEastAsia" w:hAnsiTheme="minorEastAsia"/>
          <w:sz w:val="24"/>
        </w:rPr>
        <w:t>、湘</w:t>
      </w:r>
      <w:r>
        <w:rPr>
          <w:rFonts w:asciiTheme="minorEastAsia" w:hAnsiTheme="minorEastAsia" w:hint="eastAsia"/>
          <w:sz w:val="24"/>
        </w:rPr>
        <w:t>财基金管理有限公司</w:t>
      </w:r>
    </w:p>
    <w:p w:rsidR="00544A87" w:rsidRDefault="00E423DE">
      <w:pPr>
        <w:shd w:val="clear" w:color="auto" w:fill="FFFFFF"/>
        <w:spacing w:line="360" w:lineRule="auto"/>
        <w:ind w:firstLineChars="200" w:firstLine="480"/>
        <w:outlineLvl w:val="4"/>
        <w:rPr>
          <w:rFonts w:asciiTheme="minorEastAsia" w:hAnsiTheme="minorEastAsia"/>
          <w:sz w:val="24"/>
        </w:rPr>
      </w:pPr>
      <w:r>
        <w:rPr>
          <w:rFonts w:asciiTheme="minorEastAsia" w:hAnsiTheme="minorEastAsia" w:hint="eastAsia"/>
          <w:sz w:val="24"/>
        </w:rPr>
        <w:t>客户服务电话：</w:t>
      </w:r>
      <w:r>
        <w:rPr>
          <w:rFonts w:asciiTheme="minorEastAsia" w:hAnsiTheme="minorEastAsia"/>
          <w:sz w:val="24"/>
        </w:rPr>
        <w:t>400-9200-759</w:t>
      </w:r>
    </w:p>
    <w:p w:rsidR="00544A87" w:rsidRDefault="00E423DE">
      <w:pPr>
        <w:shd w:val="clear" w:color="auto" w:fill="FFFFFF"/>
        <w:spacing w:line="360" w:lineRule="auto"/>
        <w:ind w:firstLineChars="200" w:firstLine="480"/>
        <w:outlineLvl w:val="4"/>
        <w:rPr>
          <w:rFonts w:asciiTheme="minorEastAsia" w:hAnsiTheme="minorEastAsia"/>
          <w:sz w:val="24"/>
        </w:rPr>
      </w:pPr>
      <w:r>
        <w:rPr>
          <w:rFonts w:asciiTheme="minorEastAsia" w:hAnsiTheme="minorEastAsia" w:hint="eastAsia"/>
          <w:sz w:val="24"/>
        </w:rPr>
        <w:t>网址：</w:t>
      </w:r>
      <w:r>
        <w:rPr>
          <w:rFonts w:asciiTheme="minorEastAsia" w:hAnsiTheme="minorEastAsia"/>
          <w:sz w:val="24"/>
        </w:rPr>
        <w:t>www.xc-fund.com</w:t>
      </w:r>
    </w:p>
    <w:p w:rsidR="00544A87" w:rsidRDefault="00544A87">
      <w:pPr>
        <w:spacing w:line="360" w:lineRule="auto"/>
        <w:ind w:firstLineChars="200" w:firstLine="480"/>
        <w:rPr>
          <w:rFonts w:asciiTheme="minorEastAsia" w:hAnsiTheme="minorEastAsia"/>
          <w:sz w:val="24"/>
        </w:rPr>
      </w:pPr>
    </w:p>
    <w:p w:rsidR="00544A87" w:rsidRDefault="00E423DE">
      <w:pPr>
        <w:spacing w:line="360" w:lineRule="auto"/>
        <w:ind w:firstLineChars="200" w:firstLine="480"/>
        <w:rPr>
          <w:rFonts w:asciiTheme="minorEastAsia" w:hAnsiTheme="minorEastAsia"/>
          <w:sz w:val="24"/>
        </w:rPr>
      </w:pPr>
      <w:r>
        <w:rPr>
          <w:rFonts w:asciiTheme="minorEastAsia" w:hAnsiTheme="minorEastAsia"/>
          <w:sz w:val="24"/>
        </w:rPr>
        <w:t>风险提示：本公司承诺以诚实信用、勤勉尽责的原则管理和运用基金资产，</w:t>
      </w:r>
      <w:r>
        <w:rPr>
          <w:rFonts w:asciiTheme="minorEastAsia" w:hAnsiTheme="minorEastAsia"/>
          <w:sz w:val="24"/>
        </w:rPr>
        <w:t xml:space="preserve"> </w:t>
      </w:r>
      <w:r>
        <w:rPr>
          <w:rFonts w:asciiTheme="minorEastAsia" w:hAnsiTheme="minorEastAsia"/>
          <w:sz w:val="24"/>
        </w:rPr>
        <w:t>但不保证基金一定盈利，也不保证最低收益。投资者投资于本公司管理的基金时</w:t>
      </w:r>
      <w:r>
        <w:rPr>
          <w:rFonts w:asciiTheme="minorEastAsia" w:hAnsiTheme="minorEastAsia"/>
          <w:sz w:val="24"/>
        </w:rPr>
        <w:t xml:space="preserve"> </w:t>
      </w:r>
      <w:r>
        <w:rPr>
          <w:rFonts w:asciiTheme="minorEastAsia" w:hAnsiTheme="minorEastAsia"/>
          <w:sz w:val="24"/>
        </w:rPr>
        <w:t>应认真阅读基金合同、招募说明书等法律文件，并注意投资风险。</w:t>
      </w:r>
      <w:r>
        <w:rPr>
          <w:rFonts w:asciiTheme="minorEastAsia" w:hAnsiTheme="minorEastAsia"/>
          <w:sz w:val="24"/>
        </w:rPr>
        <w:t xml:space="preserve"> </w:t>
      </w:r>
    </w:p>
    <w:p w:rsidR="00544A87" w:rsidRDefault="00E423DE">
      <w:pPr>
        <w:spacing w:line="360" w:lineRule="auto"/>
        <w:ind w:firstLineChars="200" w:firstLine="480"/>
        <w:rPr>
          <w:rFonts w:asciiTheme="minorEastAsia" w:hAnsiTheme="minorEastAsia"/>
          <w:sz w:val="24"/>
        </w:rPr>
      </w:pPr>
      <w:r>
        <w:rPr>
          <w:rFonts w:asciiTheme="minorEastAsia" w:hAnsiTheme="minorEastAsia"/>
          <w:sz w:val="24"/>
        </w:rPr>
        <w:t>特此公告。由此给投资者带来的不便，敬请谅解。</w:t>
      </w:r>
    </w:p>
    <w:p w:rsidR="00544A87" w:rsidRDefault="00544A87">
      <w:pPr>
        <w:spacing w:line="360" w:lineRule="auto"/>
        <w:ind w:firstLineChars="200" w:firstLine="480"/>
        <w:rPr>
          <w:rFonts w:asciiTheme="minorEastAsia" w:hAnsiTheme="minorEastAsia"/>
          <w:sz w:val="24"/>
        </w:rPr>
      </w:pPr>
    </w:p>
    <w:p w:rsidR="00544A87" w:rsidRDefault="00E423DE">
      <w:pPr>
        <w:spacing w:line="360" w:lineRule="auto"/>
        <w:ind w:firstLineChars="200" w:firstLine="480"/>
        <w:jc w:val="right"/>
        <w:rPr>
          <w:rFonts w:asciiTheme="minorEastAsia" w:hAnsiTheme="minorEastAsia"/>
          <w:sz w:val="24"/>
        </w:rPr>
      </w:pPr>
      <w:r>
        <w:rPr>
          <w:rFonts w:asciiTheme="minorEastAsia" w:hAnsiTheme="minorEastAsia"/>
          <w:sz w:val="24"/>
        </w:rPr>
        <w:t>湘财基金管理</w:t>
      </w:r>
      <w:r>
        <w:rPr>
          <w:rFonts w:asciiTheme="minorEastAsia" w:hAnsiTheme="minorEastAsia"/>
          <w:sz w:val="24"/>
        </w:rPr>
        <w:t>有限公司</w:t>
      </w:r>
    </w:p>
    <w:p w:rsidR="00544A87" w:rsidRDefault="00E423DE">
      <w:pPr>
        <w:spacing w:line="360" w:lineRule="auto"/>
        <w:ind w:firstLineChars="200" w:firstLine="480"/>
        <w:jc w:val="right"/>
        <w:rPr>
          <w:rFonts w:asciiTheme="minorEastAsia" w:hAnsiTheme="minorEastAsia"/>
          <w:sz w:val="24"/>
        </w:rPr>
      </w:pPr>
      <w:r>
        <w:rPr>
          <w:rFonts w:asciiTheme="minorEastAsia" w:hAnsiTheme="minorEastAsia" w:hint="eastAsia"/>
          <w:sz w:val="24"/>
        </w:rPr>
        <w:t>2</w:t>
      </w:r>
      <w:r>
        <w:rPr>
          <w:rFonts w:asciiTheme="minorEastAsia" w:hAnsiTheme="minorEastAsia"/>
          <w:sz w:val="24"/>
        </w:rPr>
        <w:t>024</w:t>
      </w:r>
      <w:r>
        <w:rPr>
          <w:rFonts w:asciiTheme="minorEastAsia" w:hAnsiTheme="minorEastAsia"/>
          <w:sz w:val="24"/>
        </w:rPr>
        <w:t>年</w:t>
      </w:r>
      <w:r>
        <w:rPr>
          <w:rFonts w:asciiTheme="minorEastAsia" w:hAnsiTheme="minorEastAsia" w:hint="eastAsia"/>
          <w:sz w:val="24"/>
        </w:rPr>
        <w:t>6</w:t>
      </w:r>
      <w:r>
        <w:rPr>
          <w:rFonts w:asciiTheme="minorEastAsia" w:hAnsiTheme="minorEastAsia" w:hint="eastAsia"/>
          <w:sz w:val="24"/>
        </w:rPr>
        <w:t>月</w:t>
      </w:r>
      <w:r>
        <w:rPr>
          <w:rFonts w:asciiTheme="minorEastAsia" w:hAnsiTheme="minorEastAsia" w:hint="eastAsia"/>
          <w:sz w:val="24"/>
        </w:rPr>
        <w:t>1</w:t>
      </w:r>
      <w:r>
        <w:rPr>
          <w:rFonts w:asciiTheme="minorEastAsia" w:hAnsiTheme="minorEastAsia"/>
          <w:sz w:val="24"/>
        </w:rPr>
        <w:t>4</w:t>
      </w:r>
      <w:r>
        <w:rPr>
          <w:rFonts w:asciiTheme="minorEastAsia" w:hAnsiTheme="minorEastAsia"/>
          <w:sz w:val="24"/>
        </w:rPr>
        <w:t>日</w:t>
      </w:r>
    </w:p>
    <w:sectPr w:rsidR="00544A87" w:rsidSect="00544A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5208"/>
    <w:rsid w:val="001E5208"/>
    <w:rsid w:val="00544A87"/>
    <w:rsid w:val="0061224A"/>
    <w:rsid w:val="006655D6"/>
    <w:rsid w:val="00BC684E"/>
    <w:rsid w:val="00CC0C66"/>
    <w:rsid w:val="00E423DE"/>
    <w:rsid w:val="00F01376"/>
    <w:rsid w:val="060B62B2"/>
    <w:rsid w:val="3A862A28"/>
    <w:rsid w:val="40871CAF"/>
    <w:rsid w:val="51996B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44A87"/>
    <w:rPr>
      <w:sz w:val="18"/>
      <w:szCs w:val="18"/>
    </w:rPr>
  </w:style>
  <w:style w:type="character" w:styleId="a4">
    <w:name w:val="Hyperlink"/>
    <w:basedOn w:val="a0"/>
    <w:uiPriority w:val="99"/>
    <w:unhideWhenUsed/>
    <w:qFormat/>
    <w:rsid w:val="00544A87"/>
    <w:rPr>
      <w:color w:val="0563C1" w:themeColor="hyperlink"/>
      <w:u w:val="single"/>
    </w:rPr>
  </w:style>
  <w:style w:type="character" w:customStyle="1" w:styleId="Char">
    <w:name w:val="批注框文本 Char"/>
    <w:basedOn w:val="a0"/>
    <w:link w:val="a3"/>
    <w:uiPriority w:val="99"/>
    <w:semiHidden/>
    <w:qFormat/>
    <w:rsid w:val="00544A8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4</DocSecurity>
  <Lines>3</Lines>
  <Paragraphs>1</Paragraphs>
  <ScaleCrop>false</ScaleCrop>
  <Company>CNSTOCK</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关于《湘财基金管理有限公司关于旗下部分基金增加国金证券股份有限公司为销售机构并开通基金定期定额投资业务和基金转换业务以及参与其费率优惠活动的公告》的更正公告</dc:title>
  <dc:creator>RenFeiyu</dc:creator>
  <cp:lastModifiedBy>ZHONGM</cp:lastModifiedBy>
  <cp:revision>2</cp:revision>
  <dcterms:created xsi:type="dcterms:W3CDTF">2024-06-13T16:03:00Z</dcterms:created>
  <dcterms:modified xsi:type="dcterms:W3CDTF">2024-06-13T16:03:00Z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FEB597E2E27D405292E020E8AC1ACF90_13</vt:lpwstr>
  </property>
</Properties>
</file>