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B" w:rsidRPr="00C50193" w:rsidRDefault="00D44D0B" w:rsidP="00D44D0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关于华安标普全球石油指数证券投资基金（LOF）因境外主要市场节假日暂停申购、赎回及定期定额投资的公告</w:t>
      </w:r>
    </w:p>
    <w:p w:rsidR="00D327FA" w:rsidRPr="00D82740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092FA7">
        <w:rPr>
          <w:rFonts w:asciiTheme="minorEastAsia" w:eastAsiaTheme="minorEastAsia" w:hAnsiTheme="minorEastAsia" w:cs="宋体"/>
          <w:bCs/>
          <w:sz w:val="24"/>
          <w:szCs w:val="24"/>
        </w:rPr>
        <w:t>2024</w:t>
      </w:r>
      <w:r w:rsidR="00092FA7"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8E08FF">
        <w:rPr>
          <w:rFonts w:asciiTheme="minorEastAsia" w:eastAsiaTheme="minorEastAsia" w:hAnsiTheme="minorEastAsia" w:cs="宋体"/>
          <w:bCs/>
          <w:sz w:val="24"/>
          <w:szCs w:val="24"/>
        </w:rPr>
        <w:t>6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8E08FF">
        <w:rPr>
          <w:rFonts w:asciiTheme="minorEastAsia" w:eastAsiaTheme="minorEastAsia" w:hAnsiTheme="minorEastAsia" w:cs="宋体"/>
          <w:bCs/>
          <w:sz w:val="24"/>
          <w:szCs w:val="24"/>
        </w:rPr>
        <w:t>14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1A3CA1" w:rsidRPr="00D82740" w:rsidRDefault="001A3CA1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1"/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2872"/>
        <w:gridCol w:w="3265"/>
      </w:tblGrid>
      <w:tr w:rsidR="00D327FA" w:rsidRPr="00D82740" w:rsidTr="000E0E68">
        <w:trPr>
          <w:jc w:val="center"/>
        </w:trPr>
        <w:tc>
          <w:tcPr>
            <w:tcW w:w="1943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137" w:type="dxa"/>
            <w:gridSpan w:val="2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华安标普全球石油指数证券投资基金（LOF）</w:t>
            </w:r>
          </w:p>
        </w:tc>
      </w:tr>
      <w:tr w:rsidR="00D327FA" w:rsidRPr="00D82740" w:rsidTr="000E0E68">
        <w:trPr>
          <w:jc w:val="center"/>
        </w:trPr>
        <w:tc>
          <w:tcPr>
            <w:tcW w:w="1943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137" w:type="dxa"/>
            <w:gridSpan w:val="2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华安标普全球石油指数（LOF）</w:t>
            </w:r>
          </w:p>
        </w:tc>
      </w:tr>
      <w:tr w:rsidR="00F95610" w:rsidRPr="00D82740" w:rsidTr="000E0E68">
        <w:trPr>
          <w:jc w:val="center"/>
        </w:trPr>
        <w:tc>
          <w:tcPr>
            <w:tcW w:w="1943" w:type="dxa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137" w:type="dxa"/>
            <w:gridSpan w:val="2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160416</w:t>
            </w:r>
          </w:p>
        </w:tc>
      </w:tr>
      <w:tr w:rsidR="00F95610" w:rsidRPr="00D82740" w:rsidTr="000E0E68">
        <w:trPr>
          <w:jc w:val="center"/>
        </w:trPr>
        <w:tc>
          <w:tcPr>
            <w:tcW w:w="194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137" w:type="dxa"/>
            <w:gridSpan w:val="2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F95610" w:rsidRPr="00D82740" w:rsidTr="000E0E68">
        <w:trPr>
          <w:jc w:val="center"/>
        </w:trPr>
        <w:tc>
          <w:tcPr>
            <w:tcW w:w="194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137" w:type="dxa"/>
            <w:gridSpan w:val="2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根据《华安标普全球石油指数证券投资基金（LOF）基金合同》和《华安标普全球石油指数证券投资基金（LOF）招募说明书》的有关规定。</w:t>
            </w:r>
          </w:p>
        </w:tc>
      </w:tr>
      <w:tr w:rsidR="00D44D0B" w:rsidRPr="00D82740" w:rsidTr="000E0E68">
        <w:trPr>
          <w:jc w:val="center"/>
        </w:trPr>
        <w:tc>
          <w:tcPr>
            <w:tcW w:w="1943" w:type="dxa"/>
            <w:vMerge w:val="restart"/>
            <w:vAlign w:val="center"/>
          </w:tcPr>
          <w:p w:rsidR="00D44D0B" w:rsidRPr="00D82740" w:rsidRDefault="00D44D0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872" w:type="dxa"/>
          </w:tcPr>
          <w:p w:rsidR="00D44D0B" w:rsidRPr="00D82740" w:rsidRDefault="00D44D0B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3265" w:type="dxa"/>
            <w:vAlign w:val="center"/>
          </w:tcPr>
          <w:p w:rsidR="00D44D0B" w:rsidRPr="00D82740" w:rsidRDefault="00092F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 w:rsidR="008E08FF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6</w:t>
            </w:r>
            <w:r w:rsidR="001F000B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 w:rsidR="008E08FF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19</w:t>
            </w:r>
            <w:r w:rsidR="001F000B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2D7827" w:rsidRPr="00D82740" w:rsidTr="000E0E68">
        <w:trPr>
          <w:jc w:val="center"/>
        </w:trPr>
        <w:tc>
          <w:tcPr>
            <w:tcW w:w="1943" w:type="dxa"/>
            <w:vMerge/>
          </w:tcPr>
          <w:p w:rsidR="002D7827" w:rsidRPr="00D82740" w:rsidRDefault="002D7827" w:rsidP="002D782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2D7827" w:rsidRPr="00D82740" w:rsidRDefault="002D7827" w:rsidP="002D782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暂停赎回起始日</w:t>
            </w:r>
          </w:p>
        </w:tc>
        <w:tc>
          <w:tcPr>
            <w:tcW w:w="3265" w:type="dxa"/>
            <w:vAlign w:val="center"/>
          </w:tcPr>
          <w:p w:rsidR="002D7827" w:rsidRPr="00D82740" w:rsidRDefault="008E08FF" w:rsidP="002D7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6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19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2D7827" w:rsidRPr="00D82740" w:rsidTr="000E0E68">
        <w:trPr>
          <w:jc w:val="center"/>
        </w:trPr>
        <w:tc>
          <w:tcPr>
            <w:tcW w:w="1943" w:type="dxa"/>
            <w:vMerge/>
          </w:tcPr>
          <w:p w:rsidR="002D7827" w:rsidRPr="00D82740" w:rsidRDefault="002D7827" w:rsidP="002D782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2D7827" w:rsidRPr="00D82740" w:rsidRDefault="002D7827" w:rsidP="002D782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暂停定期定额投资起始日</w:t>
            </w:r>
          </w:p>
        </w:tc>
        <w:tc>
          <w:tcPr>
            <w:tcW w:w="3265" w:type="dxa"/>
            <w:vAlign w:val="center"/>
          </w:tcPr>
          <w:p w:rsidR="002D7827" w:rsidRPr="00D82740" w:rsidRDefault="008E08FF" w:rsidP="002D7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6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19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521C98" w:rsidRPr="00D82740" w:rsidTr="000E0E68">
        <w:trPr>
          <w:jc w:val="center"/>
        </w:trPr>
        <w:tc>
          <w:tcPr>
            <w:tcW w:w="1943" w:type="dxa"/>
            <w:vMerge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暂停申购、赎回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及定期定额投资</w:t>
            </w: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265" w:type="dxa"/>
          </w:tcPr>
          <w:p w:rsidR="00521C98" w:rsidRPr="00D82740" w:rsidRDefault="0041453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鉴于</w:t>
            </w:r>
            <w:r w:rsidR="008E08FF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2024</w:t>
            </w:r>
            <w:r w:rsidR="008E08FF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 w:rsidR="008E08FF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6</w:t>
            </w:r>
            <w:r w:rsidR="008E08FF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 w:rsidR="008E08FF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19</w:t>
            </w:r>
            <w:r w:rsidR="008E08FF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为美国公众假日（</w:t>
            </w:r>
            <w:r w:rsidR="008E08FF">
              <w:rPr>
                <w:rFonts w:asciiTheme="minorEastAsia" w:eastAsiaTheme="minorEastAsia" w:hAnsiTheme="minorEastAsia" w:hint="eastAsia"/>
                <w:sz w:val="24"/>
                <w:szCs w:val="24"/>
              </w:rPr>
              <w:t>黑奴解放</w:t>
            </w:r>
            <w:r w:rsidR="000222E3" w:rsidRPr="000222E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），</w:t>
            </w:r>
            <w:r w:rsidR="006B54E6">
              <w:rPr>
                <w:rFonts w:asciiTheme="minorEastAsia" w:eastAsiaTheme="minorEastAsia" w:hAnsiTheme="minorEastAsia" w:hint="eastAsia"/>
                <w:sz w:val="24"/>
                <w:szCs w:val="24"/>
              </w:rPr>
              <w:t>本基金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投资所处的主要市场休市。</w:t>
            </w:r>
          </w:p>
        </w:tc>
      </w:tr>
      <w:tr w:rsidR="00521C98" w:rsidRPr="00D82740" w:rsidTr="000E0E68">
        <w:trPr>
          <w:jc w:val="center"/>
        </w:trPr>
        <w:tc>
          <w:tcPr>
            <w:tcW w:w="1943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872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华安标普全球石油指数（LOF）A</w:t>
            </w:r>
          </w:p>
        </w:tc>
        <w:tc>
          <w:tcPr>
            <w:tcW w:w="3265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华安标普全球石油指数（LOF）C</w:t>
            </w:r>
          </w:p>
        </w:tc>
      </w:tr>
      <w:tr w:rsidR="00521C98" w:rsidRPr="00D82740" w:rsidTr="000E0E68">
        <w:trPr>
          <w:jc w:val="center"/>
        </w:trPr>
        <w:tc>
          <w:tcPr>
            <w:tcW w:w="1943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872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160416</w:t>
            </w:r>
          </w:p>
        </w:tc>
        <w:tc>
          <w:tcPr>
            <w:tcW w:w="3265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014982</w:t>
            </w:r>
          </w:p>
        </w:tc>
      </w:tr>
      <w:tr w:rsidR="00521C98" w:rsidRPr="00D82740" w:rsidTr="000E0E68">
        <w:trPr>
          <w:jc w:val="center"/>
        </w:trPr>
        <w:tc>
          <w:tcPr>
            <w:tcW w:w="1943" w:type="dxa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暂停</w:t>
            </w: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申购、赎回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及定期定额投资</w:t>
            </w:r>
          </w:p>
        </w:tc>
        <w:tc>
          <w:tcPr>
            <w:tcW w:w="2872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是</w:t>
            </w:r>
          </w:p>
        </w:tc>
        <w:tc>
          <w:tcPr>
            <w:tcW w:w="3265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>2其他需要提示的事项</w:t>
      </w:r>
      <w:bookmarkEnd w:id="2"/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1）</w:t>
      </w:r>
      <w:r w:rsidR="006B54E6">
        <w:rPr>
          <w:rFonts w:asciiTheme="minorEastAsia" w:eastAsiaTheme="minorEastAsia" w:hAnsiTheme="minorEastAsia" w:hint="eastAsia"/>
          <w:sz w:val="24"/>
          <w:szCs w:val="24"/>
        </w:rPr>
        <w:t>本基金</w:t>
      </w:r>
      <w:r>
        <w:rPr>
          <w:rFonts w:asciiTheme="minorEastAsia" w:eastAsiaTheme="minorEastAsia" w:hAnsiTheme="minorEastAsia"/>
          <w:sz w:val="24"/>
          <w:szCs w:val="24"/>
        </w:rPr>
        <w:t>自</w:t>
      </w:r>
      <w:r w:rsidR="00BA1CEC">
        <w:rPr>
          <w:rFonts w:asciiTheme="minorEastAsia" w:eastAsiaTheme="minorEastAsia" w:hAnsiTheme="minorEastAsia" w:cs="宋体"/>
          <w:bCs/>
          <w:sz w:val="24"/>
          <w:szCs w:val="24"/>
        </w:rPr>
        <w:t>2024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8E08FF">
        <w:rPr>
          <w:rFonts w:asciiTheme="minorEastAsia" w:eastAsiaTheme="minorEastAsia" w:hAnsiTheme="minorEastAsia" w:cs="宋体"/>
          <w:bCs/>
          <w:sz w:val="24"/>
          <w:szCs w:val="24"/>
        </w:rPr>
        <w:t>6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BA1CEC"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 w:rsidR="008E08FF">
        <w:rPr>
          <w:rFonts w:asciiTheme="minorEastAsia" w:eastAsiaTheme="minorEastAsia" w:hAnsiTheme="minorEastAsia" w:cs="宋体"/>
          <w:bCs/>
          <w:sz w:val="24"/>
          <w:szCs w:val="24"/>
        </w:rPr>
        <w:t>0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  <w:r>
        <w:rPr>
          <w:rFonts w:asciiTheme="minorEastAsia" w:eastAsiaTheme="minorEastAsia" w:hAnsiTheme="minorEastAsia"/>
          <w:sz w:val="24"/>
          <w:szCs w:val="24"/>
        </w:rPr>
        <w:t>起恢复日常申购、赎回及定期定额投资业务，届时不再另行公告。</w:t>
      </w:r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2）敬请投资人提前做好交易安排，避免因假期原因，带来不便。</w:t>
      </w:r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3）投资者可登录本基金管理人网站（www.huaan.com.cn），或拨打客户服务电话40088-50099咨询相关信息。</w:t>
      </w:r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</w:t>
      </w:r>
    </w:p>
    <w:p w:rsidR="00671C00" w:rsidRDefault="00671C00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671C00" w:rsidRDefault="00D44D0B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华安基金管理有限公司</w:t>
      </w:r>
    </w:p>
    <w:p w:rsidR="00364C2A" w:rsidRPr="00D82740" w:rsidRDefault="00770DB7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82740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</w:t>
      </w:r>
      <w:r w:rsidR="00BA1CEC">
        <w:rPr>
          <w:rFonts w:asciiTheme="minorEastAsia" w:eastAsiaTheme="minorEastAsia" w:hAnsiTheme="minorEastAsia" w:cs="宋体"/>
          <w:bCs/>
          <w:sz w:val="24"/>
          <w:szCs w:val="24"/>
        </w:rPr>
        <w:t>2024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8E08FF">
        <w:rPr>
          <w:rFonts w:asciiTheme="minorEastAsia" w:eastAsiaTheme="minorEastAsia" w:hAnsiTheme="minorEastAsia" w:cs="宋体"/>
          <w:bCs/>
          <w:sz w:val="24"/>
          <w:szCs w:val="24"/>
        </w:rPr>
        <w:t>6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8E08FF">
        <w:rPr>
          <w:rFonts w:asciiTheme="minorEastAsia" w:eastAsiaTheme="minorEastAsia" w:hAnsiTheme="minorEastAsia" w:cs="宋体"/>
          <w:bCs/>
          <w:sz w:val="24"/>
          <w:szCs w:val="24"/>
        </w:rPr>
        <w:t>14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sectPr w:rsidR="00364C2A" w:rsidRPr="00D8274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91" w:rsidRDefault="00595891" w:rsidP="00D327FA">
      <w:r>
        <w:separator/>
      </w:r>
    </w:p>
  </w:endnote>
  <w:endnote w:type="continuationSeparator" w:id="0">
    <w:p w:rsidR="00595891" w:rsidRDefault="00595891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91" w:rsidRDefault="00595891" w:rsidP="00D327FA">
      <w:r>
        <w:separator/>
      </w:r>
    </w:p>
  </w:footnote>
  <w:footnote w:type="continuationSeparator" w:id="0">
    <w:p w:rsidR="00595891" w:rsidRDefault="00595891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4582"/>
    <w:rsid w:val="00020378"/>
    <w:rsid w:val="000222E3"/>
    <w:rsid w:val="00041353"/>
    <w:rsid w:val="00072550"/>
    <w:rsid w:val="000746EF"/>
    <w:rsid w:val="00092FA7"/>
    <w:rsid w:val="000E0E68"/>
    <w:rsid w:val="000E2B3D"/>
    <w:rsid w:val="000E4CBF"/>
    <w:rsid w:val="001161A4"/>
    <w:rsid w:val="001169BB"/>
    <w:rsid w:val="00180DA3"/>
    <w:rsid w:val="001A3CA1"/>
    <w:rsid w:val="001B4F9F"/>
    <w:rsid w:val="001D1635"/>
    <w:rsid w:val="001E4CD3"/>
    <w:rsid w:val="001F000B"/>
    <w:rsid w:val="00217B20"/>
    <w:rsid w:val="00245724"/>
    <w:rsid w:val="00265B63"/>
    <w:rsid w:val="0028798D"/>
    <w:rsid w:val="002935EF"/>
    <w:rsid w:val="00293C4B"/>
    <w:rsid w:val="00297148"/>
    <w:rsid w:val="002C360B"/>
    <w:rsid w:val="002D420D"/>
    <w:rsid w:val="002D7827"/>
    <w:rsid w:val="002E26DF"/>
    <w:rsid w:val="002F7241"/>
    <w:rsid w:val="002F7E14"/>
    <w:rsid w:val="00327DA7"/>
    <w:rsid w:val="0033513C"/>
    <w:rsid w:val="00342490"/>
    <w:rsid w:val="003612CB"/>
    <w:rsid w:val="0036784E"/>
    <w:rsid w:val="00386A1F"/>
    <w:rsid w:val="004073A5"/>
    <w:rsid w:val="0041453D"/>
    <w:rsid w:val="0048692B"/>
    <w:rsid w:val="004966BA"/>
    <w:rsid w:val="004B5C75"/>
    <w:rsid w:val="004D6346"/>
    <w:rsid w:val="004E2421"/>
    <w:rsid w:val="004F0521"/>
    <w:rsid w:val="004F51E8"/>
    <w:rsid w:val="00521C98"/>
    <w:rsid w:val="00540343"/>
    <w:rsid w:val="00564298"/>
    <w:rsid w:val="00595891"/>
    <w:rsid w:val="005D0074"/>
    <w:rsid w:val="005F1AF0"/>
    <w:rsid w:val="00614995"/>
    <w:rsid w:val="00646522"/>
    <w:rsid w:val="00671C00"/>
    <w:rsid w:val="00675B72"/>
    <w:rsid w:val="006B54E6"/>
    <w:rsid w:val="006C55C4"/>
    <w:rsid w:val="006F099B"/>
    <w:rsid w:val="006F6781"/>
    <w:rsid w:val="00727899"/>
    <w:rsid w:val="00753DDE"/>
    <w:rsid w:val="00765579"/>
    <w:rsid w:val="00770DB7"/>
    <w:rsid w:val="007B1D31"/>
    <w:rsid w:val="0082571C"/>
    <w:rsid w:val="00827D4A"/>
    <w:rsid w:val="0083445C"/>
    <w:rsid w:val="00841AFE"/>
    <w:rsid w:val="008472DB"/>
    <w:rsid w:val="00853A75"/>
    <w:rsid w:val="00875F57"/>
    <w:rsid w:val="008D3261"/>
    <w:rsid w:val="008E08FF"/>
    <w:rsid w:val="008F225D"/>
    <w:rsid w:val="00932FF1"/>
    <w:rsid w:val="00956B0F"/>
    <w:rsid w:val="009A0B67"/>
    <w:rsid w:val="009C5858"/>
    <w:rsid w:val="00A216BA"/>
    <w:rsid w:val="00A25641"/>
    <w:rsid w:val="00A516C4"/>
    <w:rsid w:val="00A61869"/>
    <w:rsid w:val="00B101F7"/>
    <w:rsid w:val="00B13229"/>
    <w:rsid w:val="00B243AE"/>
    <w:rsid w:val="00B40A5A"/>
    <w:rsid w:val="00B5053A"/>
    <w:rsid w:val="00B912F3"/>
    <w:rsid w:val="00BA1CEC"/>
    <w:rsid w:val="00BA6967"/>
    <w:rsid w:val="00BD601B"/>
    <w:rsid w:val="00BD6D93"/>
    <w:rsid w:val="00C50193"/>
    <w:rsid w:val="00D100C9"/>
    <w:rsid w:val="00D114B7"/>
    <w:rsid w:val="00D327FA"/>
    <w:rsid w:val="00D33E60"/>
    <w:rsid w:val="00D44D0B"/>
    <w:rsid w:val="00D82740"/>
    <w:rsid w:val="00DE2297"/>
    <w:rsid w:val="00DE5E75"/>
    <w:rsid w:val="00E614BD"/>
    <w:rsid w:val="00E72255"/>
    <w:rsid w:val="00E77D74"/>
    <w:rsid w:val="00EE1823"/>
    <w:rsid w:val="00EE704F"/>
    <w:rsid w:val="00F14414"/>
    <w:rsid w:val="00F51989"/>
    <w:rsid w:val="00F5252D"/>
    <w:rsid w:val="00F64447"/>
    <w:rsid w:val="00F875F9"/>
    <w:rsid w:val="00F95610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453D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1453D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1453D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4</DocSecurity>
  <Lines>5</Lines>
  <Paragraphs>1</Paragraphs>
  <ScaleCrop>false</ScaleCrop>
  <Company>微软中国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2024-06-13T16:02:00Z</dcterms:created>
  <dcterms:modified xsi:type="dcterms:W3CDTF">2024-06-13T16:02:00Z</dcterms:modified>
</cp:coreProperties>
</file>