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07" w:rsidRPr="00106E46" w:rsidRDefault="00B82E07" w:rsidP="00106E46">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弘毅远方基金管理有限公司</w:t>
      </w:r>
    </w:p>
    <w:p w:rsidR="00B82E07" w:rsidRPr="00106E46" w:rsidRDefault="00B82E07" w:rsidP="00106E46">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关于弘毅远方</w:t>
      </w:r>
      <w:r w:rsidR="008129AC">
        <w:rPr>
          <w:rFonts w:ascii="Arial" w:eastAsiaTheme="majorEastAsia" w:hAnsi="Arial" w:cs="Arial" w:hint="eastAsia"/>
          <w:b/>
          <w:bCs/>
          <w:color w:val="333333"/>
          <w:kern w:val="0"/>
          <w:sz w:val="29"/>
          <w:szCs w:val="29"/>
        </w:rPr>
        <w:t>高端制造</w:t>
      </w:r>
      <w:r w:rsidRPr="00106E46">
        <w:rPr>
          <w:rFonts w:ascii="Arial" w:eastAsiaTheme="majorEastAsia" w:hAnsi="Arial" w:cs="Arial" w:hint="eastAsia"/>
          <w:b/>
          <w:bCs/>
          <w:color w:val="333333"/>
          <w:kern w:val="0"/>
          <w:sz w:val="29"/>
          <w:szCs w:val="29"/>
        </w:rPr>
        <w:t>混合型发起式证券投资基金</w:t>
      </w:r>
    </w:p>
    <w:p w:rsidR="00B82E07" w:rsidRPr="00106E46" w:rsidRDefault="00B82E07" w:rsidP="00100C74">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可能触发基金合同终止情形的第</w:t>
      </w:r>
      <w:r w:rsidR="00B31BE8">
        <w:rPr>
          <w:rFonts w:ascii="Arial" w:eastAsiaTheme="majorEastAsia" w:hAnsi="Arial" w:cs="Arial" w:hint="eastAsia"/>
          <w:b/>
          <w:bCs/>
          <w:color w:val="333333"/>
          <w:kern w:val="0"/>
          <w:sz w:val="29"/>
          <w:szCs w:val="29"/>
        </w:rPr>
        <w:t>三</w:t>
      </w:r>
      <w:r w:rsidRPr="00106E46">
        <w:rPr>
          <w:rFonts w:ascii="Arial" w:eastAsiaTheme="majorEastAsia" w:hAnsi="Arial" w:cs="Arial" w:hint="eastAsia"/>
          <w:b/>
          <w:bCs/>
          <w:color w:val="333333"/>
          <w:kern w:val="0"/>
          <w:sz w:val="29"/>
          <w:szCs w:val="29"/>
        </w:rPr>
        <w:t>次提示性公告</w:t>
      </w:r>
    </w:p>
    <w:p w:rsidR="00100C74" w:rsidRPr="00106E46" w:rsidRDefault="00100C74" w:rsidP="00106E46">
      <w:pPr>
        <w:widowControl/>
        <w:shd w:val="clear" w:color="auto" w:fill="FFFFFF"/>
        <w:spacing w:line="360" w:lineRule="auto"/>
        <w:jc w:val="center"/>
        <w:rPr>
          <w:rFonts w:ascii="Arial" w:eastAsiaTheme="majorEastAsia" w:hAnsi="Arial" w:cs="Arial"/>
          <w:b/>
          <w:bCs/>
          <w:color w:val="333333"/>
          <w:kern w:val="0"/>
          <w:sz w:val="29"/>
          <w:szCs w:val="29"/>
        </w:rPr>
      </w:pPr>
    </w:p>
    <w:p w:rsidR="00B82E07" w:rsidRPr="00B039C5" w:rsidRDefault="00B82E07" w:rsidP="00106E46">
      <w:pPr>
        <w:widowControl/>
        <w:shd w:val="clear" w:color="auto" w:fill="FFFFFF"/>
        <w:spacing w:line="360" w:lineRule="auto"/>
        <w:ind w:firstLine="420"/>
        <w:rPr>
          <w:rFonts w:ascii="Arial" w:hAnsi="Arial" w:cs="Arial"/>
          <w:sz w:val="24"/>
        </w:rPr>
      </w:pPr>
      <w:bookmarkStart w:id="0" w:name="_Hlk120893254"/>
      <w:r w:rsidRPr="00B039C5">
        <w:rPr>
          <w:rFonts w:ascii="Arial" w:hAnsi="Arial" w:cs="Arial" w:hint="eastAsia"/>
          <w:sz w:val="24"/>
        </w:rPr>
        <w:t>弘毅远方基金管理有限公司（以下简称“本公司”）根据《中华人民共和国证券投资基金法》</w:t>
      </w:r>
      <w:r w:rsidR="000D3F18" w:rsidRPr="00B039C5">
        <w:rPr>
          <w:rFonts w:ascii="Arial" w:hAnsi="Arial" w:cs="Arial" w:hint="eastAsia"/>
          <w:sz w:val="24"/>
        </w:rPr>
        <w:t>、</w:t>
      </w:r>
      <w:r w:rsidRPr="00B039C5">
        <w:rPr>
          <w:rFonts w:ascii="Arial" w:hAnsi="Arial" w:cs="Arial" w:hint="eastAsia"/>
          <w:sz w:val="24"/>
        </w:rPr>
        <w:t>《公开募集证券投资基金运作管理办法》、《弘毅远方</w:t>
      </w:r>
      <w:r w:rsidR="008129AC">
        <w:rPr>
          <w:rFonts w:ascii="Arial" w:hAnsi="Arial" w:cs="Arial" w:hint="eastAsia"/>
          <w:sz w:val="24"/>
        </w:rPr>
        <w:t>高端制造</w:t>
      </w:r>
      <w:r w:rsidRPr="00B039C5">
        <w:rPr>
          <w:rFonts w:ascii="Arial" w:hAnsi="Arial" w:cs="Arial" w:hint="eastAsia"/>
          <w:sz w:val="24"/>
        </w:rPr>
        <w:t>混合型发起式证券投资基金基金合同》（以下简称“《基金合同》”）的有关规定，弘毅远方</w:t>
      </w:r>
      <w:r w:rsidR="008129AC">
        <w:rPr>
          <w:rFonts w:ascii="Arial" w:hAnsi="Arial" w:cs="Arial" w:hint="eastAsia"/>
          <w:sz w:val="24"/>
        </w:rPr>
        <w:t>高端制造</w:t>
      </w:r>
      <w:r w:rsidRPr="00B039C5">
        <w:rPr>
          <w:rFonts w:ascii="Arial" w:hAnsi="Arial" w:cs="Arial" w:hint="eastAsia"/>
          <w:sz w:val="24"/>
        </w:rPr>
        <w:t>混合型发起式证券投资基金（以下简称“本基金”）可能触发基金合同终止，现将相关事项提示公告如下：</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一、本基金基本信息</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基金名称：弘毅远方</w:t>
      </w:r>
      <w:r w:rsidR="008129AC">
        <w:rPr>
          <w:rFonts w:ascii="Arial" w:hAnsi="Arial" w:cs="Arial" w:hint="eastAsia"/>
          <w:sz w:val="24"/>
        </w:rPr>
        <w:t>高端制造</w:t>
      </w:r>
      <w:r w:rsidRPr="00B039C5">
        <w:rPr>
          <w:rFonts w:ascii="Arial" w:hAnsi="Arial" w:cs="Arial" w:hint="eastAsia"/>
          <w:sz w:val="24"/>
        </w:rPr>
        <w:t>混合型发起式证券投资基金</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基金简称：弘毅远方</w:t>
      </w:r>
      <w:r w:rsidR="008129AC">
        <w:rPr>
          <w:rFonts w:ascii="Arial" w:hAnsi="Arial" w:cs="Arial" w:hint="eastAsia"/>
          <w:sz w:val="24"/>
        </w:rPr>
        <w:t>高端制造</w:t>
      </w:r>
      <w:r w:rsidRPr="00B039C5">
        <w:rPr>
          <w:rFonts w:ascii="Arial" w:hAnsi="Arial" w:cs="Arial" w:hint="eastAsia"/>
          <w:sz w:val="24"/>
        </w:rPr>
        <w:t>混合</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基金代码：</w:t>
      </w:r>
      <w:r w:rsidRPr="00B039C5">
        <w:rPr>
          <w:rFonts w:ascii="Arial" w:hAnsi="Arial" w:cs="Arial"/>
          <w:sz w:val="24"/>
        </w:rPr>
        <w:t>A</w:t>
      </w:r>
      <w:r w:rsidRPr="00B039C5">
        <w:rPr>
          <w:rFonts w:ascii="Arial" w:hAnsi="Arial" w:cs="Arial" w:hint="eastAsia"/>
          <w:sz w:val="24"/>
        </w:rPr>
        <w:t>类基金份额</w:t>
      </w:r>
      <w:r w:rsidR="00902F7C">
        <w:rPr>
          <w:rFonts w:ascii="Arial" w:hAnsi="Arial" w:cs="Arial"/>
          <w:sz w:val="24"/>
        </w:rPr>
        <w:t>0</w:t>
      </w:r>
      <w:r w:rsidR="008129AC">
        <w:rPr>
          <w:rFonts w:ascii="Arial" w:hAnsi="Arial" w:cs="Arial" w:hint="eastAsia"/>
          <w:sz w:val="24"/>
        </w:rPr>
        <w:t>11886</w:t>
      </w:r>
      <w:r w:rsidRPr="00B039C5">
        <w:rPr>
          <w:rFonts w:ascii="Arial" w:hAnsi="Arial" w:cs="Arial" w:hint="eastAsia"/>
          <w:sz w:val="24"/>
        </w:rPr>
        <w:t>，</w:t>
      </w:r>
      <w:r w:rsidRPr="00B039C5">
        <w:rPr>
          <w:rFonts w:ascii="Arial" w:hAnsi="Arial" w:cs="Arial"/>
          <w:sz w:val="24"/>
        </w:rPr>
        <w:t>C</w:t>
      </w:r>
      <w:r w:rsidRPr="00B039C5">
        <w:rPr>
          <w:rFonts w:ascii="Arial" w:hAnsi="Arial" w:cs="Arial" w:hint="eastAsia"/>
          <w:sz w:val="24"/>
        </w:rPr>
        <w:t>类基金份额</w:t>
      </w:r>
      <w:r w:rsidR="00902F7C">
        <w:rPr>
          <w:rFonts w:ascii="Arial" w:hAnsi="Arial" w:cs="Arial"/>
          <w:sz w:val="24"/>
        </w:rPr>
        <w:t>01</w:t>
      </w:r>
      <w:r w:rsidR="008129AC">
        <w:rPr>
          <w:rFonts w:ascii="Arial" w:hAnsi="Arial" w:cs="Arial" w:hint="eastAsia"/>
          <w:sz w:val="24"/>
        </w:rPr>
        <w:t>1887</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基金运作方式：契约型开放式</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基金合同生效日：</w:t>
      </w:r>
      <w:r w:rsidRPr="00B039C5">
        <w:rPr>
          <w:rFonts w:ascii="Arial" w:hAnsi="Arial" w:cs="Arial"/>
          <w:sz w:val="24"/>
        </w:rPr>
        <w:t>20</w:t>
      </w:r>
      <w:r w:rsidR="00902F7C">
        <w:rPr>
          <w:rFonts w:ascii="Arial" w:hAnsi="Arial" w:cs="Arial"/>
          <w:sz w:val="24"/>
        </w:rPr>
        <w:t>21</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1</w:t>
      </w:r>
      <w:r w:rsidRPr="00B039C5">
        <w:rPr>
          <w:rFonts w:ascii="Arial" w:hAnsi="Arial" w:cs="Arial" w:hint="eastAsia"/>
          <w:sz w:val="24"/>
        </w:rPr>
        <w:t>日</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基金托管人名称：</w:t>
      </w:r>
      <w:r w:rsidR="008129AC">
        <w:rPr>
          <w:rFonts w:ascii="Arial" w:hAnsi="Arial" w:cs="Arial" w:hint="eastAsia"/>
          <w:sz w:val="24"/>
        </w:rPr>
        <w:t>广发证券</w:t>
      </w:r>
      <w:r w:rsidRPr="00B039C5">
        <w:rPr>
          <w:rFonts w:ascii="Arial" w:hAnsi="Arial" w:cs="Arial" w:hint="eastAsia"/>
          <w:sz w:val="24"/>
        </w:rPr>
        <w:t>股份有限公司</w:t>
      </w:r>
    </w:p>
    <w:p w:rsidR="00100C74" w:rsidRPr="00B039C5" w:rsidRDefault="00100C74"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二、可能触发基金合同终止的情形说明</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根据《基金合同》第五部分“基金备案”第三条约定：“本基金的《基金合同》生效三年后（指《基金合同》生效之日起三年后的对应日，该对应日如为非工作日，则自动顺延至下一个工作日），若基金资产净值低于</w:t>
      </w:r>
      <w:r w:rsidR="00BD4DEB">
        <w:rPr>
          <w:rFonts w:ascii="Arial" w:hAnsi="Arial" w:cs="Arial" w:hint="eastAsia"/>
          <w:sz w:val="24"/>
        </w:rPr>
        <w:t>2</w:t>
      </w:r>
      <w:r w:rsidRPr="00B039C5">
        <w:rPr>
          <w:rFonts w:ascii="Arial" w:hAnsi="Arial" w:cs="Arial" w:hint="eastAsia"/>
          <w:sz w:val="24"/>
        </w:rPr>
        <w:t>亿元的，基金合同自动终止，且不得通过召开基金份额持有人大会延续基金合同期限。”</w:t>
      </w:r>
    </w:p>
    <w:p w:rsidR="00100C74"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本基金基金合同生效日为</w:t>
      </w:r>
      <w:r w:rsidRPr="00B039C5">
        <w:rPr>
          <w:rFonts w:ascii="Arial" w:hAnsi="Arial" w:cs="Arial"/>
          <w:sz w:val="24"/>
        </w:rPr>
        <w:t>20</w:t>
      </w:r>
      <w:r w:rsidR="00BD4DEB">
        <w:rPr>
          <w:rFonts w:ascii="Arial" w:hAnsi="Arial" w:cs="Arial"/>
          <w:sz w:val="24"/>
        </w:rPr>
        <w:t>21</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1</w:t>
      </w:r>
      <w:r w:rsidRPr="00B039C5">
        <w:rPr>
          <w:rFonts w:ascii="Arial" w:hAnsi="Arial" w:cs="Arial" w:hint="eastAsia"/>
          <w:sz w:val="24"/>
        </w:rPr>
        <w:t>日</w:t>
      </w:r>
      <w:r w:rsidR="000D3F18" w:rsidRPr="00B039C5">
        <w:rPr>
          <w:rFonts w:ascii="Arial" w:hAnsi="Arial" w:cs="Arial" w:hint="eastAsia"/>
          <w:sz w:val="24"/>
        </w:rPr>
        <w:t>，</w:t>
      </w:r>
      <w:r w:rsidRPr="00B039C5">
        <w:rPr>
          <w:rFonts w:ascii="Arial" w:hAnsi="Arial" w:cs="Arial" w:hint="eastAsia"/>
          <w:sz w:val="24"/>
        </w:rPr>
        <w:t>基金合同生效之日起三年后的对应日为</w:t>
      </w:r>
      <w:r w:rsidRPr="00B039C5">
        <w:rPr>
          <w:rFonts w:ascii="Arial" w:hAnsi="Arial" w:cs="Arial"/>
          <w:sz w:val="24"/>
        </w:rPr>
        <w:t>20</w:t>
      </w:r>
      <w:r w:rsidR="00BD4DEB">
        <w:rPr>
          <w:rFonts w:ascii="Arial" w:hAnsi="Arial" w:cs="Arial"/>
          <w:sz w:val="24"/>
        </w:rPr>
        <w:t>24</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3</w:t>
      </w:r>
      <w:r w:rsidRPr="00B039C5">
        <w:rPr>
          <w:rFonts w:ascii="Arial" w:hAnsi="Arial" w:cs="Arial" w:hint="eastAsia"/>
          <w:sz w:val="24"/>
        </w:rPr>
        <w:t>日。若截至</w:t>
      </w:r>
      <w:r w:rsidRPr="00B039C5">
        <w:rPr>
          <w:rFonts w:ascii="Arial" w:hAnsi="Arial" w:cs="Arial"/>
          <w:sz w:val="24"/>
        </w:rPr>
        <w:t>202</w:t>
      </w:r>
      <w:r w:rsidR="00BD4DEB">
        <w:rPr>
          <w:rFonts w:ascii="Arial" w:hAnsi="Arial" w:cs="Arial"/>
          <w:sz w:val="24"/>
        </w:rPr>
        <w:t>4</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3</w:t>
      </w:r>
      <w:r w:rsidRPr="00B039C5">
        <w:rPr>
          <w:rFonts w:ascii="Arial" w:hAnsi="Arial" w:cs="Arial" w:hint="eastAsia"/>
          <w:sz w:val="24"/>
        </w:rPr>
        <w:t>日日终</w:t>
      </w:r>
      <w:r w:rsidR="000D3F18" w:rsidRPr="00B039C5">
        <w:rPr>
          <w:rFonts w:ascii="Arial" w:hAnsi="Arial" w:cs="Arial" w:hint="eastAsia"/>
          <w:sz w:val="24"/>
        </w:rPr>
        <w:t>，</w:t>
      </w:r>
      <w:r w:rsidRPr="00B039C5">
        <w:rPr>
          <w:rFonts w:ascii="Arial" w:hAnsi="Arial" w:cs="Arial" w:hint="eastAsia"/>
          <w:sz w:val="24"/>
        </w:rPr>
        <w:t>本基金出现</w:t>
      </w:r>
      <w:r w:rsidR="00D32390">
        <w:rPr>
          <w:rFonts w:ascii="Arial" w:hAnsi="Arial" w:cs="Arial" w:hint="eastAsia"/>
          <w:sz w:val="24"/>
        </w:rPr>
        <w:t>上述</w:t>
      </w:r>
      <w:r w:rsidRPr="00B039C5">
        <w:rPr>
          <w:rFonts w:ascii="Arial" w:hAnsi="Arial" w:cs="Arial" w:hint="eastAsia"/>
          <w:sz w:val="24"/>
        </w:rPr>
        <w:t>触发基金合同终止的情形（即本基金基金资产净值低于</w:t>
      </w:r>
      <w:r w:rsidR="00100C74" w:rsidRPr="00B039C5">
        <w:rPr>
          <w:rFonts w:ascii="Arial" w:hAnsi="Arial" w:cs="Arial" w:hint="eastAsia"/>
          <w:sz w:val="24"/>
        </w:rPr>
        <w:t>两</w:t>
      </w:r>
      <w:r w:rsidRPr="00B039C5">
        <w:rPr>
          <w:rFonts w:ascii="Arial" w:hAnsi="Arial" w:cs="Arial" w:hint="eastAsia"/>
          <w:sz w:val="24"/>
        </w:rPr>
        <w:t>亿元），</w:t>
      </w:r>
      <w:bookmarkStart w:id="1" w:name="_Hlk121132488"/>
      <w:r w:rsidR="00100C74" w:rsidRPr="00B039C5">
        <w:rPr>
          <w:rFonts w:ascii="Arial" w:hAnsi="Arial" w:cs="Arial" w:hint="eastAsia"/>
          <w:sz w:val="24"/>
        </w:rPr>
        <w:t>本基金将按照《基金合同》的约定程序进行清算终止，特提请投资者注意相关风险。</w:t>
      </w:r>
      <w:bookmarkEnd w:id="1"/>
    </w:p>
    <w:p w:rsidR="00100C74" w:rsidRDefault="00100C74" w:rsidP="00106E46">
      <w:pPr>
        <w:widowControl/>
        <w:shd w:val="clear" w:color="auto" w:fill="FFFFFF"/>
        <w:spacing w:line="360" w:lineRule="auto"/>
        <w:ind w:firstLine="420"/>
        <w:rPr>
          <w:rFonts w:ascii="Arial" w:hAnsi="Arial" w:cs="Arial"/>
          <w:sz w:val="24"/>
        </w:rPr>
      </w:pPr>
    </w:p>
    <w:p w:rsidR="00666670" w:rsidRPr="00B039C5" w:rsidRDefault="00666670"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lastRenderedPageBreak/>
        <w:t>三、其他需要提示的事项</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sz w:val="24"/>
        </w:rPr>
        <w:t>1</w:t>
      </w:r>
      <w:r w:rsidRPr="00B039C5">
        <w:rPr>
          <w:rFonts w:ascii="Arial" w:hAnsi="Arial" w:cs="Arial" w:hint="eastAsia"/>
          <w:sz w:val="24"/>
        </w:rPr>
        <w:t>、若出现《基金合同》终止的情形，基金管理人将根据相关法律法规的规定和《基金合同》的约定成立基金财产清算小组，履行基金财产清算程序。本基金进入清算程序后将不再办理申购、赎回、</w:t>
      </w:r>
      <w:r w:rsidR="004E07FD" w:rsidRPr="00B039C5">
        <w:rPr>
          <w:rFonts w:ascii="Arial" w:hAnsi="Arial" w:cs="Arial" w:hint="eastAsia"/>
          <w:sz w:val="24"/>
        </w:rPr>
        <w:t>转换</w:t>
      </w:r>
      <w:bookmarkStart w:id="2" w:name="_Hlk121132501"/>
      <w:r w:rsidR="00100C74" w:rsidRPr="00B039C5">
        <w:rPr>
          <w:rFonts w:ascii="Arial" w:hAnsi="Arial" w:cs="Arial" w:hint="eastAsia"/>
          <w:sz w:val="24"/>
        </w:rPr>
        <w:t>、定期定额投资</w:t>
      </w:r>
      <w:bookmarkEnd w:id="2"/>
      <w:r w:rsidRPr="00B039C5">
        <w:rPr>
          <w:rFonts w:ascii="Arial" w:hAnsi="Arial" w:cs="Arial" w:hint="eastAsia"/>
          <w:sz w:val="24"/>
        </w:rPr>
        <w:t>等业务，敬请投资人关注相应的流动性风险，妥善做好投资安排。</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sz w:val="24"/>
        </w:rPr>
        <w:t>2</w:t>
      </w:r>
      <w:r w:rsidRPr="00B039C5">
        <w:rPr>
          <w:rFonts w:ascii="Arial" w:hAnsi="Arial" w:cs="Arial" w:hint="eastAsia"/>
          <w:sz w:val="24"/>
        </w:rPr>
        <w:t>、投资者欲了解本基金的详细情况，请认真阅读《基金合同》等法律文件及相关公告。</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sz w:val="24"/>
        </w:rPr>
        <w:t>3</w:t>
      </w:r>
      <w:r w:rsidRPr="00B039C5">
        <w:rPr>
          <w:rFonts w:ascii="Arial" w:hAnsi="Arial" w:cs="Arial" w:hint="eastAsia"/>
          <w:sz w:val="24"/>
        </w:rPr>
        <w:t>、投资者可通过本基金管理人公司网站：</w:t>
      </w:r>
      <w:r w:rsidRPr="00B039C5">
        <w:rPr>
          <w:rFonts w:ascii="Arial" w:hAnsi="Arial" w:cs="Arial"/>
          <w:sz w:val="24"/>
        </w:rPr>
        <w:t>www.honyfunds.com</w:t>
      </w:r>
      <w:r w:rsidRPr="00B039C5">
        <w:rPr>
          <w:rFonts w:ascii="Arial" w:hAnsi="Arial" w:cs="Arial" w:hint="eastAsia"/>
          <w:sz w:val="24"/>
        </w:rPr>
        <w:t>或拨打客户服务电话</w:t>
      </w:r>
      <w:r w:rsidRPr="00B039C5">
        <w:rPr>
          <w:rFonts w:ascii="Arial" w:hAnsi="Arial" w:cs="Arial"/>
          <w:sz w:val="24"/>
        </w:rPr>
        <w:t xml:space="preserve"> 400-920-8800</w:t>
      </w:r>
      <w:r w:rsidRPr="00B039C5">
        <w:rPr>
          <w:rFonts w:ascii="Arial" w:hAnsi="Arial" w:cs="Arial" w:hint="eastAsia"/>
          <w:sz w:val="24"/>
        </w:rPr>
        <w:t>（全国免长途话费）咨询相关信息。</w:t>
      </w:r>
    </w:p>
    <w:p w:rsidR="00B039C5" w:rsidRPr="00B039C5" w:rsidRDefault="00B039C5"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风险提示：</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100C74" w:rsidRPr="00B039C5" w:rsidRDefault="00100C74" w:rsidP="00106E46">
      <w:pPr>
        <w:widowControl/>
        <w:shd w:val="clear" w:color="auto" w:fill="FFFFFF"/>
        <w:spacing w:line="360" w:lineRule="auto"/>
        <w:ind w:firstLine="420"/>
        <w:rPr>
          <w:rFonts w:ascii="Arial" w:hAnsi="Arial" w:cs="Arial"/>
          <w:sz w:val="24"/>
        </w:rPr>
      </w:pPr>
    </w:p>
    <w:p w:rsidR="00B82E07" w:rsidRPr="00B039C5" w:rsidRDefault="00B82E07" w:rsidP="00100C74">
      <w:pPr>
        <w:widowControl/>
        <w:shd w:val="clear" w:color="auto" w:fill="FFFFFF"/>
        <w:spacing w:line="360" w:lineRule="auto"/>
        <w:ind w:firstLine="420"/>
        <w:jc w:val="left"/>
        <w:rPr>
          <w:rFonts w:ascii="Arial" w:hAnsi="Arial" w:cs="Arial"/>
          <w:sz w:val="24"/>
        </w:rPr>
      </w:pPr>
      <w:r w:rsidRPr="00B039C5">
        <w:rPr>
          <w:rFonts w:ascii="Arial" w:hAnsi="Arial" w:cs="Arial" w:hint="eastAsia"/>
          <w:sz w:val="24"/>
        </w:rPr>
        <w:t>特此公告。</w:t>
      </w:r>
    </w:p>
    <w:p w:rsidR="00B039C5" w:rsidRPr="00B039C5" w:rsidRDefault="00B039C5" w:rsidP="00106E46">
      <w:pPr>
        <w:widowControl/>
        <w:shd w:val="clear" w:color="auto" w:fill="FFFFFF"/>
        <w:spacing w:line="360" w:lineRule="auto"/>
        <w:ind w:firstLine="420"/>
        <w:rPr>
          <w:rFonts w:ascii="Arial" w:hAnsi="Arial" w:cs="Arial"/>
          <w:sz w:val="24"/>
        </w:rPr>
      </w:pPr>
    </w:p>
    <w:bookmarkEnd w:id="0"/>
    <w:p w:rsidR="00E5494C" w:rsidRPr="00B039C5" w:rsidRDefault="00E5494C" w:rsidP="00106E46">
      <w:pPr>
        <w:widowControl/>
        <w:shd w:val="clear" w:color="auto" w:fill="FFFFFF"/>
        <w:spacing w:line="360" w:lineRule="auto"/>
        <w:ind w:firstLine="420"/>
        <w:jc w:val="left"/>
        <w:rPr>
          <w:rFonts w:ascii="Arial" w:hAnsi="Arial" w:cs="Arial"/>
          <w:sz w:val="24"/>
        </w:rPr>
      </w:pPr>
    </w:p>
    <w:p w:rsidR="00B82E07" w:rsidRPr="00B039C5" w:rsidRDefault="00B82E07" w:rsidP="00106E46">
      <w:pPr>
        <w:widowControl/>
        <w:shd w:val="clear" w:color="auto" w:fill="FFFFFF"/>
        <w:spacing w:line="360" w:lineRule="auto"/>
        <w:jc w:val="right"/>
        <w:rPr>
          <w:rFonts w:ascii="Arial" w:hAnsi="Arial" w:cs="Arial"/>
          <w:sz w:val="24"/>
        </w:rPr>
      </w:pPr>
      <w:r w:rsidRPr="00B039C5">
        <w:rPr>
          <w:rFonts w:ascii="Arial" w:hAnsi="Arial" w:cs="Arial" w:hint="eastAsia"/>
          <w:sz w:val="24"/>
        </w:rPr>
        <w:t>弘毅远方基金管理有限公司</w:t>
      </w:r>
    </w:p>
    <w:p w:rsidR="00B82E07" w:rsidRPr="00B039C5" w:rsidRDefault="00B82E07" w:rsidP="00106E46">
      <w:pPr>
        <w:widowControl/>
        <w:shd w:val="clear" w:color="auto" w:fill="FFFFFF"/>
        <w:spacing w:line="360" w:lineRule="auto"/>
        <w:jc w:val="right"/>
        <w:rPr>
          <w:rFonts w:ascii="Arial" w:hAnsi="Arial" w:cs="Arial"/>
          <w:sz w:val="24"/>
        </w:rPr>
      </w:pPr>
      <w:r w:rsidRPr="00B039C5">
        <w:rPr>
          <w:rFonts w:ascii="Arial" w:hAnsi="Arial" w:cs="Arial"/>
          <w:sz w:val="24"/>
        </w:rPr>
        <w:t>202</w:t>
      </w:r>
      <w:r w:rsidR="00BD4DEB">
        <w:rPr>
          <w:rFonts w:ascii="Arial" w:hAnsi="Arial" w:cs="Arial"/>
          <w:sz w:val="24"/>
        </w:rPr>
        <w:t>4</w:t>
      </w:r>
      <w:r w:rsidRPr="00B039C5">
        <w:rPr>
          <w:rFonts w:ascii="Arial" w:hAnsi="Arial" w:cs="Arial" w:hint="eastAsia"/>
          <w:sz w:val="24"/>
        </w:rPr>
        <w:t>年</w:t>
      </w:r>
      <w:r w:rsidR="00986F00">
        <w:rPr>
          <w:rFonts w:ascii="Arial" w:hAnsi="Arial" w:cs="Arial" w:hint="eastAsia"/>
          <w:sz w:val="24"/>
        </w:rPr>
        <w:t>5</w:t>
      </w:r>
      <w:r w:rsidRPr="00B039C5">
        <w:rPr>
          <w:rFonts w:ascii="Arial" w:hAnsi="Arial" w:cs="Arial" w:hint="eastAsia"/>
          <w:sz w:val="24"/>
        </w:rPr>
        <w:t>月</w:t>
      </w:r>
      <w:r w:rsidR="001304BF">
        <w:rPr>
          <w:rFonts w:ascii="Arial" w:hAnsi="Arial" w:cs="Arial" w:hint="eastAsia"/>
          <w:sz w:val="24"/>
        </w:rPr>
        <w:t>30</w:t>
      </w:r>
      <w:r w:rsidRPr="00B039C5">
        <w:rPr>
          <w:rFonts w:ascii="Arial" w:hAnsi="Arial" w:cs="Arial" w:hint="eastAsia"/>
          <w:sz w:val="24"/>
        </w:rPr>
        <w:t>日</w:t>
      </w:r>
    </w:p>
    <w:p w:rsidR="00422E88" w:rsidRPr="00B82E07" w:rsidRDefault="00422E88" w:rsidP="00B82E07">
      <w:pPr>
        <w:widowControl/>
        <w:shd w:val="clear" w:color="auto" w:fill="FFFFFF"/>
        <w:spacing w:before="240" w:line="420" w:lineRule="atLeast"/>
        <w:jc w:val="left"/>
        <w:rPr>
          <w:rFonts w:ascii="Arial" w:hAnsi="Arial" w:cs="Arial"/>
          <w:sz w:val="24"/>
        </w:rPr>
      </w:pPr>
    </w:p>
    <w:sectPr w:rsidR="00422E88" w:rsidRPr="00B82E07" w:rsidSect="009968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270" w:rsidRDefault="00A45270" w:rsidP="004E07FD">
      <w:r>
        <w:separator/>
      </w:r>
    </w:p>
  </w:endnote>
  <w:endnote w:type="continuationSeparator" w:id="0">
    <w:p w:rsidR="00A45270" w:rsidRDefault="00A45270" w:rsidP="004E07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270" w:rsidRDefault="00A45270" w:rsidP="004E07FD">
      <w:r>
        <w:separator/>
      </w:r>
    </w:p>
  </w:footnote>
  <w:footnote w:type="continuationSeparator" w:id="0">
    <w:p w:rsidR="00A45270" w:rsidRDefault="00A45270" w:rsidP="004E0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E07"/>
    <w:rsid w:val="00076BC7"/>
    <w:rsid w:val="000D3F18"/>
    <w:rsid w:val="00100C74"/>
    <w:rsid w:val="00106E46"/>
    <w:rsid w:val="001304BF"/>
    <w:rsid w:val="00135E0E"/>
    <w:rsid w:val="003C7602"/>
    <w:rsid w:val="00422E88"/>
    <w:rsid w:val="004B4C83"/>
    <w:rsid w:val="004E07FD"/>
    <w:rsid w:val="00666670"/>
    <w:rsid w:val="006A3212"/>
    <w:rsid w:val="006F6492"/>
    <w:rsid w:val="008129AC"/>
    <w:rsid w:val="00902F7C"/>
    <w:rsid w:val="00931D8B"/>
    <w:rsid w:val="00986F00"/>
    <w:rsid w:val="0099689F"/>
    <w:rsid w:val="009B12E5"/>
    <w:rsid w:val="00A272FA"/>
    <w:rsid w:val="00A45270"/>
    <w:rsid w:val="00B039C5"/>
    <w:rsid w:val="00B31BE8"/>
    <w:rsid w:val="00B46923"/>
    <w:rsid w:val="00B82E07"/>
    <w:rsid w:val="00BD4DEB"/>
    <w:rsid w:val="00C250DC"/>
    <w:rsid w:val="00D32390"/>
    <w:rsid w:val="00E5494C"/>
    <w:rsid w:val="00F56CFD"/>
    <w:rsid w:val="00FA3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9F"/>
    <w:pPr>
      <w:widowControl w:val="0"/>
      <w:jc w:val="both"/>
    </w:pPr>
  </w:style>
  <w:style w:type="paragraph" w:styleId="5">
    <w:name w:val="heading 5"/>
    <w:basedOn w:val="a"/>
    <w:link w:val="5Char"/>
    <w:uiPriority w:val="9"/>
    <w:qFormat/>
    <w:rsid w:val="00B82E0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82E07"/>
    <w:rPr>
      <w:rFonts w:ascii="宋体" w:eastAsia="宋体" w:hAnsi="宋体" w:cs="宋体"/>
      <w:b/>
      <w:bCs/>
      <w:kern w:val="0"/>
      <w:sz w:val="20"/>
      <w:szCs w:val="20"/>
    </w:rPr>
  </w:style>
  <w:style w:type="paragraph" w:styleId="a3">
    <w:name w:val="Normal (Web)"/>
    <w:basedOn w:val="a"/>
    <w:uiPriority w:val="99"/>
    <w:semiHidden/>
    <w:unhideWhenUsed/>
    <w:rsid w:val="00B82E0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E0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07FD"/>
    <w:rPr>
      <w:sz w:val="18"/>
      <w:szCs w:val="18"/>
    </w:rPr>
  </w:style>
  <w:style w:type="paragraph" w:styleId="a5">
    <w:name w:val="footer"/>
    <w:basedOn w:val="a"/>
    <w:link w:val="Char0"/>
    <w:uiPriority w:val="99"/>
    <w:unhideWhenUsed/>
    <w:rsid w:val="004E07FD"/>
    <w:pPr>
      <w:tabs>
        <w:tab w:val="center" w:pos="4153"/>
        <w:tab w:val="right" w:pos="8306"/>
      </w:tabs>
      <w:snapToGrid w:val="0"/>
      <w:jc w:val="left"/>
    </w:pPr>
    <w:rPr>
      <w:sz w:val="18"/>
      <w:szCs w:val="18"/>
    </w:rPr>
  </w:style>
  <w:style w:type="character" w:customStyle="1" w:styleId="Char0">
    <w:name w:val="页脚 Char"/>
    <w:basedOn w:val="a0"/>
    <w:link w:val="a5"/>
    <w:uiPriority w:val="99"/>
    <w:rsid w:val="004E07FD"/>
    <w:rPr>
      <w:sz w:val="18"/>
      <w:szCs w:val="18"/>
    </w:rPr>
  </w:style>
  <w:style w:type="paragraph" w:styleId="a6">
    <w:name w:val="Revision"/>
    <w:hidden/>
    <w:uiPriority w:val="99"/>
    <w:semiHidden/>
    <w:rsid w:val="00100C74"/>
  </w:style>
</w:styles>
</file>

<file path=word/webSettings.xml><?xml version="1.0" encoding="utf-8"?>
<w:webSettings xmlns:r="http://schemas.openxmlformats.org/officeDocument/2006/relationships" xmlns:w="http://schemas.openxmlformats.org/wordprocessingml/2006/main">
  <w:divs>
    <w:div w:id="2573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4</DocSecurity>
  <Lines>8</Lines>
  <Paragraphs>2</Paragraphs>
  <ScaleCrop>false</ScaleCrop>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讷泽</dc:creator>
  <cp:keywords/>
  <dc:description/>
  <cp:lastModifiedBy>ZHONGM</cp:lastModifiedBy>
  <cp:revision>2</cp:revision>
  <dcterms:created xsi:type="dcterms:W3CDTF">2024-05-29T16:00:00Z</dcterms:created>
  <dcterms:modified xsi:type="dcterms:W3CDTF">2024-05-29T16:00:00Z</dcterms:modified>
</cp:coreProperties>
</file>