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C69" w:rsidRDefault="00AB4A53">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大成基金管理有限公司关于旗下部分基金增加</w:t>
      </w:r>
    </w:p>
    <w:p w:rsidR="009E0C69" w:rsidRDefault="00AB4A53">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中国邮政储蓄银行股份有限公司为销售机构的公告</w:t>
      </w:r>
    </w:p>
    <w:p w:rsidR="009E0C69" w:rsidRDefault="00AB4A53">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根据大成基金管理有限公司（以下简称</w:t>
      </w:r>
      <w:r>
        <w:rPr>
          <w:rFonts w:ascii="SimSun" w:eastAsia="SimSun" w:hAnsi="SimSun" w:cs="SimSun"/>
          <w:kern w:val="0"/>
          <w:sz w:val="24"/>
          <w:szCs w:val="24"/>
        </w:rPr>
        <w:t>“</w:t>
      </w:r>
      <w:r>
        <w:rPr>
          <w:rFonts w:ascii="SimSun" w:eastAsia="SimSun" w:hAnsi="SimSun" w:cs="SimSun"/>
          <w:kern w:val="0"/>
          <w:sz w:val="24"/>
          <w:szCs w:val="24"/>
        </w:rPr>
        <w:t>本公司</w:t>
      </w:r>
      <w:r>
        <w:rPr>
          <w:rFonts w:ascii="SimSun" w:eastAsia="SimSun" w:hAnsi="SimSun" w:cs="SimSun"/>
          <w:kern w:val="0"/>
          <w:sz w:val="24"/>
          <w:szCs w:val="24"/>
        </w:rPr>
        <w:t>”</w:t>
      </w:r>
      <w:r>
        <w:rPr>
          <w:rFonts w:ascii="SimSun" w:eastAsia="SimSun" w:hAnsi="SimSun" w:cs="SimSun"/>
          <w:kern w:val="0"/>
          <w:sz w:val="24"/>
          <w:szCs w:val="24"/>
        </w:rPr>
        <w:t>）与中国邮政储蓄银行股份有限公司签订的开放式证券投资基金销售服务协议，中国邮政储蓄银行股份有限公司将于</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5</w:t>
      </w:r>
      <w:r>
        <w:rPr>
          <w:rFonts w:ascii="SimSun" w:eastAsia="SimSun" w:hAnsi="SimSun" w:cs="SimSun"/>
          <w:kern w:val="0"/>
          <w:sz w:val="24"/>
          <w:szCs w:val="24"/>
        </w:rPr>
        <w:t>月</w:t>
      </w:r>
      <w:r>
        <w:rPr>
          <w:rFonts w:ascii="SimSun" w:eastAsia="SimSun" w:hAnsi="SimSun" w:cs="SimSun"/>
          <w:kern w:val="0"/>
          <w:sz w:val="24"/>
          <w:szCs w:val="24"/>
        </w:rPr>
        <w:t>31</w:t>
      </w:r>
      <w:r>
        <w:rPr>
          <w:rFonts w:ascii="SimSun" w:eastAsia="SimSun" w:hAnsi="SimSun" w:cs="SimSun"/>
          <w:kern w:val="0"/>
          <w:sz w:val="24"/>
          <w:szCs w:val="24"/>
        </w:rPr>
        <w:t>日开始销售本公司旗下部分基金。投资者可通过中国邮政储蓄银行股份有限公司办理开户、申购、赎回、转换等业务，办理程序遵循基金的法律文件和中国邮政储蓄银行股份有限公司相关规定</w:t>
      </w:r>
      <w:r>
        <w:rPr>
          <w:rFonts w:ascii="SimSun" w:eastAsia="SimSun" w:hAnsi="SimSun" w:cs="SimSun"/>
          <w:kern w:val="0"/>
          <w:sz w:val="24"/>
          <w:szCs w:val="24"/>
        </w:rPr>
        <w:t xml:space="preserve">, </w:t>
      </w:r>
      <w:r>
        <w:rPr>
          <w:rFonts w:ascii="SimSun" w:eastAsia="SimSun" w:hAnsi="SimSun" w:cs="SimSun"/>
          <w:kern w:val="0"/>
          <w:sz w:val="24"/>
          <w:szCs w:val="24"/>
        </w:rPr>
        <w:t>具体基金如下</w:t>
      </w:r>
      <w:r>
        <w:rPr>
          <w:rFonts w:ascii="SimSun" w:eastAsia="SimSun" w:hAnsi="SimSun" w:cs="SimSun"/>
          <w:kern w:val="0"/>
          <w:sz w:val="24"/>
          <w:szCs w:val="24"/>
        </w:rPr>
        <w:t>:</w:t>
      </w:r>
    </w:p>
    <w:tbl>
      <w:tblPr>
        <w:tblStyle w:val="table"/>
        <w:tblW w:w="5000"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5E0"/>
      </w:tblPr>
      <w:tblGrid>
        <w:gridCol w:w="744"/>
        <w:gridCol w:w="5878"/>
        <w:gridCol w:w="1906"/>
      </w:tblGrid>
      <w:tr w:rsidR="009E0C69">
        <w:trPr>
          <w:trHeight w:val="360"/>
          <w:jc w:val="center"/>
        </w:trPr>
        <w:tc>
          <w:tcPr>
            <w:tcW w:w="703"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b/>
                <w:bCs/>
                <w:color w:val="000000"/>
                <w:kern w:val="0"/>
                <w:sz w:val="22"/>
                <w:szCs w:val="22"/>
              </w:rPr>
              <w:t>序号</w:t>
            </w:r>
          </w:p>
        </w:tc>
        <w:tc>
          <w:tcPr>
            <w:tcW w:w="5560" w:type="dxa"/>
            <w:tcBorders>
              <w:top w:val="single" w:sz="8" w:space="0" w:color="000000"/>
              <w:left w:val="single" w:sz="4" w:space="0" w:color="000000"/>
              <w:bottom w:val="single" w:sz="4" w:space="0" w:color="000000"/>
              <w:right w:val="single" w:sz="4" w:space="0" w:color="000000"/>
            </w:tcBorders>
            <w:tcMar>
              <w:top w:w="106" w:type="dxa"/>
              <w:left w:w="108"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b/>
                <w:bCs/>
                <w:color w:val="000000"/>
                <w:kern w:val="0"/>
                <w:sz w:val="22"/>
                <w:szCs w:val="22"/>
              </w:rPr>
              <w:t>基金名称</w:t>
            </w:r>
          </w:p>
        </w:tc>
        <w:tc>
          <w:tcPr>
            <w:tcW w:w="1803" w:type="dxa"/>
            <w:tcBorders>
              <w:top w:val="single" w:sz="8" w:space="0" w:color="000000"/>
              <w:left w:val="single" w:sz="4" w:space="0" w:color="000000"/>
              <w:bottom w:val="single" w:sz="4" w:space="0" w:color="000000"/>
              <w:right w:val="single" w:sz="8" w:space="0" w:color="000000"/>
            </w:tcBorders>
            <w:tcMar>
              <w:top w:w="106"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b/>
                <w:bCs/>
                <w:color w:val="000000"/>
                <w:kern w:val="0"/>
                <w:sz w:val="22"/>
                <w:szCs w:val="22"/>
              </w:rPr>
              <w:t>基金代码</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大成安诚债券型证券投资基金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009397</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大成惠福纯债债券型证券投资基金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006812/020283</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3</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大成惠明纯债债券型证券投资基金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020174</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4</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大成惠泽一年定期开放债券型发起式证券投资基金</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010959</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5</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大成惠昭一年定期开放债券型发起式证券投资基金</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016793</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6</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大成货币市场证券投资基金</w:t>
            </w:r>
            <w:r>
              <w:rPr>
                <w:rFonts w:ascii="SimSun" w:eastAsia="SimSun" w:hAnsi="SimSun" w:cs="SimSun"/>
                <w:color w:val="000000"/>
                <w:kern w:val="0"/>
                <w:sz w:val="22"/>
                <w:szCs w:val="22"/>
              </w:rPr>
              <w:t>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091005</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7</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大成景朔利率债债券型证券投资基金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020948/020949</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8</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大成景泰纯债债券型证券投资基金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008747/008748</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9</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大成景兴信用债债券型证券投资基金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000130/000131</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10</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大成景轩中高等级债券型证券投资基金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009496</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11</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大成景盈债券型证券投资基金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006811/012890</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12</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大成景优中短债债券型证券投资基金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008687</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13</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大成景悦中短债债券型证券投资基金</w:t>
            </w:r>
            <w:r>
              <w:rPr>
                <w:rFonts w:ascii="SimSun" w:eastAsia="SimSun" w:hAnsi="SimSun" w:cs="SimSun"/>
                <w:color w:val="000000"/>
                <w:kern w:val="0"/>
                <w:sz w:val="22"/>
                <w:szCs w:val="22"/>
              </w:rPr>
              <w:t>A</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008820</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14</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大成景泽中短债债券型证券投资基金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016404/016405</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15</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大成可转债增强债券型证券投资基金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090017/019152</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16</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大成彭博农发行债券</w:t>
            </w:r>
            <w:r>
              <w:rPr>
                <w:rFonts w:ascii="SimSun" w:eastAsia="SimSun" w:hAnsi="SimSun" w:cs="SimSun"/>
                <w:color w:val="000000"/>
                <w:kern w:val="0"/>
                <w:sz w:val="22"/>
                <w:szCs w:val="22"/>
              </w:rPr>
              <w:t>1-3</w:t>
            </w:r>
            <w:r>
              <w:rPr>
                <w:rFonts w:ascii="SimSun" w:eastAsia="SimSun" w:hAnsi="SimSun" w:cs="SimSun"/>
                <w:color w:val="000000"/>
                <w:kern w:val="0"/>
                <w:sz w:val="22"/>
                <w:szCs w:val="22"/>
              </w:rPr>
              <w:t>年指数证券投资基金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009220</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lastRenderedPageBreak/>
              <w:t>17</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大成添利宝货币市场基金</w:t>
            </w:r>
            <w:r>
              <w:rPr>
                <w:rFonts w:ascii="SimSun" w:eastAsia="SimSun" w:hAnsi="SimSun" w:cs="SimSun"/>
                <w:color w:val="000000"/>
                <w:kern w:val="0"/>
                <w:sz w:val="22"/>
                <w:szCs w:val="22"/>
              </w:rPr>
              <w:t>A</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000724</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18</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大成元丰多利债券型证券投资基金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019372/019373</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19</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大成元吉增利债券型证券投资基金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010927/010928</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20</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大成债券投资基金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092002</w:t>
            </w:r>
          </w:p>
        </w:tc>
      </w:tr>
      <w:tr w:rsidR="009E0C69">
        <w:trPr>
          <w:trHeight w:val="360"/>
          <w:jc w:val="center"/>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21</w:t>
            </w:r>
          </w:p>
        </w:tc>
        <w:tc>
          <w:tcPr>
            <w:tcW w:w="556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大成中债</w:t>
            </w:r>
            <w:r>
              <w:rPr>
                <w:rFonts w:ascii="SimSun" w:eastAsia="SimSun" w:hAnsi="SimSun" w:cs="SimSun"/>
                <w:color w:val="000000"/>
                <w:kern w:val="0"/>
                <w:sz w:val="22"/>
                <w:szCs w:val="22"/>
              </w:rPr>
              <w:t>1-3</w:t>
            </w:r>
            <w:r>
              <w:rPr>
                <w:rFonts w:ascii="SimSun" w:eastAsia="SimSun" w:hAnsi="SimSun" w:cs="SimSun"/>
                <w:color w:val="000000"/>
                <w:kern w:val="0"/>
                <w:sz w:val="22"/>
                <w:szCs w:val="22"/>
              </w:rPr>
              <w:t>年国开行债券指数证券投资基金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007946/007947</w:t>
            </w:r>
          </w:p>
        </w:tc>
      </w:tr>
      <w:tr w:rsidR="009E0C69">
        <w:trPr>
          <w:trHeight w:val="360"/>
          <w:jc w:val="center"/>
        </w:trPr>
        <w:tc>
          <w:tcPr>
            <w:tcW w:w="703" w:type="dxa"/>
            <w:tcBorders>
              <w:top w:val="single" w:sz="4" w:space="0" w:color="000000"/>
              <w:left w:val="single" w:sz="8" w:space="0" w:color="000000"/>
              <w:bottom w:val="single" w:sz="8" w:space="0" w:color="000000"/>
              <w:right w:val="single" w:sz="4" w:space="0" w:color="000000"/>
            </w:tcBorders>
            <w:tcMar>
              <w:top w:w="104" w:type="dxa"/>
              <w:left w:w="111" w:type="dxa"/>
              <w:bottom w:w="106" w:type="dxa"/>
              <w:right w:w="108"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22</w:t>
            </w:r>
          </w:p>
        </w:tc>
        <w:tc>
          <w:tcPr>
            <w:tcW w:w="5560" w:type="dxa"/>
            <w:tcBorders>
              <w:top w:val="single" w:sz="4" w:space="0" w:color="000000"/>
              <w:left w:val="single" w:sz="4" w:space="0" w:color="000000"/>
              <w:bottom w:val="single" w:sz="8" w:space="0" w:color="000000"/>
              <w:right w:val="single" w:sz="4" w:space="0" w:color="000000"/>
            </w:tcBorders>
            <w:tcMar>
              <w:top w:w="104" w:type="dxa"/>
              <w:left w:w="108" w:type="dxa"/>
              <w:bottom w:w="106" w:type="dxa"/>
              <w:right w:w="108" w:type="dxa"/>
            </w:tcMar>
            <w:vAlign w:val="bottom"/>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大成中债</w:t>
            </w:r>
            <w:r>
              <w:rPr>
                <w:rFonts w:ascii="SimSun" w:eastAsia="SimSun" w:hAnsi="SimSun" w:cs="SimSun"/>
                <w:color w:val="000000"/>
                <w:kern w:val="0"/>
                <w:sz w:val="22"/>
                <w:szCs w:val="22"/>
              </w:rPr>
              <w:t>3-5</w:t>
            </w:r>
            <w:r>
              <w:rPr>
                <w:rFonts w:ascii="SimSun" w:eastAsia="SimSun" w:hAnsi="SimSun" w:cs="SimSun"/>
                <w:color w:val="000000"/>
                <w:kern w:val="0"/>
                <w:sz w:val="22"/>
                <w:szCs w:val="22"/>
              </w:rPr>
              <w:t>年国开行债券指数证券投资基金</w:t>
            </w:r>
            <w:r>
              <w:rPr>
                <w:rFonts w:ascii="SimSun" w:eastAsia="SimSun" w:hAnsi="SimSun" w:cs="SimSun"/>
                <w:color w:val="000000"/>
                <w:kern w:val="0"/>
                <w:sz w:val="22"/>
                <w:szCs w:val="22"/>
              </w:rPr>
              <w:t>C</w:t>
            </w:r>
          </w:p>
        </w:tc>
        <w:tc>
          <w:tcPr>
            <w:tcW w:w="1803" w:type="dxa"/>
            <w:tcBorders>
              <w:top w:val="single" w:sz="4" w:space="0" w:color="000000"/>
              <w:left w:val="single" w:sz="4" w:space="0" w:color="000000"/>
              <w:bottom w:val="single" w:sz="8" w:space="0" w:color="000000"/>
              <w:right w:val="single" w:sz="8" w:space="0" w:color="000000"/>
            </w:tcBorders>
            <w:tcMar>
              <w:top w:w="104" w:type="dxa"/>
              <w:left w:w="108" w:type="dxa"/>
              <w:bottom w:w="106" w:type="dxa"/>
              <w:right w:w="111" w:type="dxa"/>
            </w:tcMar>
            <w:vAlign w:val="center"/>
            <w:hideMark/>
          </w:tcPr>
          <w:p w:rsidR="009E0C69" w:rsidRDefault="00AB4A53">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007508</w:t>
            </w:r>
          </w:p>
        </w:tc>
      </w:tr>
    </w:tbl>
    <w:p w:rsidR="009E0C69" w:rsidRDefault="009E0C69">
      <w:pPr>
        <w:pStyle w:val="p"/>
        <w:widowControl/>
        <w:wordWrap w:val="0"/>
        <w:ind w:firstLine="480"/>
        <w:jc w:val="center"/>
        <w:rPr>
          <w:rFonts w:eastAsia="Times New Roman"/>
          <w:kern w:val="0"/>
          <w:sz w:val="24"/>
          <w:szCs w:val="24"/>
        </w:rPr>
      </w:pPr>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投资者可通过以下途径咨询有关详情</w:t>
      </w:r>
      <w:r>
        <w:rPr>
          <w:rFonts w:ascii="SimSun" w:eastAsia="SimSun" w:hAnsi="SimSun" w:cs="SimSun"/>
          <w:kern w:val="0"/>
          <w:sz w:val="24"/>
          <w:szCs w:val="24"/>
        </w:rPr>
        <w:t>:</w:t>
      </w:r>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、中国邮政储蓄银行股份有限公司</w:t>
      </w:r>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95580</w:t>
      </w:r>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hyperlink r:id="rId9" w:history="1">
        <w:r>
          <w:rPr>
            <w:rFonts w:ascii="SimSun" w:eastAsia="SimSun" w:hAnsi="SimSun" w:cs="SimSun"/>
            <w:color w:val="000000"/>
            <w:kern w:val="0"/>
            <w:sz w:val="24"/>
            <w:szCs w:val="24"/>
          </w:rPr>
          <w:t>www.psbc.com</w:t>
        </w:r>
      </w:hyperlink>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9E0C69" w:rsidRDefault="00AB4A53">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r>
        <w:rPr>
          <w:rFonts w:ascii="SimSun" w:eastAsia="SimSun" w:hAnsi="SimSun" w:cs="SimSun"/>
          <w:kern w:val="0"/>
          <w:sz w:val="24"/>
          <w:szCs w:val="24"/>
        </w:rPr>
        <w:t>www.dcfund.com.cn</w:t>
      </w:r>
    </w:p>
    <w:p w:rsidR="009E0C69" w:rsidRDefault="009E0C69">
      <w:pPr>
        <w:pStyle w:val="p"/>
        <w:widowControl/>
        <w:wordWrap w:val="0"/>
        <w:ind w:firstLine="480"/>
        <w:jc w:val="left"/>
        <w:rPr>
          <w:rFonts w:eastAsia="Times New Roman"/>
          <w:kern w:val="0"/>
          <w:sz w:val="24"/>
          <w:szCs w:val="24"/>
        </w:rPr>
      </w:pPr>
    </w:p>
    <w:p w:rsidR="009E0C69" w:rsidRDefault="00AB4A53">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的投资目的、投资期限、投资经验、资产状况等判断基金是否和投</w:t>
      </w:r>
      <w:r>
        <w:rPr>
          <w:rFonts w:ascii="SimSun" w:eastAsia="SimSun" w:hAnsi="SimSun" w:cs="SimSun"/>
          <w:kern w:val="0"/>
          <w:sz w:val="24"/>
          <w:szCs w:val="24"/>
        </w:rPr>
        <w:t>资者的风险承受能力相适应。敬请投资者注意投资风险。</w:t>
      </w:r>
    </w:p>
    <w:p w:rsidR="009E0C69" w:rsidRDefault="00AB4A53">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特此公告。</w:t>
      </w:r>
    </w:p>
    <w:p w:rsidR="009E0C69" w:rsidRDefault="00AB4A53">
      <w:pPr>
        <w:pStyle w:val="div"/>
        <w:widowControl/>
        <w:spacing w:line="360" w:lineRule="auto"/>
        <w:ind w:firstLine="480"/>
        <w:jc w:val="right"/>
        <w:rPr>
          <w:rFonts w:eastAsia="Times New Roman"/>
          <w:kern w:val="0"/>
          <w:sz w:val="24"/>
          <w:szCs w:val="24"/>
        </w:rPr>
      </w:pPr>
      <w:r>
        <w:rPr>
          <w:rFonts w:ascii="SimSun" w:eastAsia="SimSun" w:hAnsi="SimSun" w:cs="SimSun"/>
          <w:kern w:val="0"/>
          <w:sz w:val="24"/>
          <w:szCs w:val="24"/>
        </w:rPr>
        <w:t>大成基金管理有限公司</w:t>
      </w:r>
    </w:p>
    <w:p w:rsidR="009E0C69" w:rsidRDefault="00AB4A53">
      <w:pPr>
        <w:pStyle w:val="div"/>
        <w:widowControl/>
        <w:spacing w:line="360" w:lineRule="auto"/>
        <w:ind w:firstLine="420"/>
        <w:jc w:val="right"/>
        <w:rPr>
          <w:rFonts w:eastAsia="Times New Roman"/>
          <w:kern w:val="0"/>
          <w:sz w:val="24"/>
          <w:szCs w:val="24"/>
        </w:rPr>
      </w:pPr>
      <w:r>
        <w:rPr>
          <w:rFonts w:ascii="SimSun" w:eastAsia="SimSun" w:hAnsi="SimSun" w:cs="SimSun"/>
          <w:kern w:val="0"/>
          <w:sz w:val="24"/>
          <w:szCs w:val="24"/>
        </w:rPr>
        <w:t>二〇二四年五月三十日</w:t>
      </w:r>
    </w:p>
    <w:sectPr w:rsidR="009E0C69" w:rsidSect="009E0C6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C69" w:rsidRDefault="009E0C69" w:rsidP="009E0C69">
      <w:r>
        <w:separator/>
      </w:r>
    </w:p>
  </w:endnote>
  <w:endnote w:type="continuationSeparator" w:id="0">
    <w:p w:rsidR="009E0C69" w:rsidRDefault="009E0C69" w:rsidP="009E0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69" w:rsidRDefault="009E0C69">
    <w:pPr>
      <w:pStyle w:val="a9"/>
      <w:jc w:val="center"/>
      <w:rPr>
        <w:color w:val="000000" w:themeColor="text1"/>
      </w:rPr>
    </w:pPr>
    <w:r>
      <w:rPr>
        <w:color w:val="000000" w:themeColor="text1"/>
      </w:rPr>
      <w:fldChar w:fldCharType="begin"/>
    </w:r>
    <w:r w:rsidR="00AB4A53">
      <w:rPr>
        <w:color w:val="000000" w:themeColor="text1"/>
      </w:rPr>
      <w:instrText>PAGE   \* MERGEFORMAT</w:instrText>
    </w:r>
    <w:r>
      <w:rPr>
        <w:color w:val="000000" w:themeColor="text1"/>
      </w:rPr>
      <w:fldChar w:fldCharType="separate"/>
    </w:r>
    <w:r w:rsidR="00AB4A53" w:rsidRPr="00AB4A53">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C69" w:rsidRDefault="009E0C69" w:rsidP="009E0C69">
      <w:r>
        <w:separator/>
      </w:r>
    </w:p>
  </w:footnote>
  <w:footnote w:type="continuationSeparator" w:id="0">
    <w:p w:rsidR="009E0C69" w:rsidRDefault="009E0C69" w:rsidP="009E0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0C69"/>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53"/>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69"/>
    <w:pPr>
      <w:widowControl w:val="0"/>
      <w:jc w:val="both"/>
    </w:pPr>
    <w:rPr>
      <w:kern w:val="2"/>
      <w:sz w:val="21"/>
      <w:lang w:eastAsia="zh-CN"/>
    </w:rPr>
  </w:style>
  <w:style w:type="paragraph" w:styleId="1">
    <w:name w:val="heading 1"/>
    <w:basedOn w:val="a"/>
    <w:next w:val="a"/>
    <w:link w:val="1Char"/>
    <w:qFormat/>
    <w:rsid w:val="009E0C6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0C6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0C6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E0C69"/>
    <w:pPr>
      <w:ind w:firstLineChars="200" w:firstLine="420"/>
    </w:pPr>
  </w:style>
  <w:style w:type="paragraph" w:styleId="a4">
    <w:name w:val="Document Map"/>
    <w:basedOn w:val="a"/>
    <w:qFormat/>
    <w:rsid w:val="009E0C69"/>
    <w:pPr>
      <w:shd w:val="clear" w:color="auto" w:fill="000080"/>
    </w:pPr>
  </w:style>
  <w:style w:type="paragraph" w:styleId="a5">
    <w:name w:val="annotation text"/>
    <w:basedOn w:val="a"/>
    <w:link w:val="Char"/>
    <w:qFormat/>
    <w:rsid w:val="009E0C69"/>
    <w:pPr>
      <w:jc w:val="left"/>
    </w:pPr>
  </w:style>
  <w:style w:type="paragraph" w:styleId="a6">
    <w:name w:val="Body Text"/>
    <w:basedOn w:val="a"/>
    <w:link w:val="Char0"/>
    <w:qFormat/>
    <w:rsid w:val="009E0C69"/>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9E0C69"/>
    <w:pPr>
      <w:ind w:leftChars="400" w:left="840"/>
    </w:pPr>
  </w:style>
  <w:style w:type="paragraph" w:styleId="a7">
    <w:name w:val="Plain Text"/>
    <w:basedOn w:val="a"/>
    <w:qFormat/>
    <w:rsid w:val="009E0C69"/>
    <w:pPr>
      <w:adjustRightInd w:val="0"/>
      <w:spacing w:line="312" w:lineRule="atLeast"/>
      <w:textAlignment w:val="baseline"/>
    </w:pPr>
    <w:rPr>
      <w:rFonts w:ascii="宋体" w:hAnsi="Courier New"/>
      <w:kern w:val="0"/>
    </w:rPr>
  </w:style>
  <w:style w:type="paragraph" w:styleId="20">
    <w:name w:val="Body Text Indent 2"/>
    <w:basedOn w:val="a"/>
    <w:qFormat/>
    <w:rsid w:val="009E0C69"/>
    <w:pPr>
      <w:spacing w:line="360" w:lineRule="auto"/>
      <w:ind w:firstLine="425"/>
    </w:pPr>
    <w:rPr>
      <w:rFonts w:ascii="仿宋_GB2312" w:eastAsia="仿宋_GB2312"/>
      <w:sz w:val="28"/>
    </w:rPr>
  </w:style>
  <w:style w:type="paragraph" w:styleId="a8">
    <w:name w:val="Balloon Text"/>
    <w:basedOn w:val="a"/>
    <w:qFormat/>
    <w:rsid w:val="009E0C69"/>
    <w:rPr>
      <w:sz w:val="18"/>
    </w:rPr>
  </w:style>
  <w:style w:type="paragraph" w:styleId="a9">
    <w:name w:val="footer"/>
    <w:basedOn w:val="a"/>
    <w:link w:val="Char1"/>
    <w:uiPriority w:val="99"/>
    <w:qFormat/>
    <w:rsid w:val="009E0C69"/>
    <w:pPr>
      <w:tabs>
        <w:tab w:val="center" w:pos="4153"/>
        <w:tab w:val="right" w:pos="8306"/>
      </w:tabs>
      <w:snapToGrid w:val="0"/>
      <w:jc w:val="left"/>
    </w:pPr>
    <w:rPr>
      <w:sz w:val="18"/>
    </w:rPr>
  </w:style>
  <w:style w:type="paragraph" w:styleId="aa">
    <w:name w:val="header"/>
    <w:basedOn w:val="a"/>
    <w:link w:val="Char2"/>
    <w:uiPriority w:val="99"/>
    <w:qFormat/>
    <w:rsid w:val="009E0C69"/>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9E0C69"/>
    <w:pPr>
      <w:tabs>
        <w:tab w:val="right" w:leader="dot" w:pos="8296"/>
      </w:tabs>
      <w:spacing w:line="360" w:lineRule="auto"/>
    </w:pPr>
  </w:style>
  <w:style w:type="paragraph" w:styleId="ab">
    <w:name w:val="footnote text"/>
    <w:basedOn w:val="a"/>
    <w:qFormat/>
    <w:rsid w:val="009E0C69"/>
    <w:pPr>
      <w:snapToGrid w:val="0"/>
      <w:jc w:val="left"/>
    </w:pPr>
    <w:rPr>
      <w:sz w:val="18"/>
    </w:rPr>
  </w:style>
  <w:style w:type="paragraph" w:styleId="31">
    <w:name w:val="Body Text Indent 3"/>
    <w:basedOn w:val="a"/>
    <w:qFormat/>
    <w:rsid w:val="009E0C69"/>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9E0C6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9E0C69"/>
    <w:pPr>
      <w:spacing w:before="240" w:after="60"/>
      <w:jc w:val="center"/>
      <w:outlineLvl w:val="0"/>
    </w:pPr>
    <w:rPr>
      <w:rFonts w:ascii="Cambria" w:hAnsi="Cambria"/>
      <w:b/>
      <w:sz w:val="32"/>
      <w:lang w:val="zh-CN"/>
    </w:rPr>
  </w:style>
  <w:style w:type="paragraph" w:styleId="ae">
    <w:name w:val="annotation subject"/>
    <w:basedOn w:val="a5"/>
    <w:next w:val="a5"/>
    <w:qFormat/>
    <w:rsid w:val="009E0C69"/>
    <w:rPr>
      <w:b/>
    </w:rPr>
  </w:style>
  <w:style w:type="character" w:styleId="af">
    <w:name w:val="page number"/>
    <w:basedOn w:val="a0"/>
    <w:rsid w:val="009E0C69"/>
  </w:style>
  <w:style w:type="character" w:styleId="af0">
    <w:name w:val="Hyperlink"/>
    <w:qFormat/>
    <w:rsid w:val="009E0C69"/>
    <w:rPr>
      <w:color w:val="0000FF"/>
      <w:u w:val="single"/>
    </w:rPr>
  </w:style>
  <w:style w:type="character" w:styleId="af1">
    <w:name w:val="annotation reference"/>
    <w:rsid w:val="009E0C69"/>
    <w:rPr>
      <w:sz w:val="21"/>
    </w:rPr>
  </w:style>
  <w:style w:type="character" w:styleId="af2">
    <w:name w:val="footnote reference"/>
    <w:rsid w:val="009E0C69"/>
    <w:rPr>
      <w:vertAlign w:val="superscript"/>
    </w:rPr>
  </w:style>
  <w:style w:type="character" w:customStyle="1" w:styleId="Char0">
    <w:name w:val="正文文本 Char"/>
    <w:link w:val="a6"/>
    <w:rsid w:val="009E0C69"/>
    <w:rPr>
      <w:rFonts w:ascii="宋体"/>
      <w:lang w:val="zh-CN" w:eastAsia="zh-CN"/>
    </w:rPr>
  </w:style>
  <w:style w:type="character" w:customStyle="1" w:styleId="unnamed11">
    <w:name w:val="unnamed11"/>
    <w:rsid w:val="009E0C69"/>
    <w:rPr>
      <w:rFonts w:ascii="宋体" w:eastAsia="宋体" w:hAnsi="宋体" w:hint="eastAsia"/>
      <w:sz w:val="18"/>
    </w:rPr>
  </w:style>
  <w:style w:type="character" w:customStyle="1" w:styleId="Char3">
    <w:name w:val="标题 Char"/>
    <w:link w:val="ad"/>
    <w:rsid w:val="009E0C69"/>
    <w:rPr>
      <w:rFonts w:ascii="Cambria" w:hAnsi="Cambria"/>
      <w:b/>
      <w:kern w:val="2"/>
      <w:sz w:val="32"/>
      <w:lang w:val="zh-CN" w:eastAsia="zh-CN"/>
    </w:rPr>
  </w:style>
  <w:style w:type="character" w:customStyle="1" w:styleId="Char2">
    <w:name w:val="页眉 Char"/>
    <w:link w:val="aa"/>
    <w:uiPriority w:val="99"/>
    <w:qFormat/>
    <w:rsid w:val="009E0C69"/>
    <w:rPr>
      <w:kern w:val="2"/>
      <w:sz w:val="18"/>
    </w:rPr>
  </w:style>
  <w:style w:type="character" w:customStyle="1" w:styleId="read">
    <w:name w:val="read"/>
    <w:basedOn w:val="a0"/>
    <w:qFormat/>
    <w:rsid w:val="009E0C69"/>
  </w:style>
  <w:style w:type="paragraph" w:customStyle="1" w:styleId="CharChar">
    <w:name w:val="Char Char"/>
    <w:basedOn w:val="a"/>
    <w:qFormat/>
    <w:rsid w:val="009E0C69"/>
  </w:style>
  <w:style w:type="paragraph" w:customStyle="1" w:styleId="Default">
    <w:name w:val="Default"/>
    <w:qFormat/>
    <w:rsid w:val="009E0C69"/>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9E0C6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9E0C69"/>
    <w:pPr>
      <w:widowControl/>
      <w:numPr>
        <w:numId w:val="1"/>
      </w:numPr>
      <w:jc w:val="left"/>
    </w:pPr>
    <w:rPr>
      <w:kern w:val="0"/>
      <w:sz w:val="24"/>
    </w:rPr>
  </w:style>
  <w:style w:type="paragraph" w:customStyle="1" w:styleId="msonormal1">
    <w:name w:val="msonormal1"/>
    <w:qFormat/>
    <w:rsid w:val="009E0C69"/>
    <w:pPr>
      <w:widowControl w:val="0"/>
      <w:jc w:val="both"/>
    </w:pPr>
    <w:rPr>
      <w:kern w:val="2"/>
      <w:sz w:val="21"/>
      <w:lang w:eastAsia="zh-CN"/>
    </w:rPr>
  </w:style>
  <w:style w:type="paragraph" w:customStyle="1" w:styleId="af3">
    <w:name w:val="正文正文"/>
    <w:basedOn w:val="a"/>
    <w:qFormat/>
    <w:rsid w:val="009E0C69"/>
    <w:pPr>
      <w:spacing w:afterLines="25" w:line="360" w:lineRule="auto"/>
      <w:ind w:firstLineChars="200" w:firstLine="200"/>
    </w:pPr>
    <w:rPr>
      <w:sz w:val="24"/>
    </w:rPr>
  </w:style>
  <w:style w:type="paragraph" w:customStyle="1" w:styleId="Char4">
    <w:name w:val="Char"/>
    <w:basedOn w:val="a"/>
    <w:qFormat/>
    <w:rsid w:val="009E0C69"/>
  </w:style>
  <w:style w:type="paragraph" w:customStyle="1" w:styleId="Char10">
    <w:name w:val="Char1"/>
    <w:basedOn w:val="a"/>
    <w:qFormat/>
    <w:rsid w:val="009E0C69"/>
  </w:style>
  <w:style w:type="paragraph" w:customStyle="1" w:styleId="CharCharChar">
    <w:name w:val="Char Char Char"/>
    <w:basedOn w:val="a"/>
    <w:qFormat/>
    <w:rsid w:val="009E0C69"/>
  </w:style>
  <w:style w:type="paragraph" w:customStyle="1" w:styleId="InfoBlue">
    <w:name w:val="InfoBlue"/>
    <w:basedOn w:val="a"/>
    <w:next w:val="a6"/>
    <w:qFormat/>
    <w:rsid w:val="009E0C6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9E0C69"/>
    <w:pPr>
      <w:tabs>
        <w:tab w:val="left" w:pos="360"/>
      </w:tabs>
    </w:pPr>
  </w:style>
  <w:style w:type="paragraph" w:customStyle="1" w:styleId="CharChar1">
    <w:name w:val="Char Char1"/>
    <w:basedOn w:val="a"/>
    <w:qFormat/>
    <w:rsid w:val="009E0C69"/>
  </w:style>
  <w:style w:type="paragraph" w:customStyle="1" w:styleId="af4">
    <w:name w:val="正文所"/>
    <w:basedOn w:val="a"/>
    <w:qFormat/>
    <w:rsid w:val="009E0C69"/>
    <w:pPr>
      <w:spacing w:line="360" w:lineRule="auto"/>
      <w:ind w:firstLineChars="200" w:firstLine="420"/>
    </w:pPr>
    <w:rPr>
      <w:rFonts w:ascii="宋体"/>
    </w:rPr>
  </w:style>
  <w:style w:type="paragraph" w:customStyle="1" w:styleId="11">
    <w:name w:val="修订1"/>
    <w:hidden/>
    <w:uiPriority w:val="99"/>
    <w:semiHidden/>
    <w:qFormat/>
    <w:rsid w:val="009E0C69"/>
    <w:rPr>
      <w:kern w:val="2"/>
      <w:sz w:val="21"/>
      <w:lang w:eastAsia="zh-CN"/>
    </w:rPr>
  </w:style>
  <w:style w:type="character" w:customStyle="1" w:styleId="1Char">
    <w:name w:val="标题 1 Char"/>
    <w:link w:val="1"/>
    <w:qFormat/>
    <w:rsid w:val="009E0C69"/>
    <w:rPr>
      <w:rFonts w:ascii="宋体"/>
      <w:b/>
      <w:color w:val="000000"/>
      <w:sz w:val="24"/>
    </w:rPr>
  </w:style>
  <w:style w:type="character" w:customStyle="1" w:styleId="Char">
    <w:name w:val="批注文字 Char"/>
    <w:link w:val="a5"/>
    <w:qFormat/>
    <w:rsid w:val="009E0C69"/>
    <w:rPr>
      <w:kern w:val="2"/>
      <w:sz w:val="21"/>
    </w:rPr>
  </w:style>
  <w:style w:type="paragraph" w:customStyle="1" w:styleId="CharChar2">
    <w:name w:val="Char Char2"/>
    <w:basedOn w:val="a"/>
    <w:qFormat/>
    <w:rsid w:val="009E0C69"/>
  </w:style>
  <w:style w:type="paragraph" w:customStyle="1" w:styleId="CharChar3">
    <w:name w:val="Char Char3"/>
    <w:basedOn w:val="a"/>
    <w:qFormat/>
    <w:rsid w:val="009E0C69"/>
  </w:style>
  <w:style w:type="paragraph" w:customStyle="1" w:styleId="Char20">
    <w:name w:val="Char2"/>
    <w:basedOn w:val="a"/>
    <w:qFormat/>
    <w:rsid w:val="009E0C69"/>
  </w:style>
  <w:style w:type="paragraph" w:customStyle="1" w:styleId="CharCharChar1">
    <w:name w:val="Char Char Char1"/>
    <w:basedOn w:val="a"/>
    <w:qFormat/>
    <w:rsid w:val="009E0C69"/>
  </w:style>
  <w:style w:type="paragraph" w:customStyle="1" w:styleId="CharCharCharChar1">
    <w:name w:val="Char Char Char Char1"/>
    <w:basedOn w:val="a"/>
    <w:qFormat/>
    <w:rsid w:val="009E0C69"/>
    <w:pPr>
      <w:tabs>
        <w:tab w:val="left" w:pos="360"/>
      </w:tabs>
    </w:pPr>
  </w:style>
  <w:style w:type="paragraph" w:customStyle="1" w:styleId="CharChar11">
    <w:name w:val="Char Char11"/>
    <w:basedOn w:val="a"/>
    <w:qFormat/>
    <w:rsid w:val="009E0C69"/>
  </w:style>
  <w:style w:type="paragraph" w:customStyle="1" w:styleId="CharChar4">
    <w:name w:val="Char Char4"/>
    <w:basedOn w:val="a"/>
    <w:qFormat/>
    <w:rsid w:val="009E0C69"/>
  </w:style>
  <w:style w:type="paragraph" w:styleId="af5">
    <w:name w:val="List Paragraph"/>
    <w:basedOn w:val="a"/>
    <w:uiPriority w:val="34"/>
    <w:qFormat/>
    <w:rsid w:val="009E0C69"/>
    <w:pPr>
      <w:ind w:firstLineChars="200" w:firstLine="420"/>
    </w:pPr>
  </w:style>
  <w:style w:type="paragraph" w:customStyle="1" w:styleId="CharChar12">
    <w:name w:val="Char Char12"/>
    <w:basedOn w:val="a"/>
    <w:qFormat/>
    <w:rsid w:val="009E0C69"/>
  </w:style>
  <w:style w:type="paragraph" w:customStyle="1" w:styleId="Char30">
    <w:name w:val="Char3"/>
    <w:basedOn w:val="a"/>
    <w:qFormat/>
    <w:rsid w:val="009E0C69"/>
  </w:style>
  <w:style w:type="paragraph" w:customStyle="1" w:styleId="CharChar13">
    <w:name w:val="Char Char13"/>
    <w:basedOn w:val="a"/>
    <w:qFormat/>
    <w:rsid w:val="009E0C69"/>
  </w:style>
  <w:style w:type="paragraph" w:customStyle="1" w:styleId="Char40">
    <w:name w:val="Char4"/>
    <w:basedOn w:val="a"/>
    <w:qFormat/>
    <w:rsid w:val="009E0C69"/>
  </w:style>
  <w:style w:type="paragraph" w:customStyle="1" w:styleId="CharChar14">
    <w:name w:val="Char Char14"/>
    <w:basedOn w:val="a"/>
    <w:qFormat/>
    <w:rsid w:val="009E0C69"/>
  </w:style>
  <w:style w:type="paragraph" w:customStyle="1" w:styleId="Char5">
    <w:name w:val="Char5"/>
    <w:basedOn w:val="a"/>
    <w:qFormat/>
    <w:rsid w:val="009E0C69"/>
  </w:style>
  <w:style w:type="paragraph" w:customStyle="1" w:styleId="CharChar5">
    <w:name w:val="Char Char5"/>
    <w:basedOn w:val="a"/>
    <w:qFormat/>
    <w:rsid w:val="009E0C69"/>
  </w:style>
  <w:style w:type="character" w:customStyle="1" w:styleId="Char1">
    <w:name w:val="页脚 Char"/>
    <w:basedOn w:val="a0"/>
    <w:link w:val="a9"/>
    <w:uiPriority w:val="99"/>
    <w:qFormat/>
    <w:rsid w:val="009E0C69"/>
    <w:rPr>
      <w:kern w:val="2"/>
      <w:sz w:val="18"/>
    </w:rPr>
  </w:style>
  <w:style w:type="paragraph" w:customStyle="1" w:styleId="div">
    <w:name w:val="div"/>
    <w:basedOn w:val="a"/>
    <w:rsid w:val="009E0C69"/>
  </w:style>
  <w:style w:type="table" w:customStyle="1" w:styleId="table">
    <w:name w:val="table"/>
    <w:basedOn w:val="a1"/>
    <w:rsid w:val="009E0C69"/>
    <w:tblPr>
      <w:tblInd w:w="0" w:type="dxa"/>
      <w:tblCellMar>
        <w:top w:w="0" w:type="dxa"/>
        <w:left w:w="108" w:type="dxa"/>
        <w:bottom w:w="0" w:type="dxa"/>
        <w:right w:w="108" w:type="dxa"/>
      </w:tblCellMar>
    </w:tblPr>
  </w:style>
  <w:style w:type="paragraph" w:customStyle="1" w:styleId="p">
    <w:name w:val="p"/>
    <w:basedOn w:val="a"/>
    <w:rsid w:val="009E0C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sb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92F7E089-DBE4-47F1-8A7A-0765D960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4</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2024-05-29T16:01:00Z</dcterms:created>
  <dcterms:modified xsi:type="dcterms:W3CDTF">2024-05-29T16:01:00Z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