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407" w:rsidRDefault="00F26407">
      <w:pPr>
        <w:rPr>
          <w:sz w:val="24"/>
        </w:rPr>
      </w:pPr>
      <w:bookmarkStart w:id="0" w:name="_GoBack"/>
      <w:bookmarkEnd w:id="0"/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AF76C2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>
        <w:rPr>
          <w:rFonts w:ascii="宋体" w:hAnsi="宋体" w:hint="eastAsia"/>
          <w:b/>
          <w:sz w:val="48"/>
          <w:szCs w:val="48"/>
        </w:rPr>
        <w:t>华商稳健双利债券型证券投资基金</w:t>
      </w:r>
      <w:r w:rsidR="002E616D">
        <w:rPr>
          <w:rFonts w:ascii="宋体" w:hAnsi="宋体" w:hint="eastAsia"/>
          <w:b/>
          <w:sz w:val="48"/>
          <w:szCs w:val="48"/>
        </w:rPr>
        <w:t>暂停大额申购（含定期定额投资及转换转入）业务的公告</w:t>
      </w:r>
    </w:p>
    <w:p w:rsidR="00F26407" w:rsidRDefault="00F26407">
      <w:pPr>
        <w:jc w:val="center"/>
        <w:rPr>
          <w:rFonts w:ascii="宋体" w:hAnsi="宋体"/>
          <w:sz w:val="30"/>
        </w:rPr>
      </w:pPr>
    </w:p>
    <w:p w:rsidR="00F26407" w:rsidRDefault="00F26407">
      <w:pPr>
        <w:jc w:val="center"/>
        <w:rPr>
          <w:rFonts w:ascii="宋体" w:hAnsi="宋体"/>
          <w:sz w:val="30"/>
        </w:rPr>
      </w:pPr>
    </w:p>
    <w:p w:rsidR="00F26407" w:rsidRDefault="00F26407">
      <w:pPr>
        <w:jc w:val="center"/>
        <w:rPr>
          <w:rFonts w:ascii="宋体" w:hAnsi="宋体"/>
          <w:sz w:val="30"/>
        </w:rPr>
      </w:pPr>
    </w:p>
    <w:p w:rsidR="00F26407" w:rsidRDefault="00F26407">
      <w:pPr>
        <w:jc w:val="center"/>
        <w:rPr>
          <w:rFonts w:ascii="宋体" w:hAnsi="宋体"/>
          <w:sz w:val="30"/>
        </w:rPr>
      </w:pPr>
    </w:p>
    <w:p w:rsidR="00F26407" w:rsidRDefault="00F26407">
      <w:pPr>
        <w:jc w:val="center"/>
        <w:rPr>
          <w:rFonts w:ascii="宋体" w:hAnsi="宋体"/>
          <w:sz w:val="30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2E616D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AF76C2">
        <w:rPr>
          <w:rFonts w:ascii="宋体" w:hAnsi="宋体"/>
          <w:b/>
          <w:sz w:val="28"/>
          <w:szCs w:val="28"/>
        </w:rPr>
        <w:t>2024年5月30日</w:t>
      </w: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F26407">
      <w:pPr>
        <w:rPr>
          <w:sz w:val="24"/>
        </w:rPr>
      </w:pPr>
    </w:p>
    <w:p w:rsidR="00F26407" w:rsidRDefault="002E616D">
      <w:pPr>
        <w:pStyle w:val="2"/>
        <w:numPr>
          <w:ilvl w:val="0"/>
          <w:numId w:val="1"/>
        </w:numPr>
        <w:rPr>
          <w:rFonts w:ascii="宋体" w:eastAsia="宋体" w:hAnsi="宋体"/>
          <w:sz w:val="24"/>
        </w:rPr>
      </w:pPr>
      <w:bookmarkStart w:id="4" w:name="t_3_1_1_table"/>
      <w:bookmarkEnd w:id="4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5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3201"/>
        <w:gridCol w:w="1843"/>
        <w:gridCol w:w="1751"/>
      </w:tblGrid>
      <w:tr w:rsidR="00F26407" w:rsidTr="00EA3BFA">
        <w:tc>
          <w:tcPr>
            <w:tcW w:w="5132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rPr>
                <w:rFonts w:ascii="宋体" w:hAnsi="宋体"/>
                <w:szCs w:val="21"/>
              </w:rPr>
            </w:pPr>
            <w:bookmarkStart w:id="7" w:name="t_3_1_1_0009_a1_fm1"/>
            <w:bookmarkEnd w:id="7"/>
            <w:r>
              <w:rPr>
                <w:rFonts w:ascii="宋体" w:hAnsi="宋体" w:hint="eastAsia"/>
                <w:szCs w:val="21"/>
              </w:rPr>
              <w:t>华商稳健双利债券型证券投资基金</w:t>
            </w:r>
          </w:p>
        </w:tc>
      </w:tr>
      <w:tr w:rsidR="00F26407" w:rsidTr="00EA3BFA">
        <w:tc>
          <w:tcPr>
            <w:tcW w:w="5132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rPr>
                <w:rFonts w:ascii="宋体" w:hAnsi="宋体"/>
                <w:szCs w:val="21"/>
              </w:rPr>
            </w:pPr>
            <w:bookmarkStart w:id="8" w:name="t_3_1_1_0011_a1_fm1"/>
            <w:bookmarkEnd w:id="8"/>
            <w:r>
              <w:rPr>
                <w:rFonts w:ascii="宋体" w:hAnsi="宋体" w:hint="eastAsia"/>
                <w:szCs w:val="21"/>
              </w:rPr>
              <w:t>华商稳健双利债券</w:t>
            </w:r>
          </w:p>
        </w:tc>
      </w:tr>
      <w:tr w:rsidR="00F26407" w:rsidTr="00EA3BFA">
        <w:tc>
          <w:tcPr>
            <w:tcW w:w="5132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rPr>
                <w:rFonts w:ascii="宋体" w:hAnsi="宋体"/>
                <w:szCs w:val="21"/>
              </w:rPr>
            </w:pPr>
            <w:bookmarkStart w:id="9" w:name="t_1_1_0012_a1_fm1"/>
            <w:bookmarkEnd w:id="9"/>
            <w:r>
              <w:rPr>
                <w:rFonts w:ascii="宋体" w:hAnsi="宋体"/>
                <w:szCs w:val="21"/>
              </w:rPr>
              <w:t>630007</w:t>
            </w:r>
          </w:p>
        </w:tc>
      </w:tr>
      <w:tr w:rsidR="00F26407" w:rsidTr="00EA3BFA">
        <w:tc>
          <w:tcPr>
            <w:tcW w:w="5132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94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华商基金管理有限公司</w:t>
            </w:r>
          </w:p>
        </w:tc>
      </w:tr>
      <w:tr w:rsidR="00F26407" w:rsidTr="00EA3BFA">
        <w:tc>
          <w:tcPr>
            <w:tcW w:w="5132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94" w:type="dxa"/>
            <w:gridSpan w:val="2"/>
          </w:tcPr>
          <w:p w:rsidR="00F26407" w:rsidRDefault="002E616D" w:rsidP="00AF76C2">
            <w:pPr>
              <w:rPr>
                <w:rFonts w:ascii="宋体" w:hAnsi="宋体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hint="eastAsia"/>
                <w:szCs w:val="21"/>
              </w:rPr>
              <w:t>《</w:t>
            </w:r>
            <w:r w:rsidR="00AF76C2">
              <w:rPr>
                <w:rFonts w:ascii="宋体" w:hAnsi="宋体" w:hint="eastAsia"/>
                <w:szCs w:val="21"/>
              </w:rPr>
              <w:t>华商稳健双利债券型证券投资基金</w:t>
            </w:r>
            <w:r>
              <w:rPr>
                <w:rFonts w:ascii="宋体" w:hAnsi="宋体" w:hint="eastAsia"/>
                <w:szCs w:val="21"/>
              </w:rPr>
              <w:t>基金合同》《</w:t>
            </w:r>
            <w:r w:rsidR="00AF76C2">
              <w:rPr>
                <w:rFonts w:ascii="宋体" w:hAnsi="宋体" w:hint="eastAsia"/>
                <w:szCs w:val="21"/>
              </w:rPr>
              <w:t>华商稳健双利债券型证券投资基金</w:t>
            </w:r>
            <w:r>
              <w:rPr>
                <w:rFonts w:ascii="宋体" w:hAnsi="宋体" w:hint="eastAsia"/>
                <w:szCs w:val="21"/>
              </w:rPr>
              <w:t>招募说明书（更新）》等相关规定</w:t>
            </w:r>
          </w:p>
        </w:tc>
      </w:tr>
      <w:tr w:rsidR="00F26407" w:rsidTr="00EA3BFA">
        <w:tc>
          <w:tcPr>
            <w:tcW w:w="1931" w:type="dxa"/>
            <w:vMerge w:val="restart"/>
            <w:vAlign w:val="center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594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12" w:name="t_3_1_1_2838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F26407" w:rsidTr="00EA3BFA">
        <w:tc>
          <w:tcPr>
            <w:tcW w:w="1931" w:type="dxa"/>
            <w:vMerge/>
            <w:vAlign w:val="center"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594" w:type="dxa"/>
            <w:gridSpan w:val="2"/>
          </w:tcPr>
          <w:p w:rsidR="00F26407" w:rsidRDefault="00AF76C2" w:rsidP="000E40B4">
            <w:pPr>
              <w:rPr>
                <w:rFonts w:ascii="宋体" w:hAnsi="宋体"/>
                <w:szCs w:val="21"/>
              </w:rPr>
            </w:pPr>
            <w:bookmarkStart w:id="13" w:name="t_3_1_1_2797_a1_fm1"/>
            <w:bookmarkEnd w:id="13"/>
            <w:r>
              <w:rPr>
                <w:rFonts w:ascii="宋体" w:hAnsi="宋体"/>
                <w:szCs w:val="21"/>
              </w:rPr>
              <w:t>2024年5月31日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594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14" w:name="t_3_1_1_2632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rPr>
                <w:rFonts w:ascii="宋体" w:hAnsi="宋体"/>
                <w:szCs w:val="21"/>
              </w:rPr>
            </w:pPr>
            <w:bookmarkStart w:id="15" w:name="t_3_1_1_2798_a1_fm1"/>
            <w:bookmarkEnd w:id="15"/>
            <w:r>
              <w:rPr>
                <w:rFonts w:ascii="宋体" w:hAnsi="宋体"/>
                <w:szCs w:val="21"/>
              </w:rPr>
              <w:t>2024年5月31日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594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16" w:name="t_3_1_1_2633_a1_fm1"/>
            <w:bookmarkEnd w:id="16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594" w:type="dxa"/>
            <w:gridSpan w:val="2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17" w:name="t_3_1_1_2799_a1_fm1"/>
            <w:bookmarkEnd w:id="17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rPr>
                <w:rFonts w:ascii="宋体" w:hAnsi="宋体"/>
                <w:szCs w:val="21"/>
              </w:rPr>
            </w:pPr>
            <w:bookmarkStart w:id="18" w:name="t_3_1_1_2800_a1_fm2210"/>
            <w:bookmarkEnd w:id="18"/>
            <w:r>
              <w:rPr>
                <w:rFonts w:ascii="宋体" w:hAnsi="宋体"/>
                <w:szCs w:val="21"/>
              </w:rPr>
              <w:t>2024年5月31日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jc w:val="right"/>
              <w:rPr>
                <w:rFonts w:ascii="宋体" w:hAnsi="宋体"/>
                <w:szCs w:val="21"/>
              </w:rPr>
            </w:pPr>
            <w:bookmarkStart w:id="19" w:name="t_3_1_1_2801_a1_fm2210"/>
            <w:bookmarkEnd w:id="19"/>
            <w:r>
              <w:rPr>
                <w:rFonts w:ascii="宋体" w:hAnsi="宋体"/>
                <w:szCs w:val="21"/>
              </w:rPr>
              <w:t>1</w:t>
            </w:r>
            <w:r w:rsidR="002E616D">
              <w:rPr>
                <w:rFonts w:ascii="宋体" w:hAnsi="宋体"/>
                <w:szCs w:val="21"/>
              </w:rPr>
              <w:t>00,000.00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20" w:name="t_3_1_2_01_2803_a1_fm1"/>
            <w:bookmarkEnd w:id="20"/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594" w:type="dxa"/>
            <w:gridSpan w:val="2"/>
          </w:tcPr>
          <w:p w:rsidR="00F26407" w:rsidRDefault="00AF76C2">
            <w:pPr>
              <w:jc w:val="right"/>
              <w:rPr>
                <w:rFonts w:ascii="宋体" w:hAnsi="宋体"/>
                <w:szCs w:val="21"/>
              </w:rPr>
            </w:pPr>
            <w:bookmarkStart w:id="21" w:name="t_3_1_2_02_2804_a1_fm2210"/>
            <w:bookmarkEnd w:id="21"/>
            <w:r>
              <w:rPr>
                <w:rFonts w:ascii="宋体" w:hAnsi="宋体"/>
                <w:szCs w:val="21"/>
              </w:rPr>
              <w:t>1</w:t>
            </w:r>
            <w:r w:rsidR="002E616D">
              <w:rPr>
                <w:rFonts w:ascii="宋体" w:hAnsi="宋体"/>
                <w:szCs w:val="21"/>
              </w:rPr>
              <w:t>00,000.00</w:t>
            </w:r>
          </w:p>
        </w:tc>
      </w:tr>
      <w:tr w:rsidR="00F26407" w:rsidTr="00EA3BFA">
        <w:tc>
          <w:tcPr>
            <w:tcW w:w="1931" w:type="dxa"/>
            <w:vMerge/>
          </w:tcPr>
          <w:p w:rsidR="00F26407" w:rsidRDefault="00F264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1" w:type="dxa"/>
          </w:tcPr>
          <w:p w:rsidR="00F26407" w:rsidRDefault="002E616D">
            <w:pPr>
              <w:rPr>
                <w:rFonts w:ascii="宋体" w:hAnsi="宋体"/>
                <w:szCs w:val="21"/>
              </w:rPr>
            </w:pPr>
            <w:bookmarkStart w:id="22" w:name="t_3_1_3_fj_table"/>
            <w:bookmarkEnd w:id="22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594" w:type="dxa"/>
            <w:gridSpan w:val="2"/>
          </w:tcPr>
          <w:p w:rsidR="00F26407" w:rsidRDefault="002E616D" w:rsidP="0041515D">
            <w:pPr>
              <w:rPr>
                <w:rFonts w:ascii="宋体" w:hAnsi="宋体"/>
                <w:szCs w:val="21"/>
              </w:rPr>
            </w:pPr>
            <w:bookmarkStart w:id="23" w:name="t_3_1_3_fj_2805_a1_fm1"/>
            <w:bookmarkEnd w:id="23"/>
            <w:r>
              <w:rPr>
                <w:rFonts w:ascii="宋体" w:hAnsi="宋体" w:hint="eastAsia"/>
                <w:szCs w:val="21"/>
              </w:rPr>
              <w:t>为保证本基金的稳定运作，保护基金份额持有人利益，根据《</w:t>
            </w:r>
            <w:r w:rsidR="00AF76C2">
              <w:rPr>
                <w:rFonts w:ascii="宋体" w:hAnsi="宋体" w:hint="eastAsia"/>
                <w:szCs w:val="21"/>
              </w:rPr>
              <w:t>华商稳健双利债券型证券投资基金</w:t>
            </w:r>
            <w:r>
              <w:rPr>
                <w:rFonts w:ascii="宋体" w:hAnsi="宋体" w:hint="eastAsia"/>
                <w:szCs w:val="21"/>
              </w:rPr>
              <w:t>基金合同》及相关规定，本基金管理人决定于</w:t>
            </w:r>
            <w:r w:rsidR="00AF76C2">
              <w:rPr>
                <w:rFonts w:ascii="宋体" w:hAnsi="宋体"/>
                <w:szCs w:val="21"/>
              </w:rPr>
              <w:t>2024年5</w:t>
            </w:r>
            <w:r>
              <w:rPr>
                <w:rFonts w:ascii="宋体" w:hAnsi="宋体"/>
                <w:szCs w:val="21"/>
              </w:rPr>
              <w:t>月</w:t>
            </w:r>
            <w:r w:rsidR="00AF76C2">
              <w:rPr>
                <w:rFonts w:ascii="宋体" w:hAnsi="宋体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日起限制本基金的大额申购（含定期定额投资及转换转入）业务</w:t>
            </w:r>
          </w:p>
        </w:tc>
      </w:tr>
      <w:tr w:rsidR="00AF76C2" w:rsidTr="00EA3BFA">
        <w:tblPrEx>
          <w:tblLook w:val="0000"/>
        </w:tblPrEx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bookmarkStart w:id="24" w:name="t_3_1_4_fj_table"/>
            <w:bookmarkStart w:id="25" w:name="t_3_1_4_fj_2803_a1_fm1"/>
            <w:bookmarkEnd w:id="6"/>
            <w:bookmarkEnd w:id="24"/>
            <w:bookmarkEnd w:id="25"/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华商稳健双利债券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华商稳健双利债券</w:t>
            </w:r>
            <w:r>
              <w:rPr>
                <w:rFonts w:ascii="宋体" w:hAnsi="宋体"/>
                <w:szCs w:val="21"/>
              </w:rPr>
              <w:t>B</w:t>
            </w:r>
          </w:p>
        </w:tc>
      </w:tr>
      <w:tr w:rsidR="00AF76C2" w:rsidTr="00EA3BFA">
        <w:tblPrEx>
          <w:tblLook w:val="0000"/>
        </w:tblPrEx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630007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AF76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630107</w:t>
            </w:r>
          </w:p>
        </w:tc>
      </w:tr>
      <w:tr w:rsidR="00AF76C2" w:rsidTr="00EA3BFA">
        <w:tblPrEx>
          <w:tblLook w:val="0000"/>
        </w:tblPrEx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6232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该分级基金是否暂停（大额）申购（转换转入、定期定额投资）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6232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2" w:rsidRDefault="00AF76C2" w:rsidP="006232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AF76C2" w:rsidTr="00EA3BFA">
        <w:tc>
          <w:tcPr>
            <w:tcW w:w="5132" w:type="dxa"/>
            <w:gridSpan w:val="2"/>
          </w:tcPr>
          <w:p w:rsidR="00AF76C2" w:rsidRDefault="00AF76C2" w:rsidP="006232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下属分级基金的限制申购金额（单位：人民币元）</w:t>
            </w:r>
          </w:p>
        </w:tc>
        <w:tc>
          <w:tcPr>
            <w:tcW w:w="1843" w:type="dxa"/>
          </w:tcPr>
          <w:p w:rsidR="00AF76C2" w:rsidRDefault="00AF76C2" w:rsidP="006232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100,000.00</w:t>
            </w:r>
          </w:p>
        </w:tc>
        <w:tc>
          <w:tcPr>
            <w:tcW w:w="1751" w:type="dxa"/>
          </w:tcPr>
          <w:p w:rsidR="00AF76C2" w:rsidRDefault="00AF76C2" w:rsidP="006232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100,000.00</w:t>
            </w:r>
          </w:p>
        </w:tc>
      </w:tr>
      <w:tr w:rsidR="00AF76C2" w:rsidTr="00EA3BFA">
        <w:tc>
          <w:tcPr>
            <w:tcW w:w="5132" w:type="dxa"/>
            <w:gridSpan w:val="2"/>
          </w:tcPr>
          <w:p w:rsidR="00AF76C2" w:rsidRDefault="00AF76C2" w:rsidP="006232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下属分级基金的限制转换转入金额（单位：人民币元）</w:t>
            </w:r>
          </w:p>
        </w:tc>
        <w:tc>
          <w:tcPr>
            <w:tcW w:w="1843" w:type="dxa"/>
          </w:tcPr>
          <w:p w:rsidR="00AF76C2" w:rsidRDefault="00AF76C2" w:rsidP="006232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100,000.00</w:t>
            </w:r>
          </w:p>
        </w:tc>
        <w:tc>
          <w:tcPr>
            <w:tcW w:w="1751" w:type="dxa"/>
          </w:tcPr>
          <w:p w:rsidR="00AF76C2" w:rsidRDefault="00AF76C2" w:rsidP="006232C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100,000.00</w:t>
            </w:r>
          </w:p>
        </w:tc>
      </w:tr>
    </w:tbl>
    <w:p w:rsidR="00AF76C2" w:rsidRDefault="002E616D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</w:t>
      </w:r>
      <w:r w:rsidR="00AF76C2">
        <w:rPr>
          <w:rFonts w:ascii="宋体" w:hAnsi="宋体" w:hint="eastAsia"/>
          <w:szCs w:val="21"/>
        </w:rPr>
        <w:t>、暂停</w:t>
      </w:r>
      <w:r>
        <w:rPr>
          <w:rFonts w:ascii="宋体" w:hAnsi="宋体" w:hint="eastAsia"/>
          <w:szCs w:val="21"/>
        </w:rPr>
        <w:t>本基金接受单日单个基金账户单笔或累计高于10万元（</w:t>
      </w:r>
      <w:r w:rsidR="00AF76C2">
        <w:rPr>
          <w:rFonts w:ascii="宋体" w:hAnsi="宋体" w:hint="eastAsia"/>
          <w:szCs w:val="21"/>
        </w:rPr>
        <w:t>不</w:t>
      </w:r>
      <w:r w:rsidR="00AF76C2">
        <w:rPr>
          <w:rFonts w:ascii="宋体" w:hAnsi="宋体"/>
          <w:szCs w:val="21"/>
        </w:rPr>
        <w:t>含10</w:t>
      </w:r>
      <w:r w:rsidR="00AF76C2">
        <w:rPr>
          <w:rFonts w:ascii="宋体" w:hAnsi="宋体" w:hint="eastAsia"/>
          <w:szCs w:val="21"/>
        </w:rPr>
        <w:t>万</w:t>
      </w:r>
      <w:r w:rsidR="00AF76C2">
        <w:rPr>
          <w:rFonts w:ascii="宋体" w:hAnsi="宋体"/>
          <w:szCs w:val="21"/>
        </w:rPr>
        <w:t>元</w:t>
      </w:r>
      <w:r w:rsidR="00AF76C2">
        <w:rPr>
          <w:rFonts w:ascii="宋体" w:hAnsi="宋体" w:hint="eastAsia"/>
          <w:szCs w:val="21"/>
        </w:rPr>
        <w:t>，下属分级基金的金额合并计算</w:t>
      </w:r>
      <w:r>
        <w:rPr>
          <w:rFonts w:ascii="宋体" w:hAnsi="宋体" w:hint="eastAsia"/>
          <w:szCs w:val="21"/>
        </w:rPr>
        <w:t>）的大额申购、大额转换转入及大额定期定额投资业务申请</w:t>
      </w:r>
      <w:r w:rsidR="00AF76C2">
        <w:rPr>
          <w:rFonts w:ascii="宋体" w:hAnsi="宋体" w:hint="eastAsia"/>
          <w:szCs w:val="21"/>
        </w:rPr>
        <w:t>。</w:t>
      </w:r>
    </w:p>
    <w:p w:rsidR="00F26407" w:rsidRDefault="00AF76C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如单日单个基金账户单笔申请金额高于10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/>
          <w:szCs w:val="21"/>
        </w:rPr>
        <w:t>元的交易，本基金将确认该笔申请失败；如单日单个基金账户多笔累计申请金额高于10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/>
          <w:szCs w:val="21"/>
        </w:rPr>
        <w:t>元的，则对申请按照申请金额从大到小排序，逐笔累加至符合不超过10</w:t>
      </w:r>
      <w:r>
        <w:rPr>
          <w:rFonts w:ascii="宋体" w:hAnsi="宋体" w:hint="eastAsia"/>
          <w:szCs w:val="21"/>
        </w:rPr>
        <w:t>万</w:t>
      </w:r>
      <w:r>
        <w:rPr>
          <w:rFonts w:ascii="宋体" w:hAnsi="宋体"/>
          <w:szCs w:val="21"/>
        </w:rPr>
        <w:t>元</w:t>
      </w:r>
      <w:r>
        <w:rPr>
          <w:rFonts w:ascii="宋体" w:hAnsi="宋体" w:hint="eastAsia"/>
          <w:szCs w:val="21"/>
        </w:rPr>
        <w:t>（含）</w:t>
      </w:r>
      <w:r>
        <w:rPr>
          <w:rFonts w:ascii="宋体" w:hAnsi="宋体"/>
          <w:szCs w:val="21"/>
        </w:rPr>
        <w:t>限额的申请确认成功，其余笔数确认失败。</w:t>
      </w:r>
    </w:p>
    <w:p w:rsidR="00F26407" w:rsidRDefault="00AF76C2" w:rsidP="00EA3BF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2E616D">
        <w:rPr>
          <w:rFonts w:ascii="宋体" w:hAnsi="宋体"/>
          <w:szCs w:val="21"/>
        </w:rPr>
        <w:t>通过基金销售机构进行本基金大额申购、大额转换转入及大额定期定额投资交易申请，暂停起始</w:t>
      </w:r>
      <w:r w:rsidR="00170E37">
        <w:rPr>
          <w:rFonts w:ascii="宋体" w:hAnsi="宋体" w:hint="eastAsia"/>
          <w:szCs w:val="21"/>
        </w:rPr>
        <w:t>时间</w:t>
      </w:r>
      <w:r w:rsidR="002E616D">
        <w:rPr>
          <w:rFonts w:ascii="宋体" w:hAnsi="宋体"/>
          <w:szCs w:val="21"/>
        </w:rPr>
        <w:t>为</w:t>
      </w:r>
      <w:r>
        <w:rPr>
          <w:rFonts w:ascii="宋体" w:hAnsi="宋体"/>
          <w:szCs w:val="21"/>
        </w:rPr>
        <w:t>2024年5</w:t>
      </w:r>
      <w:r w:rsidR="002E616D"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</w:rPr>
        <w:t>30</w:t>
      </w:r>
      <w:r w:rsidR="002E616D">
        <w:rPr>
          <w:rFonts w:ascii="宋体" w:hAnsi="宋体"/>
          <w:szCs w:val="21"/>
        </w:rPr>
        <w:t>日15：00。即</w:t>
      </w:r>
      <w:r>
        <w:rPr>
          <w:rFonts w:ascii="宋体" w:hAnsi="宋体"/>
          <w:szCs w:val="21"/>
        </w:rPr>
        <w:t>5</w:t>
      </w:r>
      <w:r w:rsidR="002E616D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30</w:t>
      </w:r>
      <w:r w:rsidR="002E616D">
        <w:rPr>
          <w:rFonts w:ascii="宋体" w:hAnsi="宋体"/>
          <w:szCs w:val="21"/>
        </w:rPr>
        <w:t>日15：00后提交的基金交易申请将视为</w:t>
      </w:r>
      <w:r>
        <w:rPr>
          <w:rFonts w:ascii="宋体" w:hAnsi="宋体"/>
          <w:szCs w:val="21"/>
        </w:rPr>
        <w:t>5</w:t>
      </w:r>
      <w:r w:rsidR="002E616D"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</w:rPr>
        <w:t>31</w:t>
      </w:r>
      <w:r w:rsidR="002E616D">
        <w:rPr>
          <w:rFonts w:ascii="宋体" w:hAnsi="宋体"/>
          <w:szCs w:val="21"/>
        </w:rPr>
        <w:lastRenderedPageBreak/>
        <w:t>日的交易申请。投资者成功提交申请的时间以本公司系统自动记录的时间为准。</w:t>
      </w:r>
    </w:p>
    <w:p w:rsidR="00F26407" w:rsidRDefault="002E616D" w:rsidP="00212136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26" w:name="t_3_2_table"/>
      <w:bookmarkEnd w:id="5"/>
      <w:bookmarkEnd w:id="26"/>
      <w:r>
        <w:rPr>
          <w:rFonts w:ascii="宋体" w:eastAsia="宋体" w:hAnsi="宋体" w:hint="eastAsia"/>
          <w:sz w:val="24"/>
        </w:rPr>
        <w:t>其他需要提示的事项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7" w:name="t_3_2_2646_a1_fm1"/>
      <w:bookmarkEnd w:id="27"/>
      <w:r>
        <w:rPr>
          <w:rFonts w:ascii="宋体" w:hAnsi="宋体"/>
          <w:szCs w:val="21"/>
        </w:rPr>
        <w:t>1)当日申购的基金份额自下一个交易日起享有基金的分配权益；当日赎回的基金份额自下一个交易日起不享有基金的分配权益。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2)本公司将另行公告恢复办理</w:t>
      </w:r>
      <w:r w:rsidR="00AF76C2">
        <w:rPr>
          <w:rFonts w:ascii="宋体" w:hAnsi="宋体"/>
          <w:szCs w:val="21"/>
        </w:rPr>
        <w:t>华商稳健双利债券型证券投资基金</w:t>
      </w:r>
      <w:r>
        <w:rPr>
          <w:rFonts w:ascii="宋体" w:hAnsi="宋体"/>
          <w:szCs w:val="21"/>
        </w:rPr>
        <w:t>大额申购（含定期定额投资及转换转入）业务的相关日期。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3)本基金暂停大额申购（含定期定额投资及转换转入）业务期间，本基金已签约的定期定额投资扣款、转换转出业务及赎回业务等其他业务仍照常办理。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4)投资者可登陆本公司网站（www.hsfund.com）查询相关信息或拨打客户服务电话 （400-700-8880、010-58573300）咨询相关事宜。</w:t>
      </w:r>
    </w:p>
    <w:p w:rsidR="00F26407" w:rsidRDefault="00F2640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  <w:r>
        <w:rPr>
          <w:rFonts w:ascii="宋体" w:hAnsi="宋体"/>
          <w:szCs w:val="21"/>
        </w:rPr>
        <w:t xml:space="preserve"> 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F26407" w:rsidRDefault="002E616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F26407" w:rsidRDefault="00F2640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F26407" w:rsidRDefault="00F2640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F26407" w:rsidRDefault="002E616D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华商基金管理有限公司</w:t>
      </w:r>
    </w:p>
    <w:p w:rsidR="00F26407" w:rsidRDefault="001266D3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2024年5</w:t>
      </w:r>
      <w:r w:rsidR="002E616D"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</w:rPr>
        <w:t>30</w:t>
      </w:r>
      <w:r w:rsidR="002E616D">
        <w:rPr>
          <w:rFonts w:ascii="宋体" w:hAnsi="宋体"/>
          <w:szCs w:val="21"/>
        </w:rPr>
        <w:t>日</w:t>
      </w:r>
    </w:p>
    <w:sectPr w:rsidR="00F26407" w:rsidSect="00563A3F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DB" w:rsidRDefault="001708DB">
      <w:r>
        <w:separator/>
      </w:r>
    </w:p>
  </w:endnote>
  <w:endnote w:type="continuationSeparator" w:id="0">
    <w:p w:rsidR="001708DB" w:rsidRDefault="001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07" w:rsidRDefault="002E616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563A3F">
      <w:fldChar w:fldCharType="begin"/>
    </w:r>
    <w:r>
      <w:instrText xml:space="preserve"> PAGE   \* MERGEFORMAT </w:instrText>
    </w:r>
    <w:r w:rsidR="00563A3F">
      <w:fldChar w:fldCharType="separate"/>
    </w:r>
    <w:r w:rsidR="00212136">
      <w:rPr>
        <w:noProof/>
      </w:rPr>
      <w:t>1</w:t>
    </w:r>
    <w:r w:rsidR="00563A3F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12136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DB" w:rsidRDefault="001708DB">
      <w:r>
        <w:separator/>
      </w:r>
    </w:p>
  </w:footnote>
  <w:footnote w:type="continuationSeparator" w:id="0">
    <w:p w:rsidR="001708DB" w:rsidRDefault="0017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07" w:rsidRDefault="00AF76C2">
    <w:pPr>
      <w:pStyle w:val="a7"/>
      <w:jc w:val="right"/>
    </w:pPr>
    <w:r>
      <w:rPr>
        <w:rFonts w:hint="eastAsia"/>
      </w:rPr>
      <w:t>华商稳健双利债券型证券投资基金</w:t>
    </w:r>
    <w:r w:rsidR="002E616D">
      <w:rPr>
        <w:rFonts w:hint="eastAsia"/>
      </w:rPr>
      <w:t>暂停大额申购（含定期定额投资及转换转入）业务的公告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30DE2"/>
    <w:multiLevelType w:val="singleLevel"/>
    <w:tmpl w:val="A1B30DE2"/>
    <w:lvl w:ilvl="0">
      <w:start w:val="2"/>
      <w:numFmt w:val="decimal"/>
      <w:suff w:val="nothing"/>
      <w:lvlText w:val="（%1）"/>
      <w:lvlJc w:val="left"/>
    </w:lvl>
  </w:abstractNum>
  <w:abstractNum w:abstractNumId="1">
    <w:nsid w:val="21527628"/>
    <w:multiLevelType w:val="multilevel"/>
    <w:tmpl w:val="215276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iYzRjZDg4ODIxMmZkMzVjYzYxNzIzMDEwYjJjY2IifQ=="/>
    <w:docVar w:name="KSO_WPS_MARK_KEY" w:val="fae48995-920f-487e-a1e7-ace37aa14e67"/>
  </w:docVars>
  <w:rsids>
    <w:rsidRoot w:val="00172A27"/>
    <w:rsid w:val="00096D55"/>
    <w:rsid w:val="000C5958"/>
    <w:rsid w:val="000E40B4"/>
    <w:rsid w:val="00101E14"/>
    <w:rsid w:val="001266D3"/>
    <w:rsid w:val="00162B09"/>
    <w:rsid w:val="001708DB"/>
    <w:rsid w:val="00170E37"/>
    <w:rsid w:val="00172A27"/>
    <w:rsid w:val="00191564"/>
    <w:rsid w:val="00192934"/>
    <w:rsid w:val="00212136"/>
    <w:rsid w:val="002420EC"/>
    <w:rsid w:val="00251865"/>
    <w:rsid w:val="00280820"/>
    <w:rsid w:val="00282437"/>
    <w:rsid w:val="00291063"/>
    <w:rsid w:val="002C7DE1"/>
    <w:rsid w:val="002D569E"/>
    <w:rsid w:val="002E616D"/>
    <w:rsid w:val="00362C47"/>
    <w:rsid w:val="003A174F"/>
    <w:rsid w:val="003C5FFB"/>
    <w:rsid w:val="0041515D"/>
    <w:rsid w:val="004331D5"/>
    <w:rsid w:val="004465E2"/>
    <w:rsid w:val="00475C78"/>
    <w:rsid w:val="00481D14"/>
    <w:rsid w:val="004A41E9"/>
    <w:rsid w:val="005240CF"/>
    <w:rsid w:val="00531269"/>
    <w:rsid w:val="00563A3F"/>
    <w:rsid w:val="005A468C"/>
    <w:rsid w:val="005D4C6B"/>
    <w:rsid w:val="00640824"/>
    <w:rsid w:val="00643114"/>
    <w:rsid w:val="006A526D"/>
    <w:rsid w:val="006C6CC2"/>
    <w:rsid w:val="006F615C"/>
    <w:rsid w:val="006F7064"/>
    <w:rsid w:val="00714C2F"/>
    <w:rsid w:val="00761D9E"/>
    <w:rsid w:val="00785637"/>
    <w:rsid w:val="00785800"/>
    <w:rsid w:val="007D1A75"/>
    <w:rsid w:val="00802D35"/>
    <w:rsid w:val="0083110A"/>
    <w:rsid w:val="0087056B"/>
    <w:rsid w:val="00895E0B"/>
    <w:rsid w:val="008975D3"/>
    <w:rsid w:val="008A25EE"/>
    <w:rsid w:val="008B6879"/>
    <w:rsid w:val="008D048C"/>
    <w:rsid w:val="008D2B69"/>
    <w:rsid w:val="009321EC"/>
    <w:rsid w:val="00A22D9A"/>
    <w:rsid w:val="00A4284A"/>
    <w:rsid w:val="00AF76C2"/>
    <w:rsid w:val="00B02718"/>
    <w:rsid w:val="00B411BE"/>
    <w:rsid w:val="00B53CBD"/>
    <w:rsid w:val="00B54CF7"/>
    <w:rsid w:val="00B80604"/>
    <w:rsid w:val="00BF09BE"/>
    <w:rsid w:val="00C42C46"/>
    <w:rsid w:val="00C45300"/>
    <w:rsid w:val="00C56044"/>
    <w:rsid w:val="00C96916"/>
    <w:rsid w:val="00D31973"/>
    <w:rsid w:val="00D449A7"/>
    <w:rsid w:val="00DB1781"/>
    <w:rsid w:val="00DE59B5"/>
    <w:rsid w:val="00E4419B"/>
    <w:rsid w:val="00E65392"/>
    <w:rsid w:val="00E75C2E"/>
    <w:rsid w:val="00EA3BFA"/>
    <w:rsid w:val="00EB00B5"/>
    <w:rsid w:val="00EB3A25"/>
    <w:rsid w:val="00F00C24"/>
    <w:rsid w:val="00F023E0"/>
    <w:rsid w:val="00F26407"/>
    <w:rsid w:val="00F5459A"/>
    <w:rsid w:val="00F5500B"/>
    <w:rsid w:val="00FA1314"/>
    <w:rsid w:val="00FA1572"/>
    <w:rsid w:val="00FB1A62"/>
    <w:rsid w:val="00FE2F17"/>
    <w:rsid w:val="25E87CFD"/>
    <w:rsid w:val="2994194B"/>
    <w:rsid w:val="3BFD081B"/>
    <w:rsid w:val="4219680D"/>
    <w:rsid w:val="4AC126A9"/>
    <w:rsid w:val="4DCD7C9F"/>
    <w:rsid w:val="654B78F8"/>
    <w:rsid w:val="7632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563A3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563A3F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563A3F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563A3F"/>
    <w:rPr>
      <w:sz w:val="18"/>
      <w:szCs w:val="18"/>
    </w:rPr>
  </w:style>
  <w:style w:type="paragraph" w:styleId="a6">
    <w:name w:val="footer"/>
    <w:basedOn w:val="a"/>
    <w:link w:val="Char1"/>
    <w:qFormat/>
    <w:rsid w:val="00563A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56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563A3F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563A3F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563A3F"/>
    <w:rPr>
      <w:sz w:val="21"/>
      <w:szCs w:val="21"/>
    </w:rPr>
  </w:style>
  <w:style w:type="character" w:styleId="ab">
    <w:name w:val="footnote reference"/>
    <w:qFormat/>
    <w:rsid w:val="00563A3F"/>
    <w:rPr>
      <w:vertAlign w:val="superscript"/>
    </w:rPr>
  </w:style>
  <w:style w:type="character" w:customStyle="1" w:styleId="Char2">
    <w:name w:val="页眉 Char"/>
    <w:link w:val="a7"/>
    <w:qFormat/>
    <w:rsid w:val="00563A3F"/>
    <w:rPr>
      <w:kern w:val="2"/>
      <w:sz w:val="18"/>
    </w:rPr>
  </w:style>
  <w:style w:type="character" w:customStyle="1" w:styleId="Char3">
    <w:name w:val="脚注文本 Char"/>
    <w:link w:val="a8"/>
    <w:qFormat/>
    <w:rsid w:val="00563A3F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qFormat/>
    <w:rsid w:val="00563A3F"/>
    <w:rPr>
      <w:kern w:val="2"/>
      <w:sz w:val="18"/>
    </w:rPr>
  </w:style>
  <w:style w:type="character" w:customStyle="1" w:styleId="2Char">
    <w:name w:val="标题 2 Char"/>
    <w:link w:val="2"/>
    <w:qFormat/>
    <w:rsid w:val="00563A3F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qFormat/>
    <w:rsid w:val="00563A3F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63A3F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563A3F"/>
    <w:rPr>
      <w:kern w:val="2"/>
      <w:sz w:val="21"/>
    </w:rPr>
  </w:style>
  <w:style w:type="character" w:customStyle="1" w:styleId="Char">
    <w:name w:val="批注文字 Char"/>
    <w:basedOn w:val="a0"/>
    <w:link w:val="a4"/>
    <w:uiPriority w:val="99"/>
    <w:semiHidden/>
    <w:qFormat/>
    <w:rsid w:val="00563A3F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563A3F"/>
    <w:rPr>
      <w:b/>
      <w:bCs/>
      <w:kern w:val="2"/>
      <w:sz w:val="21"/>
    </w:rPr>
  </w:style>
  <w:style w:type="paragraph" w:styleId="ac">
    <w:name w:val="Revision"/>
    <w:hidden/>
    <w:uiPriority w:val="99"/>
    <w:semiHidden/>
    <w:rsid w:val="001266D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1F21-44F6-4A16-A334-14013E29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>P R 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zongp</dc:creator>
  <cp:lastModifiedBy>ZHONGM</cp:lastModifiedBy>
  <cp:revision>2</cp:revision>
  <cp:lastPrinted>2024-05-29T05:38:00Z</cp:lastPrinted>
  <dcterms:created xsi:type="dcterms:W3CDTF">2024-05-29T16:01:00Z</dcterms:created>
  <dcterms:modified xsi:type="dcterms:W3CDTF">2024-05-29T16:01:00Z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08CBD9067C7C475FBA59B2568FE9668E</vt:lpwstr>
  </property>
</Properties>
</file>