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6" w:rsidRDefault="00CF57B1">
      <w:pPr>
        <w:jc w:val="center"/>
        <w:rPr>
          <w:rFonts w:ascii="宋体" w:eastAsia="宋体" w:hAnsi="宋体" w:cs="宋体"/>
          <w:sz w:val="48"/>
          <w:szCs w:val="48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鹏华沪深300交易型开放式指数证券投资基金联接基金（LOF）暂停大额申购、转换转入和定期定额投资业务的公告</w:t>
      </w:r>
    </w:p>
    <w:p w:rsidR="00C15856" w:rsidRDefault="00CF57B1">
      <w:pPr>
        <w:jc w:val="center"/>
        <w:rPr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C15856" w:rsidRDefault="00CF57B1">
      <w:pPr>
        <w:jc w:val="center"/>
        <w:rPr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C15856" w:rsidRDefault="00CF57B1">
      <w:pPr>
        <w:jc w:val="center"/>
        <w:rPr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C15856" w:rsidRDefault="00CF57B1">
      <w:pPr>
        <w:jc w:val="center"/>
        <w:rPr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C15856" w:rsidRDefault="00CF57B1">
      <w:pPr>
        <w:jc w:val="center"/>
        <w:rPr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  <w:rPr>
          <w:lang w:eastAsia="zh-CN"/>
        </w:rPr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公告送出日期：2024年05月29日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pPr>
        <w:jc w:val="both"/>
      </w:pPr>
      <w:r>
        <w:rPr>
          <w:rFonts w:eastAsia="Times New Roman"/>
          <w:lang w:eastAsia="zh-CN"/>
        </w:rPr>
        <w:t> </w:t>
      </w:r>
    </w:p>
    <w:p w:rsidR="00C15856" w:rsidRDefault="00CF57B1">
      <w:r>
        <w:rPr>
          <w:rFonts w:ascii="宋体" w:eastAsia="宋体" w:hAnsi="宋体" w:cs="宋体"/>
          <w:b/>
          <w:bCs/>
          <w:lang w:eastAsia="zh-CN"/>
        </w:rPr>
        <w:lastRenderedPageBreak/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3143"/>
        <w:gridCol w:w="2409"/>
        <w:gridCol w:w="2296"/>
      </w:tblGrid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基金名称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鹏华沪深300交易型开放式指数证券投资基金联接基金（LOF）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基金简称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鹏华沪深300ETF联接（LOF）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基金主代码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160615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基金管理人名称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鹏华基金管理有限公司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公告依据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鹏华沪深300交易型开放式指数证券投资基金联接基金（LOF）基金合同》（以下简称“基金合同”）、《鹏华沪深300交易型开放式指数证券投资基金联接基金（LOF）招募说明书》及其更新（以下简称“招募说明书”）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暂停大额申购起始日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2024年05月30日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暂停大额转换转入起始日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2024年05月30日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暂停大额定期定额投资起始日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2024年05月30日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暂停大额申购（转换转入、定期定额投资）的原因说明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保护基金份额持有人利益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下属基金份额类别的基金简称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934ADB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鹏华沪深300ETF联接（LOF）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鹏华沪深300ETF联接（LOF）C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下属基金份额类别的基金代码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160615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006939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该类基金份额是否暂停大额申购（转换转入、定期定额投资）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</w:tr>
      <w:tr w:rsidR="00C15856" w:rsidTr="00934ADB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该类基金份额的限制申购大额申购（转换转入、定期定额投资）金额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1,000,000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C15856" w:rsidRDefault="00CF57B1" w:rsidP="00934ADB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1,000,000</w:t>
            </w:r>
          </w:p>
        </w:tc>
      </w:tr>
    </w:tbl>
    <w:p w:rsidR="00C15856" w:rsidRDefault="00CF57B1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注：本基金A类基金份额场内简称为“鹏华300LOF”。</w:t>
      </w:r>
    </w:p>
    <w:p w:rsidR="00C15856" w:rsidRDefault="00CF57B1">
      <w:pPr>
        <w:spacing w:line="360" w:lineRule="auto"/>
        <w:rPr>
          <w:lang w:eastAsia="zh-CN"/>
        </w:rPr>
      </w:pPr>
      <w:r>
        <w:rPr>
          <w:rFonts w:ascii="宋体" w:eastAsia="宋体" w:hAnsi="宋体" w:cs="宋体"/>
          <w:b/>
          <w:bCs/>
          <w:lang w:eastAsia="zh-CN"/>
        </w:rPr>
        <w:t>2其他需要提示的事项</w:t>
      </w:r>
    </w:p>
    <w:p w:rsidR="00C15856" w:rsidRPr="00934ADB" w:rsidRDefault="00CF57B1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（1）鹏华沪深300交易型开放式指数证券投资基金联接基金（LOF）（以下简称“本基金”）A类基金份额自2024年05月30日起，单日单个基金账户累计的申购、转换转入、定期定额投资金额限额设置为人民币100万元，如某笔申请将导致单日单个基金账户累计申购、转换转入、定期定额投资本基金A类基金份额金额超过人民币100万元（不含100万元），本基金管理人将有权拒绝该笔申请。</w:t>
      </w:r>
    </w:p>
    <w:p w:rsidR="00C15856" w:rsidRPr="00934ADB" w:rsidRDefault="00CF57B1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本基金C类基金份额自2024年05月30日起，单日单个基金账户累计的申购、转换转入、定期定额投资金额限额设置为人民币100万元，如某笔申请将导致单日单个基金账户累计申购、转换转入、定期定额投资本基金C类基金份额金额超过人民币100万元（不含100万元），本基金管理人将有权拒绝该笔申请。</w:t>
      </w:r>
    </w:p>
    <w:p w:rsidR="00C15856" w:rsidRPr="00934ADB" w:rsidRDefault="00CF57B1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（2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C15856" w:rsidRPr="00934ADB" w:rsidRDefault="00CF57B1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（3）投资者可登录本基金管理人网站（www.phfund.com.cn），或拨打客户服务电话（400-6788-533）咨询相关信息。</w:t>
      </w:r>
    </w:p>
    <w:p w:rsidR="00C15856" w:rsidRPr="00934ADB" w:rsidRDefault="00CF57B1">
      <w:pPr>
        <w:spacing w:before="240" w:after="240"/>
        <w:rPr>
          <w:rFonts w:asciiTheme="minorEastAsia" w:hAnsiTheme="minorEastAsia"/>
        </w:rPr>
      </w:pPr>
      <w:r w:rsidRPr="00934ADB">
        <w:rPr>
          <w:rFonts w:asciiTheme="minorEastAsia" w:hAnsiTheme="minorEastAsia"/>
          <w:lang w:eastAsia="zh-CN"/>
        </w:rPr>
        <w:lastRenderedPageBreak/>
        <w:t> </w:t>
      </w:r>
    </w:p>
    <w:p w:rsidR="00C15856" w:rsidRPr="00934ADB" w:rsidRDefault="00CF57B1">
      <w:pPr>
        <w:spacing w:line="360" w:lineRule="auto"/>
        <w:ind w:firstLine="442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C15856" w:rsidRPr="00934ADB" w:rsidRDefault="00CF57B1">
      <w:pPr>
        <w:spacing w:line="360" w:lineRule="auto"/>
        <w:ind w:firstLine="442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特此公告。</w:t>
      </w:r>
    </w:p>
    <w:p w:rsidR="00C15856" w:rsidRPr="00934ADB" w:rsidRDefault="00CF57B1">
      <w:pPr>
        <w:spacing w:line="360" w:lineRule="auto"/>
        <w:jc w:val="right"/>
        <w:rPr>
          <w:rFonts w:asciiTheme="minorEastAsia" w:hAnsiTheme="minorEastAsia"/>
          <w:sz w:val="21"/>
          <w:szCs w:val="21"/>
          <w:lang w:eastAsia="zh-CN"/>
        </w:rPr>
      </w:pPr>
      <w:r w:rsidRPr="00934ADB">
        <w:rPr>
          <w:rFonts w:asciiTheme="minorEastAsia" w:hAnsiTheme="minorEastAsia" w:cs="宋体"/>
          <w:sz w:val="21"/>
          <w:szCs w:val="21"/>
          <w:lang w:eastAsia="zh-CN"/>
        </w:rPr>
        <w:t>鹏华基金管理有限公司</w:t>
      </w:r>
    </w:p>
    <w:p w:rsidR="00C15856" w:rsidRPr="00934ADB" w:rsidRDefault="00CF57B1">
      <w:pPr>
        <w:spacing w:line="360" w:lineRule="auto"/>
        <w:jc w:val="right"/>
        <w:rPr>
          <w:rFonts w:asciiTheme="minorEastAsia" w:hAnsiTheme="minorEastAsia"/>
          <w:sz w:val="21"/>
          <w:szCs w:val="21"/>
        </w:rPr>
      </w:pPr>
      <w:r w:rsidRPr="00934ADB">
        <w:rPr>
          <w:rFonts w:asciiTheme="minorEastAsia" w:hAnsiTheme="minorEastAsia"/>
          <w:sz w:val="21"/>
          <w:szCs w:val="21"/>
          <w:lang w:eastAsia="zh-CN"/>
        </w:rPr>
        <w:t>2024</w:t>
      </w:r>
      <w:r w:rsidRPr="00934ADB">
        <w:rPr>
          <w:rFonts w:asciiTheme="minorEastAsia" w:hAnsiTheme="minorEastAsia" w:cs="宋体"/>
          <w:sz w:val="21"/>
          <w:szCs w:val="21"/>
          <w:lang w:eastAsia="zh-CN"/>
        </w:rPr>
        <w:t>年</w:t>
      </w:r>
      <w:r w:rsidRPr="00934ADB">
        <w:rPr>
          <w:rFonts w:asciiTheme="minorEastAsia" w:hAnsiTheme="minorEastAsia"/>
          <w:sz w:val="21"/>
          <w:szCs w:val="21"/>
          <w:lang w:eastAsia="zh-CN"/>
        </w:rPr>
        <w:t>05</w:t>
      </w:r>
      <w:r w:rsidRPr="00934ADB">
        <w:rPr>
          <w:rFonts w:asciiTheme="minorEastAsia" w:hAnsiTheme="minorEastAsia" w:cs="宋体"/>
          <w:sz w:val="21"/>
          <w:szCs w:val="21"/>
          <w:lang w:eastAsia="zh-CN"/>
        </w:rPr>
        <w:t>月</w:t>
      </w:r>
      <w:r w:rsidRPr="00934ADB">
        <w:rPr>
          <w:rFonts w:asciiTheme="minorEastAsia" w:hAnsiTheme="minorEastAsia"/>
          <w:sz w:val="21"/>
          <w:szCs w:val="21"/>
          <w:lang w:eastAsia="zh-CN"/>
        </w:rPr>
        <w:t>29</w:t>
      </w:r>
      <w:r w:rsidRPr="00934ADB">
        <w:rPr>
          <w:rFonts w:asciiTheme="minorEastAsia" w:hAnsiTheme="minorEastAsia" w:cs="宋体"/>
          <w:sz w:val="21"/>
          <w:szCs w:val="21"/>
          <w:lang w:eastAsia="zh-CN"/>
        </w:rPr>
        <w:t>日</w:t>
      </w:r>
    </w:p>
    <w:p w:rsidR="00C15856" w:rsidRPr="00934ADB" w:rsidRDefault="00CF57B1">
      <w:pPr>
        <w:rPr>
          <w:rFonts w:asciiTheme="minorEastAsia" w:hAnsiTheme="minorEastAsia"/>
        </w:rPr>
      </w:pPr>
      <w:r w:rsidRPr="00934ADB">
        <w:rPr>
          <w:rFonts w:asciiTheme="minorEastAsia" w:hAnsiTheme="minorEastAsia"/>
          <w:lang w:eastAsia="zh-CN"/>
        </w:rPr>
        <w:t> </w:t>
      </w:r>
    </w:p>
    <w:p w:rsidR="00A77B3E" w:rsidRPr="00934ADB" w:rsidRDefault="00A77B3E">
      <w:pPr>
        <w:rPr>
          <w:rFonts w:asciiTheme="minorEastAsia" w:hAnsiTheme="minorEastAsia"/>
        </w:rPr>
      </w:pPr>
    </w:p>
    <w:sectPr w:rsidR="00A77B3E" w:rsidRPr="00934ADB" w:rsidSect="00902D6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34" w:rsidRDefault="000D3F34">
      <w:r>
        <w:separator/>
      </w:r>
    </w:p>
  </w:endnote>
  <w:endnote w:type="continuationSeparator" w:id="0">
    <w:p w:rsidR="000D3F34" w:rsidRDefault="000D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6" w:rsidRDefault="00902D62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CF57B1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D86CB4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34" w:rsidRDefault="000D3F34">
      <w:r>
        <w:separator/>
      </w:r>
    </w:p>
  </w:footnote>
  <w:footnote w:type="continuationSeparator" w:id="0">
    <w:p w:rsidR="000D3F34" w:rsidRDefault="000D3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3F34"/>
    <w:rsid w:val="00902D62"/>
    <w:rsid w:val="00934ADB"/>
    <w:rsid w:val="00A02311"/>
    <w:rsid w:val="00A77B3E"/>
    <w:rsid w:val="00C15856"/>
    <w:rsid w:val="00CA2A55"/>
    <w:rsid w:val="00CF57B1"/>
    <w:rsid w:val="00D8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缪莉芳</dc:creator>
  <cp:lastModifiedBy>ZHONGM</cp:lastModifiedBy>
  <cp:revision>2</cp:revision>
  <cp:lastPrinted>2024-05-28T05:36:00Z</cp:lastPrinted>
  <dcterms:created xsi:type="dcterms:W3CDTF">2024-05-28T16:02:00Z</dcterms:created>
  <dcterms:modified xsi:type="dcterms:W3CDTF">2024-05-28T16:02:00Z</dcterms:modified>
</cp:coreProperties>
</file>