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256" w:rsidRDefault="00FA57B1" w:rsidP="00CB08E6">
      <w:pPr>
        <w:widowControl/>
        <w:spacing w:line="408" w:lineRule="auto"/>
        <w:jc w:val="center"/>
        <w:rPr>
          <w:rFonts w:ascii="宋体" w:hAnsi="宋体" w:cs="宋体"/>
          <w:b/>
          <w:color w:val="000000"/>
          <w:kern w:val="0"/>
          <w:sz w:val="28"/>
          <w:szCs w:val="28"/>
        </w:rPr>
      </w:pPr>
      <w:bookmarkStart w:id="0" w:name="_Hlk96879471"/>
      <w:r w:rsidRPr="00376C03">
        <w:rPr>
          <w:rFonts w:ascii="宋体" w:hAnsi="宋体" w:cs="宋体" w:hint="eastAsia"/>
          <w:b/>
          <w:color w:val="000000"/>
          <w:sz w:val="28"/>
          <w:szCs w:val="28"/>
        </w:rPr>
        <w:t>国联安基金管理有限公司</w:t>
      </w:r>
      <w:r w:rsidR="006C33E3" w:rsidRPr="00055C96">
        <w:rPr>
          <w:rFonts w:ascii="宋体" w:hAnsi="宋体" w:cs="宋体"/>
          <w:b/>
          <w:color w:val="000000"/>
          <w:kern w:val="0"/>
          <w:sz w:val="28"/>
          <w:szCs w:val="28"/>
        </w:rPr>
        <w:t>关于</w:t>
      </w:r>
      <w:bookmarkEnd w:id="0"/>
    </w:p>
    <w:p w:rsidR="00535256" w:rsidRDefault="00535256" w:rsidP="00CB08E6">
      <w:pPr>
        <w:widowControl/>
        <w:spacing w:line="408" w:lineRule="auto"/>
        <w:jc w:val="center"/>
        <w:rPr>
          <w:rFonts w:ascii="宋体" w:hAnsi="宋体" w:cs="宋体"/>
          <w:b/>
          <w:color w:val="000000"/>
          <w:kern w:val="0"/>
          <w:sz w:val="28"/>
          <w:szCs w:val="28"/>
        </w:rPr>
      </w:pPr>
      <w:r>
        <w:rPr>
          <w:rFonts w:ascii="宋体" w:hAnsi="宋体" w:cs="宋体" w:hint="eastAsia"/>
          <w:b/>
          <w:color w:val="000000"/>
          <w:kern w:val="0"/>
          <w:sz w:val="28"/>
          <w:szCs w:val="28"/>
        </w:rPr>
        <w:t>国联安新精选灵活配置混合型证券投资基金</w:t>
      </w:r>
      <w:r w:rsidR="00D22509">
        <w:rPr>
          <w:rFonts w:ascii="宋体" w:hAnsi="宋体" w:cs="宋体" w:hint="eastAsia"/>
          <w:b/>
          <w:color w:val="000000"/>
          <w:kern w:val="0"/>
          <w:sz w:val="28"/>
          <w:szCs w:val="28"/>
        </w:rPr>
        <w:t>增加</w:t>
      </w:r>
      <w:r w:rsidR="000D60B6" w:rsidRPr="00055C96">
        <w:rPr>
          <w:rFonts w:ascii="宋体" w:hAnsi="宋体" w:cs="宋体"/>
          <w:b/>
          <w:color w:val="000000"/>
          <w:kern w:val="0"/>
          <w:sz w:val="28"/>
          <w:szCs w:val="28"/>
        </w:rPr>
        <w:t>C</w:t>
      </w:r>
      <w:r w:rsidR="007012DA">
        <w:rPr>
          <w:rFonts w:ascii="宋体" w:hAnsi="宋体" w:cs="宋体" w:hint="eastAsia"/>
          <w:b/>
          <w:color w:val="000000"/>
          <w:kern w:val="0"/>
          <w:sz w:val="28"/>
          <w:szCs w:val="28"/>
        </w:rPr>
        <w:t>类</w:t>
      </w:r>
      <w:r w:rsidR="007B09EC">
        <w:rPr>
          <w:rFonts w:ascii="宋体" w:hAnsi="宋体" w:cs="宋体" w:hint="eastAsia"/>
          <w:b/>
          <w:color w:val="000000"/>
          <w:kern w:val="0"/>
          <w:sz w:val="28"/>
          <w:szCs w:val="28"/>
        </w:rPr>
        <w:t>基金份额</w:t>
      </w:r>
      <w:r w:rsidR="006C33E3" w:rsidRPr="00055C96">
        <w:rPr>
          <w:rFonts w:ascii="宋体" w:hAnsi="宋体" w:cs="宋体"/>
          <w:b/>
          <w:color w:val="000000"/>
          <w:kern w:val="0"/>
          <w:sz w:val="28"/>
          <w:szCs w:val="28"/>
        </w:rPr>
        <w:t>并</w:t>
      </w:r>
    </w:p>
    <w:p w:rsidR="006C33E3" w:rsidRDefault="006C33E3" w:rsidP="00CB08E6">
      <w:pPr>
        <w:widowControl/>
        <w:spacing w:line="408" w:lineRule="auto"/>
        <w:jc w:val="center"/>
        <w:rPr>
          <w:rFonts w:ascii="宋体" w:hAnsi="宋体" w:cs="宋体" w:hint="eastAsia"/>
          <w:b/>
          <w:color w:val="000000"/>
          <w:kern w:val="0"/>
          <w:sz w:val="28"/>
          <w:szCs w:val="28"/>
        </w:rPr>
      </w:pPr>
      <w:r w:rsidRPr="00055C96">
        <w:rPr>
          <w:rFonts w:ascii="宋体" w:hAnsi="宋体" w:cs="宋体"/>
          <w:b/>
          <w:color w:val="000000"/>
          <w:kern w:val="0"/>
          <w:sz w:val="28"/>
          <w:szCs w:val="28"/>
        </w:rPr>
        <w:t>修改基金合同</w:t>
      </w:r>
      <w:r w:rsidR="00E052F5">
        <w:rPr>
          <w:rFonts w:ascii="宋体" w:hAnsi="宋体" w:cs="宋体" w:hint="eastAsia"/>
          <w:b/>
          <w:color w:val="000000"/>
          <w:kern w:val="0"/>
          <w:sz w:val="28"/>
          <w:szCs w:val="28"/>
        </w:rPr>
        <w:t>、托管协议</w:t>
      </w:r>
      <w:r w:rsidRPr="00055C96">
        <w:rPr>
          <w:rFonts w:ascii="宋体" w:hAnsi="宋体" w:cs="宋体"/>
          <w:b/>
          <w:color w:val="000000"/>
          <w:kern w:val="0"/>
          <w:sz w:val="28"/>
          <w:szCs w:val="28"/>
        </w:rPr>
        <w:t>的公告</w:t>
      </w:r>
    </w:p>
    <w:p w:rsidR="00F76DA3" w:rsidRPr="00055C96" w:rsidRDefault="00F76DA3" w:rsidP="00F76DA3">
      <w:pPr>
        <w:widowControl/>
        <w:spacing w:line="408" w:lineRule="auto"/>
        <w:jc w:val="center"/>
        <w:rPr>
          <w:rFonts w:ascii="宋体" w:hAnsi="宋体" w:cs="宋体"/>
          <w:b/>
          <w:color w:val="000000"/>
          <w:kern w:val="0"/>
          <w:sz w:val="28"/>
          <w:szCs w:val="28"/>
        </w:rPr>
      </w:pPr>
    </w:p>
    <w:p w:rsidR="00E052F5" w:rsidRPr="00394409" w:rsidRDefault="006C33E3" w:rsidP="007012DA">
      <w:pPr>
        <w:widowControl/>
        <w:spacing w:line="360" w:lineRule="auto"/>
        <w:ind w:firstLineChars="200" w:firstLine="480"/>
        <w:rPr>
          <w:rFonts w:ascii="宋体" w:hAnsi="宋体" w:cs="宋体"/>
          <w:color w:val="000000"/>
          <w:kern w:val="0"/>
          <w:sz w:val="24"/>
        </w:rPr>
      </w:pPr>
      <w:r w:rsidRPr="00B77B54">
        <w:rPr>
          <w:rFonts w:ascii="宋体" w:hAnsi="宋体" w:cs="宋体"/>
          <w:color w:val="000000"/>
          <w:kern w:val="0"/>
          <w:sz w:val="24"/>
        </w:rPr>
        <w:t>为</w:t>
      </w:r>
      <w:r w:rsidR="008379DE">
        <w:rPr>
          <w:rFonts w:ascii="宋体" w:hAnsi="宋体" w:cs="宋体" w:hint="eastAsia"/>
          <w:color w:val="000000"/>
          <w:kern w:val="0"/>
          <w:sz w:val="24"/>
        </w:rPr>
        <w:t>了</w:t>
      </w:r>
      <w:r w:rsidR="007012DA">
        <w:rPr>
          <w:rFonts w:ascii="宋体" w:hAnsi="宋体" w:cs="宋体" w:hint="eastAsia"/>
          <w:color w:val="000000"/>
          <w:kern w:val="0"/>
          <w:sz w:val="24"/>
        </w:rPr>
        <w:t>更好</w:t>
      </w:r>
      <w:r w:rsidR="0097339B">
        <w:rPr>
          <w:rFonts w:ascii="宋体" w:hAnsi="宋体" w:cs="宋体" w:hint="eastAsia"/>
          <w:color w:val="000000"/>
          <w:kern w:val="0"/>
          <w:sz w:val="24"/>
        </w:rPr>
        <w:t>地</w:t>
      </w:r>
      <w:r w:rsidR="00E052F5">
        <w:rPr>
          <w:rFonts w:ascii="宋体" w:hAnsi="宋体" w:cs="宋体" w:hint="eastAsia"/>
          <w:color w:val="000000"/>
          <w:kern w:val="0"/>
          <w:sz w:val="24"/>
        </w:rPr>
        <w:t>满足</w:t>
      </w:r>
      <w:r w:rsidRPr="00B77B54">
        <w:rPr>
          <w:rFonts w:ascii="宋体" w:hAnsi="宋体" w:cs="宋体"/>
          <w:color w:val="000000"/>
          <w:kern w:val="0"/>
          <w:sz w:val="24"/>
        </w:rPr>
        <w:t>广大投资者的理财</w:t>
      </w:r>
      <w:r w:rsidR="00CC2F1E">
        <w:rPr>
          <w:rFonts w:ascii="宋体" w:hAnsi="宋体" w:cs="宋体" w:hint="eastAsia"/>
          <w:color w:val="000000"/>
          <w:kern w:val="0"/>
          <w:sz w:val="24"/>
        </w:rPr>
        <w:t>需求</w:t>
      </w:r>
      <w:r w:rsidRPr="00B77B54">
        <w:rPr>
          <w:rFonts w:ascii="宋体" w:hAnsi="宋体" w:cs="宋体"/>
          <w:color w:val="000000"/>
          <w:kern w:val="0"/>
          <w:sz w:val="24"/>
        </w:rPr>
        <w:t>，</w:t>
      </w:r>
      <w:r w:rsidR="00E052F5" w:rsidRPr="00394409">
        <w:rPr>
          <w:rFonts w:ascii="宋体" w:hAnsi="宋体" w:cs="宋体" w:hint="eastAsia"/>
          <w:color w:val="000000"/>
          <w:kern w:val="0"/>
          <w:sz w:val="24"/>
        </w:rPr>
        <w:t>根据</w:t>
      </w:r>
      <w:r w:rsidR="007012DA" w:rsidRPr="007012DA">
        <w:rPr>
          <w:rFonts w:ascii="宋体" w:hAnsi="宋体" w:cs="宋体" w:hint="eastAsia"/>
          <w:color w:val="000000"/>
          <w:kern w:val="0"/>
          <w:sz w:val="24"/>
        </w:rPr>
        <w:t>《中华人民共和国证券投资基金法》、《公开募集证券投资基金运作管理办法》、《公开募集证券投资基金信息披露管理办法》等法律法规的规定和</w:t>
      </w:r>
      <w:r w:rsidR="00E052F5" w:rsidRPr="000D6A5C">
        <w:rPr>
          <w:rFonts w:ascii="宋体" w:hAnsi="宋体" w:cs="宋体" w:hint="eastAsia"/>
          <w:color w:val="000000"/>
          <w:kern w:val="0"/>
          <w:sz w:val="24"/>
        </w:rPr>
        <w:t>《</w:t>
      </w:r>
      <w:r w:rsidR="00535256">
        <w:rPr>
          <w:rFonts w:ascii="宋体" w:hAnsi="宋体" w:cs="宋体" w:hint="eastAsia"/>
          <w:color w:val="000000"/>
          <w:kern w:val="0"/>
          <w:sz w:val="24"/>
        </w:rPr>
        <w:t>国联安新精选灵活配置混合型证券投资基金</w:t>
      </w:r>
      <w:r w:rsidR="00E052F5" w:rsidRPr="000D6A5C">
        <w:rPr>
          <w:rFonts w:ascii="宋体" w:hAnsi="宋体" w:cs="宋体" w:hint="eastAsia"/>
          <w:color w:val="000000"/>
          <w:kern w:val="0"/>
          <w:sz w:val="24"/>
        </w:rPr>
        <w:t>基金合同》</w:t>
      </w:r>
      <w:r w:rsidR="00E052F5" w:rsidRPr="00394409">
        <w:rPr>
          <w:rFonts w:ascii="宋体" w:hAnsi="宋体" w:cs="宋体" w:hint="eastAsia"/>
          <w:color w:val="000000"/>
          <w:kern w:val="0"/>
          <w:sz w:val="24"/>
        </w:rPr>
        <w:t>（以下简称</w:t>
      </w:r>
      <w:r w:rsidR="00E052F5" w:rsidRPr="00394409">
        <w:rPr>
          <w:rFonts w:ascii="宋体" w:hAnsi="宋体" w:cs="宋体"/>
          <w:color w:val="000000"/>
          <w:kern w:val="0"/>
          <w:sz w:val="24"/>
        </w:rPr>
        <w:t>“</w:t>
      </w:r>
      <w:r w:rsidR="00E052F5" w:rsidRPr="00394409">
        <w:rPr>
          <w:rFonts w:ascii="宋体" w:hAnsi="宋体" w:cs="宋体" w:hint="eastAsia"/>
          <w:color w:val="000000"/>
          <w:kern w:val="0"/>
          <w:sz w:val="24"/>
        </w:rPr>
        <w:t>基金合同</w:t>
      </w:r>
      <w:r w:rsidR="00E052F5" w:rsidRPr="00394409">
        <w:rPr>
          <w:rFonts w:ascii="宋体" w:hAnsi="宋体" w:cs="宋体"/>
          <w:color w:val="000000"/>
          <w:kern w:val="0"/>
          <w:sz w:val="24"/>
        </w:rPr>
        <w:t>”</w:t>
      </w:r>
      <w:r w:rsidR="00D22509">
        <w:rPr>
          <w:rFonts w:ascii="宋体" w:hAnsi="宋体" w:cs="宋体" w:hint="eastAsia"/>
          <w:color w:val="000000"/>
          <w:kern w:val="0"/>
          <w:sz w:val="24"/>
        </w:rPr>
        <w:t>或“《基金合同》”</w:t>
      </w:r>
      <w:r w:rsidR="00E052F5" w:rsidRPr="00394409">
        <w:rPr>
          <w:rFonts w:ascii="宋体" w:hAnsi="宋体" w:cs="宋体" w:hint="eastAsia"/>
          <w:color w:val="000000"/>
          <w:kern w:val="0"/>
          <w:sz w:val="24"/>
        </w:rPr>
        <w:t>）的相关约定，经与基金托管人</w:t>
      </w:r>
      <w:r w:rsidR="0076060E" w:rsidRPr="0076060E">
        <w:rPr>
          <w:rFonts w:ascii="宋体" w:hAnsi="宋体" w:cs="宋体" w:hint="eastAsia"/>
          <w:color w:val="000000"/>
          <w:kern w:val="0"/>
          <w:sz w:val="24"/>
        </w:rPr>
        <w:t>中国</w:t>
      </w:r>
      <w:r w:rsidR="00EA14A0">
        <w:rPr>
          <w:rFonts w:ascii="宋体" w:hAnsi="宋体" w:cs="宋体" w:hint="eastAsia"/>
          <w:color w:val="000000"/>
          <w:kern w:val="0"/>
          <w:sz w:val="24"/>
        </w:rPr>
        <w:t>工商</w:t>
      </w:r>
      <w:r w:rsidR="0076060E" w:rsidRPr="0076060E">
        <w:rPr>
          <w:rFonts w:ascii="宋体" w:hAnsi="宋体" w:cs="宋体" w:hint="eastAsia"/>
          <w:color w:val="000000"/>
          <w:kern w:val="0"/>
          <w:sz w:val="24"/>
        </w:rPr>
        <w:t>银行股份有限公司</w:t>
      </w:r>
      <w:r w:rsidR="00E052F5" w:rsidRPr="00394409">
        <w:rPr>
          <w:rFonts w:ascii="宋体" w:hAnsi="宋体" w:cs="宋体" w:hint="eastAsia"/>
          <w:color w:val="000000"/>
          <w:kern w:val="0"/>
          <w:sz w:val="24"/>
        </w:rPr>
        <w:t>（以下简称</w:t>
      </w:r>
      <w:r w:rsidR="00E052F5" w:rsidRPr="00394409">
        <w:rPr>
          <w:rFonts w:ascii="宋体" w:hAnsi="宋体" w:cs="宋体"/>
          <w:color w:val="000000"/>
          <w:kern w:val="0"/>
          <w:sz w:val="24"/>
        </w:rPr>
        <w:t>“</w:t>
      </w:r>
      <w:r w:rsidR="00E052F5" w:rsidRPr="00394409">
        <w:rPr>
          <w:rFonts w:ascii="宋体" w:hAnsi="宋体" w:cs="宋体" w:hint="eastAsia"/>
          <w:color w:val="000000"/>
          <w:kern w:val="0"/>
          <w:sz w:val="24"/>
        </w:rPr>
        <w:t>基金托管人</w:t>
      </w:r>
      <w:r w:rsidR="00E052F5" w:rsidRPr="00394409">
        <w:rPr>
          <w:rFonts w:ascii="宋体" w:hAnsi="宋体" w:cs="宋体"/>
          <w:color w:val="000000"/>
          <w:kern w:val="0"/>
          <w:sz w:val="24"/>
        </w:rPr>
        <w:t>”</w:t>
      </w:r>
      <w:r w:rsidR="00E052F5" w:rsidRPr="00394409">
        <w:rPr>
          <w:rFonts w:ascii="宋体" w:hAnsi="宋体" w:cs="宋体" w:hint="eastAsia"/>
          <w:color w:val="000000"/>
          <w:kern w:val="0"/>
          <w:sz w:val="24"/>
        </w:rPr>
        <w:t>）协商一致，</w:t>
      </w:r>
      <w:r w:rsidR="00476A42">
        <w:rPr>
          <w:rFonts w:ascii="宋体" w:hAnsi="宋体" w:cs="宋体" w:hint="eastAsia"/>
          <w:color w:val="000000"/>
          <w:kern w:val="0"/>
          <w:sz w:val="24"/>
        </w:rPr>
        <w:t>国联安</w:t>
      </w:r>
      <w:r w:rsidR="00E052F5" w:rsidRPr="00394409">
        <w:rPr>
          <w:rFonts w:ascii="宋体" w:hAnsi="宋体" w:cs="宋体" w:hint="eastAsia"/>
          <w:color w:val="000000"/>
          <w:kern w:val="0"/>
          <w:sz w:val="24"/>
        </w:rPr>
        <w:t>基金管理有限公司（以下简称</w:t>
      </w:r>
      <w:r w:rsidR="00E052F5" w:rsidRPr="00394409">
        <w:rPr>
          <w:rFonts w:ascii="宋体" w:hAnsi="宋体" w:cs="宋体"/>
          <w:color w:val="000000"/>
          <w:kern w:val="0"/>
          <w:sz w:val="24"/>
        </w:rPr>
        <w:t>“</w:t>
      </w:r>
      <w:r w:rsidR="00E052F5" w:rsidRPr="00394409">
        <w:rPr>
          <w:rFonts w:ascii="宋体" w:hAnsi="宋体" w:cs="宋体" w:hint="eastAsia"/>
          <w:color w:val="000000"/>
          <w:kern w:val="0"/>
          <w:sz w:val="24"/>
        </w:rPr>
        <w:t>本基金管理人</w:t>
      </w:r>
      <w:r w:rsidR="00E052F5" w:rsidRPr="00394409">
        <w:rPr>
          <w:rFonts w:ascii="宋体" w:hAnsi="宋体" w:cs="宋体"/>
          <w:color w:val="000000"/>
          <w:kern w:val="0"/>
          <w:sz w:val="24"/>
        </w:rPr>
        <w:t>”</w:t>
      </w:r>
      <w:r w:rsidR="00E052F5" w:rsidRPr="00394409">
        <w:rPr>
          <w:rFonts w:ascii="宋体" w:hAnsi="宋体" w:cs="宋体" w:hint="eastAsia"/>
          <w:color w:val="000000"/>
          <w:kern w:val="0"/>
          <w:sz w:val="24"/>
        </w:rPr>
        <w:t>或</w:t>
      </w:r>
      <w:r w:rsidR="00E052F5" w:rsidRPr="00394409">
        <w:rPr>
          <w:rFonts w:ascii="宋体" w:hAnsi="宋体" w:cs="宋体"/>
          <w:color w:val="000000"/>
          <w:kern w:val="0"/>
          <w:sz w:val="24"/>
        </w:rPr>
        <w:t>“</w:t>
      </w:r>
      <w:r w:rsidR="00E052F5" w:rsidRPr="00394409">
        <w:rPr>
          <w:rFonts w:ascii="宋体" w:hAnsi="宋体" w:cs="宋体" w:hint="eastAsia"/>
          <w:color w:val="000000"/>
          <w:kern w:val="0"/>
          <w:sz w:val="24"/>
        </w:rPr>
        <w:t>本公司</w:t>
      </w:r>
      <w:r w:rsidR="00E052F5" w:rsidRPr="00394409">
        <w:rPr>
          <w:rFonts w:ascii="宋体" w:hAnsi="宋体" w:cs="宋体"/>
          <w:color w:val="000000"/>
          <w:kern w:val="0"/>
          <w:sz w:val="24"/>
        </w:rPr>
        <w:t>”</w:t>
      </w:r>
      <w:r w:rsidR="00E052F5" w:rsidRPr="00394409">
        <w:rPr>
          <w:rFonts w:ascii="宋体" w:hAnsi="宋体" w:cs="宋体" w:hint="eastAsia"/>
          <w:color w:val="000000"/>
          <w:kern w:val="0"/>
          <w:sz w:val="24"/>
        </w:rPr>
        <w:t>）决定自</w:t>
      </w:r>
      <w:r w:rsidR="00EA14A0" w:rsidRPr="00394409">
        <w:rPr>
          <w:rFonts w:ascii="宋体" w:hAnsi="宋体" w:cs="宋体"/>
          <w:color w:val="000000"/>
          <w:kern w:val="0"/>
          <w:sz w:val="24"/>
        </w:rPr>
        <w:t>20</w:t>
      </w:r>
      <w:r w:rsidR="00EA14A0">
        <w:rPr>
          <w:rFonts w:ascii="宋体" w:hAnsi="宋体" w:cs="宋体"/>
          <w:color w:val="000000"/>
          <w:kern w:val="0"/>
          <w:sz w:val="24"/>
        </w:rPr>
        <w:t>24</w:t>
      </w:r>
      <w:r w:rsidR="00E052F5" w:rsidRPr="00394409">
        <w:rPr>
          <w:rFonts w:ascii="宋体" w:hAnsi="宋体" w:cs="宋体" w:hint="eastAsia"/>
          <w:color w:val="000000"/>
          <w:kern w:val="0"/>
          <w:sz w:val="24"/>
        </w:rPr>
        <w:t>年</w:t>
      </w:r>
      <w:r w:rsidR="00E94C0F">
        <w:rPr>
          <w:rFonts w:ascii="宋体" w:hAnsi="宋体" w:cs="宋体" w:hint="eastAsia"/>
          <w:color w:val="000000"/>
          <w:kern w:val="0"/>
          <w:sz w:val="24"/>
        </w:rPr>
        <w:t>5</w:t>
      </w:r>
      <w:r w:rsidR="00E052F5" w:rsidRPr="00394409">
        <w:rPr>
          <w:rFonts w:ascii="宋体" w:hAnsi="宋体" w:cs="宋体" w:hint="eastAsia"/>
          <w:color w:val="000000"/>
          <w:kern w:val="0"/>
          <w:sz w:val="24"/>
        </w:rPr>
        <w:t>月</w:t>
      </w:r>
      <w:r w:rsidR="00E94C0F">
        <w:rPr>
          <w:rFonts w:ascii="宋体" w:hAnsi="宋体" w:cs="宋体" w:hint="eastAsia"/>
          <w:color w:val="000000"/>
          <w:kern w:val="0"/>
          <w:sz w:val="24"/>
        </w:rPr>
        <w:t>3</w:t>
      </w:r>
      <w:r w:rsidR="0072492F">
        <w:rPr>
          <w:rFonts w:ascii="宋体" w:hAnsi="宋体" w:cs="宋体" w:hint="eastAsia"/>
          <w:color w:val="000000"/>
          <w:kern w:val="0"/>
          <w:sz w:val="24"/>
        </w:rPr>
        <w:t>0</w:t>
      </w:r>
      <w:r w:rsidR="00E052F5" w:rsidRPr="00394409">
        <w:rPr>
          <w:rFonts w:ascii="宋体" w:hAnsi="宋体" w:cs="宋体" w:hint="eastAsia"/>
          <w:color w:val="000000"/>
          <w:kern w:val="0"/>
          <w:sz w:val="24"/>
        </w:rPr>
        <w:t>日起</w:t>
      </w:r>
      <w:r w:rsidR="007012DA">
        <w:rPr>
          <w:rFonts w:ascii="宋体" w:hAnsi="宋体" w:cs="宋体" w:hint="eastAsia"/>
          <w:color w:val="000000"/>
          <w:kern w:val="0"/>
          <w:sz w:val="24"/>
        </w:rPr>
        <w:t>增设</w:t>
      </w:r>
      <w:r w:rsidR="00535256">
        <w:rPr>
          <w:rFonts w:ascii="宋体" w:hAnsi="宋体" w:cs="宋体" w:hint="eastAsia"/>
          <w:color w:val="000000"/>
          <w:kern w:val="0"/>
          <w:sz w:val="24"/>
        </w:rPr>
        <w:t>国联安新精选灵活配置混合型证券投资基金</w:t>
      </w:r>
      <w:r w:rsidR="00476A42" w:rsidRPr="009C551E">
        <w:rPr>
          <w:rFonts w:ascii="宋体" w:hAnsi="宋体" w:cs="宋体" w:hint="eastAsia"/>
          <w:color w:val="000000"/>
          <w:kern w:val="0"/>
          <w:sz w:val="24"/>
        </w:rPr>
        <w:t>（以下简称</w:t>
      </w:r>
      <w:r w:rsidR="00476A42" w:rsidRPr="009C551E">
        <w:rPr>
          <w:rFonts w:ascii="宋体" w:hAnsi="宋体" w:cs="宋体"/>
          <w:color w:val="000000"/>
          <w:kern w:val="0"/>
          <w:sz w:val="24"/>
        </w:rPr>
        <w:t>“</w:t>
      </w:r>
      <w:r w:rsidR="00476A42" w:rsidRPr="009C551E">
        <w:rPr>
          <w:rFonts w:ascii="宋体" w:hAnsi="宋体" w:cs="宋体" w:hint="eastAsia"/>
          <w:color w:val="000000"/>
          <w:kern w:val="0"/>
          <w:sz w:val="24"/>
        </w:rPr>
        <w:t>本基金</w:t>
      </w:r>
      <w:r w:rsidR="00476A42" w:rsidRPr="009C551E">
        <w:rPr>
          <w:rFonts w:ascii="宋体" w:hAnsi="宋体" w:cs="宋体"/>
          <w:color w:val="000000"/>
          <w:kern w:val="0"/>
          <w:sz w:val="24"/>
        </w:rPr>
        <w:t>”</w:t>
      </w:r>
      <w:r w:rsidR="00476A42" w:rsidRPr="009C551E">
        <w:rPr>
          <w:rFonts w:ascii="宋体" w:hAnsi="宋体" w:cs="宋体" w:hint="eastAsia"/>
          <w:color w:val="000000"/>
          <w:kern w:val="0"/>
          <w:sz w:val="24"/>
        </w:rPr>
        <w:t>）</w:t>
      </w:r>
      <w:r w:rsidR="007012DA">
        <w:rPr>
          <w:rFonts w:ascii="宋体" w:hAnsi="宋体" w:cs="宋体" w:hint="eastAsia"/>
          <w:color w:val="000000"/>
          <w:kern w:val="0"/>
          <w:sz w:val="24"/>
        </w:rPr>
        <w:t>C类基金份额</w:t>
      </w:r>
      <w:r w:rsidR="00E052F5" w:rsidRPr="00394409">
        <w:rPr>
          <w:rFonts w:ascii="宋体" w:hAnsi="宋体" w:cs="宋体" w:hint="eastAsia"/>
          <w:color w:val="000000"/>
          <w:kern w:val="0"/>
          <w:sz w:val="24"/>
        </w:rPr>
        <w:t>，并对本基金基金合同、托管协议及相关法律文件做相应修改。现将具体事宜公告如下：</w:t>
      </w:r>
    </w:p>
    <w:p w:rsidR="00476A42" w:rsidRPr="00394409" w:rsidRDefault="002375D9" w:rsidP="00394409">
      <w:pPr>
        <w:widowControl/>
        <w:spacing w:line="360" w:lineRule="auto"/>
        <w:ind w:firstLineChars="200" w:firstLine="480"/>
        <w:rPr>
          <w:rFonts w:ascii="宋体" w:hAnsi="宋体" w:cs="宋体" w:hint="eastAsia"/>
          <w:color w:val="000000"/>
          <w:kern w:val="0"/>
          <w:sz w:val="24"/>
        </w:rPr>
      </w:pPr>
      <w:r>
        <w:rPr>
          <w:rFonts w:ascii="宋体" w:hAnsi="宋体" w:cs="宋体" w:hint="eastAsia"/>
          <w:color w:val="000000"/>
          <w:kern w:val="0"/>
          <w:sz w:val="24"/>
        </w:rPr>
        <w:t>一</w:t>
      </w:r>
      <w:r w:rsidR="00476A42" w:rsidRPr="00394409">
        <w:rPr>
          <w:rFonts w:ascii="宋体" w:hAnsi="宋体" w:cs="宋体" w:hint="eastAsia"/>
          <w:color w:val="000000"/>
          <w:kern w:val="0"/>
          <w:sz w:val="24"/>
        </w:rPr>
        <w:t>、增加</w:t>
      </w:r>
      <w:r w:rsidR="007012DA">
        <w:rPr>
          <w:rFonts w:ascii="宋体" w:hAnsi="宋体" w:cs="宋体" w:hint="eastAsia"/>
          <w:color w:val="000000"/>
          <w:kern w:val="0"/>
          <w:sz w:val="24"/>
        </w:rPr>
        <w:t>C类基金份额</w:t>
      </w:r>
    </w:p>
    <w:p w:rsidR="00ED2087" w:rsidRPr="00ED2087" w:rsidRDefault="00ED2087" w:rsidP="00ED2087">
      <w:pPr>
        <w:widowControl/>
        <w:spacing w:line="360" w:lineRule="auto"/>
        <w:ind w:firstLineChars="200" w:firstLine="480"/>
        <w:rPr>
          <w:rFonts w:ascii="宋体" w:hAnsi="宋体" w:cs="宋体"/>
          <w:color w:val="000000"/>
          <w:kern w:val="0"/>
          <w:sz w:val="24"/>
        </w:rPr>
      </w:pPr>
      <w:bookmarkStart w:id="1" w:name="_Hlk96879623"/>
      <w:r w:rsidRPr="00ED2087">
        <w:rPr>
          <w:rFonts w:ascii="宋体" w:hAnsi="宋体" w:cs="宋体" w:hint="eastAsia"/>
          <w:color w:val="000000"/>
          <w:kern w:val="0"/>
          <w:sz w:val="24"/>
        </w:rPr>
        <w:t>本基金根据申购费用、销售服务费收取方式</w:t>
      </w:r>
      <w:r w:rsidR="00ED2E81">
        <w:rPr>
          <w:rFonts w:ascii="宋体" w:hAnsi="宋体" w:cs="宋体" w:hint="eastAsia"/>
          <w:color w:val="000000"/>
          <w:kern w:val="0"/>
          <w:sz w:val="24"/>
        </w:rPr>
        <w:t>等</w:t>
      </w:r>
      <w:r w:rsidRPr="00ED2087">
        <w:rPr>
          <w:rFonts w:ascii="宋体" w:hAnsi="宋体" w:cs="宋体" w:hint="eastAsia"/>
          <w:color w:val="000000"/>
          <w:kern w:val="0"/>
          <w:sz w:val="24"/>
        </w:rPr>
        <w:t>的不同，将基金份额分为不同的类别。在投资者申购</w:t>
      </w:r>
      <w:r w:rsidR="00D22509">
        <w:rPr>
          <w:rFonts w:ascii="宋体" w:hAnsi="宋体" w:cs="宋体" w:hint="eastAsia"/>
          <w:color w:val="000000"/>
          <w:kern w:val="0"/>
          <w:sz w:val="24"/>
        </w:rPr>
        <w:t>基金</w:t>
      </w:r>
      <w:r w:rsidRPr="00ED2087">
        <w:rPr>
          <w:rFonts w:ascii="宋体" w:hAnsi="宋体" w:cs="宋体" w:hint="eastAsia"/>
          <w:color w:val="000000"/>
          <w:kern w:val="0"/>
          <w:sz w:val="24"/>
        </w:rPr>
        <w:t>时收取申购费用，</w:t>
      </w:r>
      <w:r w:rsidR="00D22509">
        <w:rPr>
          <w:rFonts w:ascii="宋体" w:hAnsi="宋体" w:cs="宋体" w:hint="eastAsia"/>
          <w:color w:val="000000"/>
          <w:kern w:val="0"/>
          <w:sz w:val="24"/>
        </w:rPr>
        <w:t>而</w:t>
      </w:r>
      <w:r w:rsidRPr="00ED2087">
        <w:rPr>
          <w:rFonts w:ascii="宋体" w:hAnsi="宋体" w:cs="宋体" w:hint="eastAsia"/>
          <w:color w:val="000000"/>
          <w:kern w:val="0"/>
          <w:sz w:val="24"/>
        </w:rPr>
        <w:t>不计提销售服务费的，称为A类基金份额；在投资者申购</w:t>
      </w:r>
      <w:r w:rsidR="00D22509" w:rsidRPr="00D22509">
        <w:rPr>
          <w:rFonts w:ascii="宋体" w:hAnsi="宋体" w:cs="宋体" w:hint="eastAsia"/>
          <w:color w:val="000000"/>
          <w:kern w:val="0"/>
          <w:sz w:val="24"/>
        </w:rPr>
        <w:t>基金份额</w:t>
      </w:r>
      <w:r w:rsidRPr="00ED2087">
        <w:rPr>
          <w:rFonts w:ascii="宋体" w:hAnsi="宋体" w:cs="宋体" w:hint="eastAsia"/>
          <w:color w:val="000000"/>
          <w:kern w:val="0"/>
          <w:sz w:val="24"/>
        </w:rPr>
        <w:t>时不收取申购费用，而是从本类别基金资产中计提销售服务费的，称为C类基金份额。</w:t>
      </w:r>
    </w:p>
    <w:p w:rsidR="00ED2087" w:rsidRPr="00ED2087" w:rsidRDefault="00ED2087" w:rsidP="00ED2087">
      <w:pPr>
        <w:widowControl/>
        <w:spacing w:line="360" w:lineRule="auto"/>
        <w:ind w:firstLineChars="200" w:firstLine="480"/>
        <w:rPr>
          <w:rFonts w:ascii="宋体" w:hAnsi="宋体" w:cs="宋体"/>
          <w:color w:val="000000"/>
          <w:kern w:val="0"/>
          <w:sz w:val="24"/>
        </w:rPr>
      </w:pPr>
      <w:r w:rsidRPr="00ED2087">
        <w:rPr>
          <w:rFonts w:ascii="宋体" w:hAnsi="宋体" w:cs="宋体" w:hint="eastAsia"/>
          <w:color w:val="000000"/>
          <w:kern w:val="0"/>
          <w:sz w:val="24"/>
        </w:rPr>
        <w:t>原有的基金份额在增加收取销售服务费的</w:t>
      </w:r>
      <w:r w:rsidRPr="00ED2087">
        <w:rPr>
          <w:rFonts w:ascii="宋体" w:hAnsi="宋体" w:cs="宋体"/>
          <w:color w:val="000000"/>
          <w:kern w:val="0"/>
          <w:sz w:val="24"/>
        </w:rPr>
        <w:t>C</w:t>
      </w:r>
      <w:r w:rsidRPr="00ED2087">
        <w:rPr>
          <w:rFonts w:ascii="宋体" w:hAnsi="宋体" w:cs="宋体" w:hint="eastAsia"/>
          <w:color w:val="000000"/>
          <w:kern w:val="0"/>
          <w:sz w:val="24"/>
        </w:rPr>
        <w:t>类基金份额后，全部自动转换</w:t>
      </w:r>
      <w:r w:rsidR="00D95837" w:rsidRPr="00D95837">
        <w:rPr>
          <w:rFonts w:ascii="宋体" w:hAnsi="宋体" w:cs="宋体" w:hint="eastAsia"/>
          <w:color w:val="000000"/>
          <w:kern w:val="0"/>
          <w:sz w:val="24"/>
        </w:rPr>
        <w:t>成</w:t>
      </w:r>
      <w:r w:rsidRPr="00ED2087">
        <w:rPr>
          <w:rFonts w:ascii="宋体" w:hAnsi="宋体" w:cs="宋体"/>
          <w:color w:val="000000"/>
          <w:kern w:val="0"/>
          <w:sz w:val="24"/>
        </w:rPr>
        <w:t>A</w:t>
      </w:r>
      <w:r w:rsidRPr="00ED2087">
        <w:rPr>
          <w:rFonts w:ascii="宋体" w:hAnsi="宋体" w:cs="宋体" w:hint="eastAsia"/>
          <w:color w:val="000000"/>
          <w:kern w:val="0"/>
          <w:sz w:val="24"/>
        </w:rPr>
        <w:t>类基金份额。</w:t>
      </w:r>
    </w:p>
    <w:p w:rsidR="00ED2087" w:rsidRDefault="00ED2087" w:rsidP="00ED2087">
      <w:pPr>
        <w:widowControl/>
        <w:spacing w:line="360" w:lineRule="auto"/>
        <w:ind w:firstLineChars="200" w:firstLine="480"/>
        <w:rPr>
          <w:rFonts w:ascii="宋体" w:hAnsi="宋体" w:cs="宋体"/>
          <w:color w:val="000000"/>
          <w:kern w:val="0"/>
          <w:sz w:val="24"/>
        </w:rPr>
      </w:pPr>
      <w:r w:rsidRPr="00ED2087">
        <w:rPr>
          <w:rFonts w:ascii="宋体" w:hAnsi="宋体" w:cs="宋体" w:hint="eastAsia"/>
          <w:color w:val="000000"/>
          <w:kern w:val="0"/>
          <w:sz w:val="24"/>
        </w:rPr>
        <w:t>本基金A类</w:t>
      </w:r>
      <w:r w:rsidR="00D22509">
        <w:rPr>
          <w:rFonts w:ascii="宋体" w:hAnsi="宋体" w:cs="宋体" w:hint="eastAsia"/>
          <w:color w:val="000000"/>
          <w:kern w:val="0"/>
          <w:sz w:val="24"/>
        </w:rPr>
        <w:t>、</w:t>
      </w:r>
      <w:r w:rsidRPr="00ED2087">
        <w:rPr>
          <w:rFonts w:ascii="宋体" w:hAnsi="宋体" w:cs="宋体" w:hint="eastAsia"/>
          <w:color w:val="000000"/>
          <w:kern w:val="0"/>
          <w:sz w:val="24"/>
        </w:rPr>
        <w:t>C类基金份额分别设置代码。由于基金费用的不同，本基金A类</w:t>
      </w:r>
      <w:r w:rsidR="00D22509" w:rsidRPr="00D22509">
        <w:rPr>
          <w:rFonts w:ascii="宋体" w:hAnsi="宋体" w:cs="宋体" w:hint="eastAsia"/>
          <w:color w:val="000000"/>
          <w:kern w:val="0"/>
          <w:sz w:val="24"/>
        </w:rPr>
        <w:t>基金份额</w:t>
      </w:r>
      <w:r w:rsidRPr="00ED2087">
        <w:rPr>
          <w:rFonts w:ascii="宋体" w:hAnsi="宋体" w:cs="宋体" w:hint="eastAsia"/>
          <w:color w:val="000000"/>
          <w:kern w:val="0"/>
          <w:sz w:val="24"/>
        </w:rPr>
        <w:t>和C类基金份额将分别计算基金份额净值</w:t>
      </w:r>
      <w:r w:rsidR="00D22509">
        <w:rPr>
          <w:rFonts w:ascii="宋体" w:hAnsi="宋体" w:cs="宋体" w:hint="eastAsia"/>
          <w:color w:val="000000"/>
          <w:kern w:val="0"/>
          <w:sz w:val="24"/>
        </w:rPr>
        <w:t>。</w:t>
      </w:r>
      <w:r w:rsidRPr="00ED2087">
        <w:rPr>
          <w:rFonts w:ascii="宋体" w:hAnsi="宋体" w:cs="宋体" w:hint="eastAsia"/>
          <w:color w:val="000000"/>
          <w:kern w:val="0"/>
          <w:sz w:val="24"/>
        </w:rPr>
        <w:t>计算公式为：</w:t>
      </w:r>
    </w:p>
    <w:p w:rsidR="00ED2087" w:rsidRPr="00ED2087" w:rsidRDefault="00ED2087" w:rsidP="00ED2087">
      <w:pPr>
        <w:widowControl/>
        <w:spacing w:line="360" w:lineRule="auto"/>
        <w:ind w:firstLineChars="200" w:firstLine="480"/>
        <w:rPr>
          <w:rFonts w:ascii="宋体" w:hAnsi="宋体" w:cs="宋体"/>
          <w:color w:val="000000"/>
          <w:kern w:val="0"/>
          <w:sz w:val="24"/>
        </w:rPr>
      </w:pPr>
      <w:r w:rsidRPr="00ED2087">
        <w:rPr>
          <w:rFonts w:ascii="宋体" w:hAnsi="宋体" w:cs="宋体" w:hint="eastAsia"/>
          <w:color w:val="000000"/>
          <w:kern w:val="0"/>
          <w:sz w:val="24"/>
        </w:rPr>
        <w:t>计算日某类基金份额净值＝计算日该类基金份额的基金资产净值/计算日该类基金份额余额总数</w:t>
      </w:r>
    </w:p>
    <w:p w:rsidR="00ED2087" w:rsidRPr="00ED2087" w:rsidRDefault="00ED2087" w:rsidP="00ED2087">
      <w:pPr>
        <w:widowControl/>
        <w:spacing w:line="360" w:lineRule="auto"/>
        <w:ind w:firstLineChars="200" w:firstLine="480"/>
        <w:rPr>
          <w:rFonts w:ascii="宋体" w:hAnsi="宋体" w:cs="宋体"/>
          <w:color w:val="000000"/>
          <w:kern w:val="0"/>
          <w:sz w:val="24"/>
        </w:rPr>
      </w:pPr>
      <w:r w:rsidRPr="00ED2087">
        <w:rPr>
          <w:rFonts w:ascii="宋体" w:hAnsi="宋体" w:cs="宋体" w:hint="eastAsia"/>
          <w:color w:val="000000"/>
          <w:kern w:val="0"/>
          <w:sz w:val="24"/>
        </w:rPr>
        <w:t>投资者</w:t>
      </w:r>
      <w:r w:rsidR="00D22509" w:rsidRPr="00D22509">
        <w:rPr>
          <w:rFonts w:ascii="宋体" w:hAnsi="宋体" w:cs="宋体" w:hint="eastAsia"/>
          <w:color w:val="000000"/>
          <w:kern w:val="0"/>
          <w:sz w:val="24"/>
        </w:rPr>
        <w:t>在申购基金份额时</w:t>
      </w:r>
      <w:r w:rsidRPr="00ED2087">
        <w:rPr>
          <w:rFonts w:ascii="宋体" w:hAnsi="宋体" w:cs="宋体" w:hint="eastAsia"/>
          <w:color w:val="000000"/>
          <w:kern w:val="0"/>
          <w:sz w:val="24"/>
        </w:rPr>
        <w:t>可自行选择基金份额类别。</w:t>
      </w:r>
    </w:p>
    <w:p w:rsidR="00ED2087" w:rsidRDefault="00ED2087" w:rsidP="00ED2087">
      <w:pPr>
        <w:widowControl/>
        <w:spacing w:line="360" w:lineRule="auto"/>
        <w:ind w:firstLineChars="200" w:firstLine="480"/>
        <w:rPr>
          <w:rFonts w:ascii="宋体" w:hAnsi="宋体" w:cs="宋体"/>
          <w:color w:val="000000"/>
          <w:kern w:val="0"/>
          <w:sz w:val="24"/>
        </w:rPr>
      </w:pPr>
      <w:bookmarkStart w:id="2" w:name="_Hlk96879752"/>
      <w:r w:rsidRPr="00ED2087">
        <w:rPr>
          <w:rFonts w:ascii="宋体" w:hAnsi="宋体" w:cs="宋体" w:hint="eastAsia"/>
          <w:color w:val="000000"/>
          <w:kern w:val="0"/>
          <w:sz w:val="24"/>
        </w:rPr>
        <w:t>根据基金销售情况，</w:t>
      </w:r>
      <w:r w:rsidR="00D22509" w:rsidRPr="00D22509">
        <w:rPr>
          <w:rFonts w:ascii="宋体" w:hAnsi="宋体" w:cs="宋体" w:hint="eastAsia"/>
          <w:color w:val="000000"/>
          <w:kern w:val="0"/>
          <w:sz w:val="24"/>
        </w:rPr>
        <w:t>在符合法律法规及中国证监会规定且对</w:t>
      </w:r>
      <w:r w:rsidRPr="00ED2087">
        <w:rPr>
          <w:rFonts w:ascii="宋体" w:hAnsi="宋体" w:cs="宋体" w:hint="eastAsia"/>
          <w:color w:val="000000"/>
          <w:kern w:val="0"/>
          <w:sz w:val="24"/>
        </w:rPr>
        <w:t>基金份额持有人利益无实质性不利影响的情况下</w:t>
      </w:r>
      <w:r w:rsidR="00D22509" w:rsidRPr="00D22509">
        <w:rPr>
          <w:rFonts w:ascii="宋体" w:hAnsi="宋体" w:cs="宋体" w:hint="eastAsia"/>
          <w:color w:val="000000"/>
          <w:kern w:val="0"/>
          <w:sz w:val="24"/>
        </w:rPr>
        <w:t>，基金管理人在履行适当程序后可以增加新的基金份额类别</w:t>
      </w:r>
      <w:r w:rsidRPr="00ED2087">
        <w:rPr>
          <w:rFonts w:ascii="宋体" w:hAnsi="宋体" w:cs="宋体" w:hint="eastAsia"/>
          <w:color w:val="000000"/>
          <w:kern w:val="0"/>
          <w:sz w:val="24"/>
        </w:rPr>
        <w:t>，或者变更现有基金份额类别的申购费率、调低赎回费率、销售服务</w:t>
      </w:r>
      <w:r w:rsidRPr="00ED2087">
        <w:rPr>
          <w:rFonts w:ascii="宋体" w:hAnsi="宋体" w:cs="宋体" w:hint="eastAsia"/>
          <w:color w:val="000000"/>
          <w:kern w:val="0"/>
          <w:sz w:val="24"/>
        </w:rPr>
        <w:lastRenderedPageBreak/>
        <w:t>费率或变更收费方式</w:t>
      </w:r>
      <w:r w:rsidR="00D22509" w:rsidRPr="00265287">
        <w:rPr>
          <w:rFonts w:ascii="宋体" w:hAnsi="宋体" w:hint="eastAsia"/>
          <w:bCs/>
          <w:kern w:val="0"/>
          <w:szCs w:val="21"/>
        </w:rPr>
        <w:t>、</w:t>
      </w:r>
      <w:r w:rsidR="00FC2D13">
        <w:rPr>
          <w:rFonts w:ascii="宋体" w:hAnsi="宋体" w:hint="eastAsia"/>
          <w:bCs/>
          <w:kern w:val="0"/>
          <w:szCs w:val="21"/>
        </w:rPr>
        <w:t>或者</w:t>
      </w:r>
      <w:r w:rsidRPr="00ED2087">
        <w:rPr>
          <w:rFonts w:ascii="宋体" w:hAnsi="宋体" w:cs="宋体" w:hint="eastAsia"/>
          <w:color w:val="000000"/>
          <w:kern w:val="0"/>
          <w:sz w:val="24"/>
        </w:rPr>
        <w:t>停止现有基金份额类别的销售等，或对基金份额分类办法及规则进行调整，调整实施前基金管理人需</w:t>
      </w:r>
      <w:r w:rsidR="00D22509" w:rsidRPr="00D22509">
        <w:rPr>
          <w:rFonts w:ascii="宋体" w:hAnsi="宋体" w:cs="宋体" w:hint="eastAsia"/>
          <w:color w:val="000000"/>
          <w:kern w:val="0"/>
          <w:sz w:val="24"/>
        </w:rPr>
        <w:t>及时</w:t>
      </w:r>
      <w:r w:rsidRPr="00ED2087">
        <w:rPr>
          <w:rFonts w:ascii="宋体" w:hAnsi="宋体" w:cs="宋体" w:hint="eastAsia"/>
          <w:color w:val="000000"/>
          <w:kern w:val="0"/>
          <w:sz w:val="24"/>
        </w:rPr>
        <w:t>公告。本基金不同基金份额类别之间不得互相转换。</w:t>
      </w:r>
    </w:p>
    <w:bookmarkEnd w:id="1"/>
    <w:bookmarkEnd w:id="2"/>
    <w:p w:rsidR="00B61C49" w:rsidRDefault="001240BB" w:rsidP="00ED2087">
      <w:pPr>
        <w:widowControl/>
        <w:spacing w:line="360" w:lineRule="auto"/>
        <w:ind w:firstLineChars="200" w:firstLine="480"/>
        <w:rPr>
          <w:rFonts w:ascii="宋体" w:hAnsi="宋体" w:cs="宋体"/>
          <w:color w:val="000000"/>
          <w:kern w:val="0"/>
          <w:sz w:val="24"/>
        </w:rPr>
      </w:pPr>
      <w:r w:rsidRPr="001240BB">
        <w:rPr>
          <w:rFonts w:ascii="宋体" w:hAnsi="宋体" w:cs="宋体"/>
          <w:color w:val="000000"/>
          <w:kern w:val="0"/>
          <w:sz w:val="24"/>
        </w:rPr>
        <w:t>C类基金份额收取的基金管理费率和托管费率与A类基金份额相同</w:t>
      </w:r>
      <w:r>
        <w:rPr>
          <w:rFonts w:ascii="宋体" w:hAnsi="宋体" w:cs="宋体" w:hint="eastAsia"/>
          <w:color w:val="000000"/>
          <w:kern w:val="0"/>
          <w:sz w:val="24"/>
        </w:rPr>
        <w:t>；</w:t>
      </w:r>
      <w:r w:rsidR="00B61C49">
        <w:rPr>
          <w:rFonts w:ascii="宋体" w:hAnsi="宋体" w:cs="宋体" w:hint="eastAsia"/>
          <w:color w:val="000000"/>
          <w:kern w:val="0"/>
          <w:sz w:val="24"/>
        </w:rPr>
        <w:t>C类基金份额的销售服务费年费率为</w:t>
      </w:r>
      <w:r w:rsidR="00B450B7">
        <w:rPr>
          <w:rFonts w:ascii="宋体" w:hAnsi="宋体" w:cs="宋体" w:hint="eastAsia"/>
          <w:color w:val="000000"/>
          <w:kern w:val="0"/>
          <w:sz w:val="24"/>
        </w:rPr>
        <w:t>0.3</w:t>
      </w:r>
      <w:r w:rsidR="00F03B88">
        <w:rPr>
          <w:rFonts w:ascii="宋体" w:hAnsi="宋体" w:cs="宋体"/>
          <w:color w:val="000000"/>
          <w:kern w:val="0"/>
          <w:sz w:val="24"/>
        </w:rPr>
        <w:t>0</w:t>
      </w:r>
      <w:r w:rsidR="00B61C49">
        <w:rPr>
          <w:rFonts w:ascii="宋体" w:hAnsi="宋体" w:cs="宋体"/>
          <w:color w:val="000000"/>
          <w:kern w:val="0"/>
          <w:sz w:val="24"/>
        </w:rPr>
        <w:t>%</w:t>
      </w:r>
      <w:r w:rsidR="005D556E">
        <w:rPr>
          <w:rFonts w:ascii="宋体" w:hAnsi="宋体" w:cs="宋体" w:hint="eastAsia"/>
          <w:color w:val="000000"/>
          <w:kern w:val="0"/>
          <w:sz w:val="24"/>
        </w:rPr>
        <w:t>，</w:t>
      </w:r>
      <w:r w:rsidR="00B61C49">
        <w:rPr>
          <w:rFonts w:ascii="宋体" w:hAnsi="宋体" w:cs="宋体" w:hint="eastAsia"/>
          <w:color w:val="000000"/>
          <w:kern w:val="0"/>
          <w:sz w:val="24"/>
        </w:rPr>
        <w:t>不收取申购费用</w:t>
      </w:r>
      <w:r w:rsidR="005D556E">
        <w:rPr>
          <w:rFonts w:ascii="宋体" w:hAnsi="宋体" w:cs="宋体" w:hint="eastAsia"/>
          <w:color w:val="000000"/>
          <w:kern w:val="0"/>
          <w:sz w:val="24"/>
        </w:rPr>
        <w:t>，</w:t>
      </w:r>
      <w:r w:rsidR="00B61C49">
        <w:rPr>
          <w:rFonts w:ascii="宋体" w:hAnsi="宋体" w:cs="宋体" w:hint="eastAsia"/>
          <w:color w:val="000000"/>
          <w:kern w:val="0"/>
          <w:sz w:val="24"/>
        </w:rPr>
        <w:t>赎回费</w:t>
      </w:r>
      <w:r w:rsidR="006C3697">
        <w:rPr>
          <w:rFonts w:ascii="宋体" w:hAnsi="宋体" w:cs="宋体" w:hint="eastAsia"/>
          <w:color w:val="000000"/>
          <w:kern w:val="0"/>
          <w:sz w:val="24"/>
        </w:rPr>
        <w:t>率</w:t>
      </w:r>
      <w:r w:rsidR="00B61C49">
        <w:rPr>
          <w:rFonts w:ascii="宋体" w:hAnsi="宋体" w:cs="宋体" w:hint="eastAsia"/>
          <w:color w:val="000000"/>
          <w:kern w:val="0"/>
          <w:sz w:val="24"/>
        </w:rPr>
        <w:t>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8"/>
        <w:gridCol w:w="2780"/>
      </w:tblGrid>
      <w:tr w:rsidR="00C874D2" w:rsidRPr="00F03B88" w:rsidTr="00C874D2">
        <w:trPr>
          <w:jc w:val="center"/>
        </w:trPr>
        <w:tc>
          <w:tcPr>
            <w:tcW w:w="3118" w:type="dxa"/>
            <w:tcBorders>
              <w:top w:val="single" w:sz="4" w:space="0" w:color="auto"/>
              <w:left w:val="single" w:sz="4" w:space="0" w:color="auto"/>
              <w:bottom w:val="single" w:sz="4" w:space="0" w:color="auto"/>
              <w:right w:val="single" w:sz="4" w:space="0" w:color="auto"/>
            </w:tcBorders>
          </w:tcPr>
          <w:p w:rsidR="00C874D2" w:rsidRPr="00F03B88" w:rsidRDefault="00C874D2" w:rsidP="0076060E">
            <w:pPr>
              <w:widowControl/>
              <w:spacing w:line="360" w:lineRule="auto"/>
              <w:ind w:firstLineChars="200" w:firstLine="420"/>
              <w:jc w:val="center"/>
              <w:rPr>
                <w:rFonts w:ascii="宋体" w:hAnsi="宋体" w:cs="宋体"/>
                <w:b/>
                <w:bCs/>
                <w:color w:val="000000"/>
                <w:kern w:val="0"/>
                <w:sz w:val="24"/>
              </w:rPr>
            </w:pPr>
            <w:r w:rsidRPr="009D0B8E">
              <w:rPr>
                <w:rFonts w:hint="eastAsia"/>
              </w:rPr>
              <w:t>持有时间（</w:t>
            </w:r>
            <w:r w:rsidRPr="009D0B8E">
              <w:rPr>
                <w:rFonts w:hint="eastAsia"/>
              </w:rPr>
              <w:t>T</w:t>
            </w:r>
            <w:r w:rsidRPr="009D0B8E">
              <w:rPr>
                <w:rFonts w:hint="eastAsia"/>
              </w:rPr>
              <w:t>）</w:t>
            </w:r>
          </w:p>
        </w:tc>
        <w:tc>
          <w:tcPr>
            <w:tcW w:w="2780" w:type="dxa"/>
            <w:tcBorders>
              <w:top w:val="single" w:sz="4" w:space="0" w:color="auto"/>
              <w:left w:val="single" w:sz="4" w:space="0" w:color="auto"/>
              <w:bottom w:val="single" w:sz="4" w:space="0" w:color="auto"/>
              <w:right w:val="single" w:sz="4" w:space="0" w:color="auto"/>
            </w:tcBorders>
          </w:tcPr>
          <w:p w:rsidR="00C874D2" w:rsidRPr="00F03B88" w:rsidRDefault="00C874D2" w:rsidP="0076060E">
            <w:pPr>
              <w:widowControl/>
              <w:spacing w:line="360" w:lineRule="auto"/>
              <w:ind w:firstLineChars="200" w:firstLine="420"/>
              <w:jc w:val="center"/>
              <w:rPr>
                <w:rFonts w:ascii="宋体" w:hAnsi="宋体" w:cs="宋体"/>
                <w:b/>
                <w:bCs/>
                <w:color w:val="000000"/>
                <w:kern w:val="0"/>
                <w:sz w:val="24"/>
              </w:rPr>
            </w:pPr>
            <w:r w:rsidRPr="009D0B8E">
              <w:rPr>
                <w:rFonts w:hint="eastAsia"/>
              </w:rPr>
              <w:t>赎回费率</w:t>
            </w:r>
          </w:p>
        </w:tc>
      </w:tr>
      <w:tr w:rsidR="00C874D2" w:rsidRPr="00F03B88" w:rsidTr="00C874D2">
        <w:trPr>
          <w:jc w:val="center"/>
        </w:trPr>
        <w:tc>
          <w:tcPr>
            <w:tcW w:w="3118" w:type="dxa"/>
            <w:tcBorders>
              <w:top w:val="single" w:sz="4" w:space="0" w:color="auto"/>
              <w:left w:val="single" w:sz="4" w:space="0" w:color="auto"/>
              <w:bottom w:val="single" w:sz="4" w:space="0" w:color="auto"/>
              <w:right w:val="single" w:sz="4" w:space="0" w:color="auto"/>
            </w:tcBorders>
            <w:vAlign w:val="center"/>
          </w:tcPr>
          <w:p w:rsidR="00C874D2" w:rsidRPr="00F03B88" w:rsidRDefault="00C874D2" w:rsidP="0076060E">
            <w:pPr>
              <w:widowControl/>
              <w:spacing w:line="360" w:lineRule="auto"/>
              <w:ind w:firstLineChars="200" w:firstLine="420"/>
              <w:jc w:val="center"/>
              <w:rPr>
                <w:rFonts w:ascii="宋体" w:hAnsi="宋体" w:cs="宋体"/>
                <w:color w:val="000000"/>
                <w:kern w:val="0"/>
                <w:sz w:val="24"/>
              </w:rPr>
            </w:pPr>
            <w:r w:rsidRPr="009D0B8E">
              <w:rPr>
                <w:rFonts w:hint="eastAsia"/>
              </w:rPr>
              <w:t>T</w:t>
            </w:r>
            <w:r w:rsidRPr="009D0B8E">
              <w:rPr>
                <w:rFonts w:hint="eastAsia"/>
              </w:rPr>
              <w:t>＜</w:t>
            </w:r>
            <w:r w:rsidRPr="009D0B8E">
              <w:rPr>
                <w:rFonts w:hint="eastAsia"/>
              </w:rPr>
              <w:t>7</w:t>
            </w:r>
            <w:r w:rsidRPr="009D0B8E">
              <w:rPr>
                <w:rFonts w:hint="eastAsia"/>
              </w:rPr>
              <w:t>日</w:t>
            </w:r>
          </w:p>
        </w:tc>
        <w:tc>
          <w:tcPr>
            <w:tcW w:w="2780" w:type="dxa"/>
            <w:tcBorders>
              <w:top w:val="single" w:sz="4" w:space="0" w:color="auto"/>
              <w:left w:val="single" w:sz="4" w:space="0" w:color="auto"/>
              <w:bottom w:val="single" w:sz="4" w:space="0" w:color="auto"/>
              <w:right w:val="single" w:sz="4" w:space="0" w:color="auto"/>
            </w:tcBorders>
            <w:vAlign w:val="center"/>
          </w:tcPr>
          <w:p w:rsidR="00C874D2" w:rsidRPr="00F03B88" w:rsidRDefault="00C874D2" w:rsidP="0076060E">
            <w:pPr>
              <w:widowControl/>
              <w:spacing w:line="360" w:lineRule="auto"/>
              <w:ind w:firstLineChars="200" w:firstLine="420"/>
              <w:jc w:val="center"/>
              <w:rPr>
                <w:rFonts w:ascii="宋体" w:hAnsi="宋体" w:cs="宋体"/>
                <w:color w:val="000000"/>
                <w:kern w:val="0"/>
                <w:sz w:val="24"/>
              </w:rPr>
            </w:pPr>
            <w:r w:rsidRPr="009D0B8E">
              <w:rPr>
                <w:rFonts w:hint="eastAsia"/>
              </w:rPr>
              <w:t>1.50%</w:t>
            </w:r>
          </w:p>
        </w:tc>
      </w:tr>
      <w:tr w:rsidR="00C874D2" w:rsidRPr="00F03B88" w:rsidTr="00C874D2">
        <w:trPr>
          <w:jc w:val="center"/>
        </w:trPr>
        <w:tc>
          <w:tcPr>
            <w:tcW w:w="3118" w:type="dxa"/>
            <w:tcBorders>
              <w:top w:val="single" w:sz="4" w:space="0" w:color="auto"/>
              <w:left w:val="single" w:sz="4" w:space="0" w:color="auto"/>
              <w:bottom w:val="single" w:sz="4" w:space="0" w:color="auto"/>
              <w:right w:val="single" w:sz="4" w:space="0" w:color="auto"/>
            </w:tcBorders>
            <w:vAlign w:val="center"/>
          </w:tcPr>
          <w:p w:rsidR="00C874D2" w:rsidRPr="00F03B88" w:rsidRDefault="00C874D2" w:rsidP="0076060E">
            <w:pPr>
              <w:widowControl/>
              <w:spacing w:line="360" w:lineRule="auto"/>
              <w:ind w:firstLineChars="200" w:firstLine="420"/>
              <w:jc w:val="center"/>
              <w:rPr>
                <w:rFonts w:ascii="宋体" w:hAnsi="宋体" w:cs="宋体"/>
                <w:color w:val="000000"/>
                <w:kern w:val="0"/>
                <w:sz w:val="24"/>
              </w:rPr>
            </w:pPr>
            <w:r w:rsidRPr="009D0B8E">
              <w:rPr>
                <w:rFonts w:hint="eastAsia"/>
              </w:rPr>
              <w:t>7</w:t>
            </w:r>
            <w:r w:rsidRPr="009D0B8E">
              <w:rPr>
                <w:rFonts w:hint="eastAsia"/>
              </w:rPr>
              <w:t>日≤</w:t>
            </w:r>
            <w:r w:rsidRPr="009D0B8E">
              <w:rPr>
                <w:rFonts w:hint="eastAsia"/>
              </w:rPr>
              <w:t>T</w:t>
            </w:r>
            <w:r w:rsidRPr="009D0B8E">
              <w:rPr>
                <w:rFonts w:hint="eastAsia"/>
              </w:rPr>
              <w:t>＜</w:t>
            </w:r>
            <w:r w:rsidRPr="009D0B8E">
              <w:rPr>
                <w:rFonts w:hint="eastAsia"/>
              </w:rPr>
              <w:t>30</w:t>
            </w:r>
            <w:r w:rsidRPr="009D0B8E">
              <w:rPr>
                <w:rFonts w:hint="eastAsia"/>
              </w:rPr>
              <w:t>日</w:t>
            </w:r>
          </w:p>
        </w:tc>
        <w:tc>
          <w:tcPr>
            <w:tcW w:w="2780" w:type="dxa"/>
            <w:tcBorders>
              <w:top w:val="single" w:sz="4" w:space="0" w:color="auto"/>
              <w:left w:val="single" w:sz="4" w:space="0" w:color="auto"/>
              <w:bottom w:val="single" w:sz="4" w:space="0" w:color="auto"/>
              <w:right w:val="single" w:sz="4" w:space="0" w:color="auto"/>
            </w:tcBorders>
            <w:vAlign w:val="center"/>
          </w:tcPr>
          <w:p w:rsidR="00C874D2" w:rsidRPr="00F03B88" w:rsidRDefault="00C874D2" w:rsidP="0076060E">
            <w:pPr>
              <w:widowControl/>
              <w:spacing w:line="360" w:lineRule="auto"/>
              <w:ind w:firstLineChars="200" w:firstLine="420"/>
              <w:jc w:val="center"/>
              <w:rPr>
                <w:rFonts w:ascii="宋体" w:hAnsi="宋体" w:cs="宋体"/>
                <w:color w:val="000000"/>
                <w:kern w:val="0"/>
                <w:sz w:val="24"/>
              </w:rPr>
            </w:pPr>
            <w:r w:rsidRPr="009D0B8E">
              <w:rPr>
                <w:rFonts w:hint="eastAsia"/>
              </w:rPr>
              <w:t>0.</w:t>
            </w:r>
            <w:r w:rsidR="00224966">
              <w:t>50</w:t>
            </w:r>
            <w:r w:rsidRPr="009D0B8E">
              <w:rPr>
                <w:rFonts w:hint="eastAsia"/>
              </w:rPr>
              <w:t>%</w:t>
            </w:r>
          </w:p>
        </w:tc>
      </w:tr>
      <w:tr w:rsidR="00C874D2" w:rsidRPr="00F03B88" w:rsidTr="00C874D2">
        <w:trPr>
          <w:jc w:val="center"/>
        </w:trPr>
        <w:tc>
          <w:tcPr>
            <w:tcW w:w="3118" w:type="dxa"/>
            <w:tcBorders>
              <w:top w:val="single" w:sz="4" w:space="0" w:color="auto"/>
              <w:left w:val="single" w:sz="4" w:space="0" w:color="auto"/>
              <w:bottom w:val="single" w:sz="4" w:space="0" w:color="auto"/>
              <w:right w:val="single" w:sz="4" w:space="0" w:color="auto"/>
            </w:tcBorders>
            <w:vAlign w:val="center"/>
          </w:tcPr>
          <w:p w:rsidR="00C874D2" w:rsidRPr="00F03B88" w:rsidRDefault="00C874D2" w:rsidP="0076060E">
            <w:pPr>
              <w:widowControl/>
              <w:spacing w:line="360" w:lineRule="auto"/>
              <w:ind w:firstLineChars="200" w:firstLine="420"/>
              <w:jc w:val="center"/>
              <w:rPr>
                <w:rFonts w:ascii="宋体" w:hAnsi="宋体" w:cs="宋体"/>
                <w:color w:val="000000"/>
                <w:kern w:val="0"/>
                <w:sz w:val="24"/>
              </w:rPr>
            </w:pPr>
            <w:r w:rsidRPr="009D0B8E">
              <w:rPr>
                <w:rFonts w:hint="eastAsia"/>
              </w:rPr>
              <w:t>T</w:t>
            </w:r>
            <w:r w:rsidRPr="009D0B8E">
              <w:rPr>
                <w:rFonts w:hint="eastAsia"/>
              </w:rPr>
              <w:t>≥</w:t>
            </w:r>
            <w:r w:rsidR="00224966" w:rsidRPr="009D0B8E">
              <w:rPr>
                <w:rFonts w:hint="eastAsia"/>
              </w:rPr>
              <w:t>30</w:t>
            </w:r>
            <w:r w:rsidR="00224966" w:rsidRPr="009D0B8E">
              <w:rPr>
                <w:rFonts w:hint="eastAsia"/>
              </w:rPr>
              <w:t>日</w:t>
            </w:r>
          </w:p>
        </w:tc>
        <w:tc>
          <w:tcPr>
            <w:tcW w:w="2780" w:type="dxa"/>
            <w:tcBorders>
              <w:top w:val="single" w:sz="4" w:space="0" w:color="auto"/>
              <w:left w:val="single" w:sz="4" w:space="0" w:color="auto"/>
              <w:bottom w:val="single" w:sz="4" w:space="0" w:color="auto"/>
              <w:right w:val="single" w:sz="4" w:space="0" w:color="auto"/>
            </w:tcBorders>
            <w:vAlign w:val="center"/>
          </w:tcPr>
          <w:p w:rsidR="00C874D2" w:rsidRPr="00F03B88" w:rsidRDefault="00C874D2" w:rsidP="0076060E">
            <w:pPr>
              <w:widowControl/>
              <w:spacing w:line="360" w:lineRule="auto"/>
              <w:ind w:firstLineChars="200" w:firstLine="420"/>
              <w:jc w:val="center"/>
              <w:rPr>
                <w:rFonts w:ascii="宋体" w:hAnsi="宋体" w:cs="宋体"/>
                <w:color w:val="000000"/>
                <w:kern w:val="0"/>
                <w:sz w:val="24"/>
              </w:rPr>
            </w:pPr>
            <w:r w:rsidRPr="009D0B8E">
              <w:rPr>
                <w:rFonts w:hint="eastAsia"/>
              </w:rPr>
              <w:t>0</w:t>
            </w:r>
            <w:r w:rsidR="006C3697" w:rsidRPr="006C3697">
              <w:t>.00</w:t>
            </w:r>
            <w:r w:rsidRPr="009D0B8E">
              <w:rPr>
                <w:rFonts w:hint="eastAsia"/>
              </w:rPr>
              <w:t>%</w:t>
            </w:r>
          </w:p>
        </w:tc>
      </w:tr>
    </w:tbl>
    <w:p w:rsidR="00B61C49" w:rsidRDefault="002E7612" w:rsidP="00ED2087">
      <w:pPr>
        <w:widowControl/>
        <w:spacing w:line="360" w:lineRule="auto"/>
        <w:ind w:firstLineChars="200" w:firstLine="480"/>
        <w:rPr>
          <w:rFonts w:ascii="宋体" w:hAnsi="宋体" w:cs="宋体"/>
          <w:color w:val="000000"/>
          <w:kern w:val="0"/>
          <w:sz w:val="24"/>
        </w:rPr>
      </w:pPr>
      <w:r w:rsidRPr="002E7612">
        <w:rPr>
          <w:rFonts w:ascii="宋体" w:hAnsi="宋体" w:cs="宋体"/>
          <w:color w:val="000000"/>
          <w:kern w:val="0"/>
          <w:sz w:val="24"/>
        </w:rPr>
        <w:t>本基金对C类基金份额投资者收取的赎回费全额计入基金财产。</w:t>
      </w:r>
    </w:p>
    <w:p w:rsidR="000B25D7" w:rsidRDefault="000B25D7" w:rsidP="00ED2087">
      <w:pPr>
        <w:widowControl/>
        <w:spacing w:line="360" w:lineRule="auto"/>
        <w:ind w:firstLineChars="200" w:firstLine="480"/>
        <w:rPr>
          <w:rFonts w:ascii="宋体" w:hAnsi="宋体" w:cs="宋体" w:hint="eastAsia"/>
          <w:color w:val="000000"/>
          <w:kern w:val="0"/>
          <w:sz w:val="24"/>
        </w:rPr>
      </w:pPr>
      <w:r w:rsidRPr="000B25D7">
        <w:rPr>
          <w:rFonts w:ascii="宋体" w:hAnsi="宋体" w:cs="宋体"/>
          <w:color w:val="000000"/>
          <w:kern w:val="0"/>
          <w:sz w:val="24"/>
        </w:rPr>
        <w:t>本基金C类基金份额销售机构的具体名单详见招募说明书（更新）。</w:t>
      </w:r>
    </w:p>
    <w:p w:rsidR="00476A42" w:rsidRPr="00394409" w:rsidRDefault="000B25D7" w:rsidP="00ED2087">
      <w:pPr>
        <w:widowControl/>
        <w:spacing w:line="360" w:lineRule="auto"/>
        <w:ind w:firstLineChars="200" w:firstLine="480"/>
        <w:rPr>
          <w:rFonts w:ascii="宋体" w:hAnsi="宋体" w:cs="宋体" w:hint="eastAsia"/>
          <w:color w:val="000000"/>
          <w:kern w:val="0"/>
          <w:sz w:val="24"/>
        </w:rPr>
      </w:pPr>
      <w:r>
        <w:rPr>
          <w:rFonts w:ascii="宋体" w:hAnsi="宋体" w:cs="宋体" w:hint="eastAsia"/>
          <w:color w:val="000000"/>
          <w:kern w:val="0"/>
          <w:sz w:val="24"/>
        </w:rPr>
        <w:t>二</w:t>
      </w:r>
      <w:r w:rsidR="00476A42" w:rsidRPr="00394409">
        <w:rPr>
          <w:rFonts w:ascii="宋体" w:hAnsi="宋体" w:cs="宋体" w:hint="eastAsia"/>
          <w:color w:val="000000"/>
          <w:kern w:val="0"/>
          <w:sz w:val="24"/>
        </w:rPr>
        <w:t>、修改基金合同、托管协议的相关说明</w:t>
      </w:r>
    </w:p>
    <w:p w:rsidR="00476A42" w:rsidRPr="00394409" w:rsidRDefault="00476A42" w:rsidP="00394409">
      <w:pPr>
        <w:widowControl/>
        <w:spacing w:line="360" w:lineRule="auto"/>
        <w:ind w:firstLineChars="200" w:firstLine="480"/>
        <w:rPr>
          <w:rFonts w:ascii="宋体" w:hAnsi="宋体" w:cs="宋体"/>
          <w:color w:val="000000"/>
          <w:kern w:val="0"/>
          <w:sz w:val="24"/>
        </w:rPr>
      </w:pPr>
      <w:r w:rsidRPr="00394409">
        <w:rPr>
          <w:rFonts w:ascii="宋体" w:hAnsi="宋体" w:cs="宋体" w:hint="eastAsia"/>
          <w:color w:val="000000"/>
          <w:kern w:val="0"/>
          <w:sz w:val="24"/>
        </w:rPr>
        <w:t>本次《基金合同》修订的内容对原有基金份额持有人的利益无实质性影响，不需召开基金份额持有人大会。修订后的《基金合同》自</w:t>
      </w:r>
      <w:r w:rsidR="00F9753E" w:rsidRPr="00394409">
        <w:rPr>
          <w:rFonts w:ascii="宋体" w:hAnsi="宋体" w:cs="宋体"/>
          <w:color w:val="000000"/>
          <w:kern w:val="0"/>
          <w:sz w:val="24"/>
        </w:rPr>
        <w:t>20</w:t>
      </w:r>
      <w:r w:rsidR="00F9753E">
        <w:rPr>
          <w:rFonts w:ascii="宋体" w:hAnsi="宋体" w:cs="宋体"/>
          <w:color w:val="000000"/>
          <w:kern w:val="0"/>
          <w:sz w:val="24"/>
        </w:rPr>
        <w:t>24</w:t>
      </w:r>
      <w:r w:rsidR="00F9753E" w:rsidRPr="00394409">
        <w:rPr>
          <w:rFonts w:ascii="宋体" w:hAnsi="宋体" w:cs="宋体" w:hint="eastAsia"/>
          <w:color w:val="000000"/>
          <w:kern w:val="0"/>
          <w:sz w:val="24"/>
        </w:rPr>
        <w:t>年</w:t>
      </w:r>
      <w:r w:rsidR="00F9753E">
        <w:rPr>
          <w:rFonts w:ascii="宋体" w:hAnsi="宋体" w:cs="宋体" w:hint="eastAsia"/>
          <w:color w:val="000000"/>
          <w:kern w:val="0"/>
          <w:sz w:val="24"/>
        </w:rPr>
        <w:t>5</w:t>
      </w:r>
      <w:r w:rsidR="00F9753E" w:rsidRPr="00394409">
        <w:rPr>
          <w:rFonts w:ascii="宋体" w:hAnsi="宋体" w:cs="宋体" w:hint="eastAsia"/>
          <w:color w:val="000000"/>
          <w:kern w:val="0"/>
          <w:sz w:val="24"/>
        </w:rPr>
        <w:t>月</w:t>
      </w:r>
      <w:r w:rsidR="00F9753E">
        <w:rPr>
          <w:rFonts w:ascii="宋体" w:hAnsi="宋体" w:cs="宋体" w:hint="eastAsia"/>
          <w:color w:val="000000"/>
          <w:kern w:val="0"/>
          <w:sz w:val="24"/>
        </w:rPr>
        <w:t>30</w:t>
      </w:r>
      <w:r w:rsidR="00F9753E" w:rsidRPr="00394409">
        <w:rPr>
          <w:rFonts w:ascii="宋体" w:hAnsi="宋体" w:cs="宋体" w:hint="eastAsia"/>
          <w:color w:val="000000"/>
          <w:kern w:val="0"/>
          <w:sz w:val="24"/>
        </w:rPr>
        <w:t>日</w:t>
      </w:r>
      <w:r w:rsidRPr="00394409">
        <w:rPr>
          <w:rFonts w:ascii="宋体" w:hAnsi="宋体" w:cs="宋体" w:hint="eastAsia"/>
          <w:color w:val="000000"/>
          <w:kern w:val="0"/>
          <w:sz w:val="24"/>
        </w:rPr>
        <w:t>起生效。经本基金管理人经与基金托管人协商一致，将相应修改本基金的《托管协议》。具体修订内容见附件《</w:t>
      </w:r>
      <w:r w:rsidR="00535256">
        <w:rPr>
          <w:rFonts w:ascii="宋体" w:hAnsi="宋体" w:cs="宋体" w:hint="eastAsia"/>
          <w:color w:val="000000"/>
          <w:kern w:val="0"/>
          <w:sz w:val="24"/>
        </w:rPr>
        <w:t>国联安新精选灵活配置混合型证券投资基金</w:t>
      </w:r>
      <w:r w:rsidRPr="00394409">
        <w:rPr>
          <w:rFonts w:ascii="宋体" w:hAnsi="宋体" w:cs="宋体" w:hint="eastAsia"/>
          <w:color w:val="000000"/>
          <w:kern w:val="0"/>
          <w:sz w:val="24"/>
        </w:rPr>
        <w:t>基金合同修改对照表》和《</w:t>
      </w:r>
      <w:r w:rsidR="00535256">
        <w:rPr>
          <w:rFonts w:ascii="宋体" w:hAnsi="宋体" w:cs="宋体" w:hint="eastAsia"/>
          <w:color w:val="000000"/>
          <w:kern w:val="0"/>
          <w:sz w:val="24"/>
        </w:rPr>
        <w:t>国联安新精选灵活配置混合型证券投资基金</w:t>
      </w:r>
      <w:r w:rsidRPr="00394409">
        <w:rPr>
          <w:rFonts w:ascii="宋体" w:hAnsi="宋体" w:cs="宋体" w:hint="eastAsia"/>
          <w:color w:val="000000"/>
          <w:kern w:val="0"/>
          <w:sz w:val="24"/>
        </w:rPr>
        <w:t>托管协议修改对照表》。</w:t>
      </w:r>
    </w:p>
    <w:p w:rsidR="00D536D1" w:rsidRDefault="00D536D1" w:rsidP="00D536D1">
      <w:pPr>
        <w:pStyle w:val="a3"/>
        <w:spacing w:before="0" w:beforeAutospacing="0" w:after="0" w:afterAutospacing="0" w:line="360" w:lineRule="auto"/>
        <w:ind w:firstLineChars="200" w:firstLine="480"/>
        <w:jc w:val="both"/>
        <w:rPr>
          <w:color w:val="000000"/>
        </w:rPr>
      </w:pPr>
      <w:r w:rsidRPr="009D477D">
        <w:rPr>
          <w:rFonts w:hint="eastAsia"/>
          <w:color w:val="000000"/>
        </w:rPr>
        <w:t>投资者可登陆本公司网站（www.</w:t>
      </w:r>
      <w:r>
        <w:rPr>
          <w:color w:val="000000"/>
        </w:rPr>
        <w:t>cpicfunds</w:t>
      </w:r>
      <w:r w:rsidRPr="009D477D">
        <w:rPr>
          <w:rFonts w:hint="eastAsia"/>
          <w:color w:val="000000"/>
        </w:rPr>
        <w:t>.com）或拨打客服电话021-38784766或400-7000-365（免长途话费）咨询相关信息。</w:t>
      </w:r>
    </w:p>
    <w:p w:rsidR="00D536D1" w:rsidRPr="0078687B" w:rsidRDefault="00D536D1" w:rsidP="00D536D1">
      <w:pPr>
        <w:spacing w:line="360" w:lineRule="auto"/>
        <w:ind w:firstLine="420"/>
        <w:rPr>
          <w:rFonts w:ascii="宋体" w:hAnsi="宋体" w:cs="宋体"/>
          <w:color w:val="000000"/>
          <w:kern w:val="0"/>
          <w:sz w:val="24"/>
        </w:rPr>
      </w:pPr>
      <w:r w:rsidRPr="0078687B">
        <w:rPr>
          <w:rFonts w:ascii="宋体" w:hAnsi="宋体" w:cs="宋体" w:hint="eastAsia"/>
          <w:color w:val="000000"/>
          <w:kern w:val="0"/>
          <w:sz w:val="24"/>
        </w:rPr>
        <w:t>风险提示：基金管理人承诺以诚实信用、勤勉尽责的原则管理和运用基金财产，但不保证基金一定盈利，也不保证最低收益。基金的过往业绩并不代表其未来表现</w:t>
      </w:r>
      <w:r w:rsidR="00E61836">
        <w:rPr>
          <w:rFonts w:ascii="宋体" w:hAnsi="宋体" w:cs="宋体" w:hint="eastAsia"/>
          <w:color w:val="000000"/>
          <w:kern w:val="0"/>
          <w:sz w:val="24"/>
        </w:rPr>
        <w:t>，</w:t>
      </w:r>
      <w:r w:rsidRPr="0078687B">
        <w:rPr>
          <w:rFonts w:ascii="宋体" w:hAnsi="宋体" w:cs="宋体" w:hint="eastAsia"/>
          <w:color w:val="000000"/>
          <w:kern w:val="0"/>
          <w:sz w:val="24"/>
        </w:rPr>
        <w:t xml:space="preserve">基金管理人管理的其他基金的业绩不构成对本基金业绩表现的保证。投资有风险，敬请投资人认真阅读基金的相关法律文件，并选择适合自身风险承受能力的投资品种进行投资。 </w:t>
      </w:r>
    </w:p>
    <w:p w:rsidR="00A107FB" w:rsidRPr="00D536D1" w:rsidRDefault="00A107FB" w:rsidP="00DD3D5F">
      <w:pPr>
        <w:pStyle w:val="a3"/>
        <w:spacing w:before="0" w:beforeAutospacing="0" w:after="0" w:afterAutospacing="0" w:line="360" w:lineRule="auto"/>
        <w:jc w:val="both"/>
        <w:rPr>
          <w:rFonts w:hint="eastAsia"/>
          <w:color w:val="000000"/>
        </w:rPr>
      </w:pPr>
    </w:p>
    <w:p w:rsidR="006C33E3" w:rsidRDefault="006C33E3" w:rsidP="00E674F1">
      <w:pPr>
        <w:pStyle w:val="a3"/>
        <w:spacing w:before="0" w:beforeAutospacing="0" w:after="0" w:afterAutospacing="0" w:line="360" w:lineRule="auto"/>
        <w:ind w:firstLineChars="200" w:firstLine="480"/>
        <w:jc w:val="both"/>
        <w:rPr>
          <w:color w:val="000000"/>
        </w:rPr>
      </w:pPr>
      <w:r w:rsidRPr="00B77B54">
        <w:rPr>
          <w:color w:val="000000"/>
        </w:rPr>
        <w:t>特此公告。</w:t>
      </w:r>
    </w:p>
    <w:p w:rsidR="000B25D7" w:rsidRPr="00B77B54" w:rsidRDefault="000B25D7" w:rsidP="00E674F1">
      <w:pPr>
        <w:pStyle w:val="a3"/>
        <w:spacing w:before="0" w:beforeAutospacing="0" w:after="0" w:afterAutospacing="0" w:line="360" w:lineRule="auto"/>
        <w:ind w:firstLineChars="200" w:firstLine="480"/>
        <w:jc w:val="both"/>
        <w:rPr>
          <w:rFonts w:hint="eastAsia"/>
          <w:color w:val="000000"/>
        </w:rPr>
      </w:pPr>
    </w:p>
    <w:p w:rsidR="006C33E3" w:rsidRPr="00B77B54" w:rsidRDefault="005736EA" w:rsidP="00E674F1">
      <w:pPr>
        <w:pStyle w:val="a3"/>
        <w:spacing w:before="0" w:beforeAutospacing="0" w:after="0" w:afterAutospacing="0" w:line="360" w:lineRule="auto"/>
        <w:jc w:val="right"/>
        <w:rPr>
          <w:color w:val="000000"/>
        </w:rPr>
      </w:pPr>
      <w:r>
        <w:rPr>
          <w:rFonts w:hint="eastAsia"/>
          <w:color w:val="000000"/>
        </w:rPr>
        <w:t>国联安基金管理有限公司</w:t>
      </w:r>
    </w:p>
    <w:p w:rsidR="00A676F1" w:rsidRDefault="0076060E" w:rsidP="00E674F1">
      <w:pPr>
        <w:pStyle w:val="a3"/>
        <w:spacing w:before="0" w:beforeAutospacing="0" w:after="0" w:afterAutospacing="0" w:line="360" w:lineRule="auto"/>
        <w:jc w:val="right"/>
        <w:sectPr w:rsidR="00A676F1" w:rsidSect="006263BA">
          <w:pgSz w:w="11906" w:h="16838"/>
          <w:pgMar w:top="1440" w:right="1800" w:bottom="1440" w:left="1800" w:header="851" w:footer="992" w:gutter="0"/>
          <w:cols w:space="425"/>
          <w:docGrid w:type="lines" w:linePitch="312"/>
        </w:sectPr>
      </w:pPr>
      <w:r>
        <w:rPr>
          <w:rFonts w:hint="eastAsia"/>
        </w:rPr>
        <w:t>二〇二</w:t>
      </w:r>
      <w:r w:rsidR="00EA14A0">
        <w:rPr>
          <w:rFonts w:hint="eastAsia"/>
        </w:rPr>
        <w:t>四</w:t>
      </w:r>
      <w:r w:rsidR="006C33E3" w:rsidRPr="00B77B54">
        <w:t>年</w:t>
      </w:r>
      <w:r w:rsidR="00C75868">
        <w:rPr>
          <w:rFonts w:hint="eastAsia"/>
        </w:rPr>
        <w:t>五</w:t>
      </w:r>
      <w:r w:rsidR="006C33E3" w:rsidRPr="00B77B54">
        <w:t>月</w:t>
      </w:r>
      <w:r w:rsidR="00C75868">
        <w:rPr>
          <w:rFonts w:hint="eastAsia"/>
        </w:rPr>
        <w:t>二十八</w:t>
      </w:r>
      <w:r w:rsidR="006C33E3" w:rsidRPr="00B77B54">
        <w:t>日</w:t>
      </w:r>
    </w:p>
    <w:p w:rsidR="00EA14A0" w:rsidRDefault="00535256" w:rsidP="00EA14A0">
      <w:pPr>
        <w:spacing w:line="300" w:lineRule="auto"/>
        <w:jc w:val="center"/>
        <w:rPr>
          <w:rFonts w:ascii="宋体" w:hAnsi="宋体"/>
          <w:b/>
          <w:szCs w:val="21"/>
        </w:rPr>
      </w:pPr>
      <w:bookmarkStart w:id="3" w:name="OLE_LINK8"/>
      <w:bookmarkStart w:id="4" w:name="OLE_LINK9"/>
      <w:r>
        <w:rPr>
          <w:rFonts w:ascii="宋体" w:hAnsi="宋体" w:hint="eastAsia"/>
          <w:b/>
          <w:szCs w:val="21"/>
        </w:rPr>
        <w:lastRenderedPageBreak/>
        <w:t>国联安新精选灵活配置混合型证券投资基金</w:t>
      </w:r>
      <w:r w:rsidR="00EA14A0" w:rsidRPr="00AB21EF">
        <w:rPr>
          <w:rFonts w:ascii="宋体" w:hAnsi="宋体" w:hint="eastAsia"/>
          <w:b/>
          <w:szCs w:val="21"/>
        </w:rPr>
        <w:t>基金合同修改对照表</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9"/>
        <w:gridCol w:w="6364"/>
        <w:gridCol w:w="6379"/>
      </w:tblGrid>
      <w:tr w:rsidR="00F14FE0" w:rsidRPr="00941D59">
        <w:tc>
          <w:tcPr>
            <w:tcW w:w="1399" w:type="dxa"/>
          </w:tcPr>
          <w:p w:rsidR="00F14FE0" w:rsidRPr="00941D59" w:rsidRDefault="00F14FE0">
            <w:pPr>
              <w:spacing w:line="360" w:lineRule="auto"/>
              <w:jc w:val="center"/>
              <w:rPr>
                <w:rFonts w:ascii="宋体" w:hAnsi="宋体"/>
                <w:b/>
                <w:szCs w:val="21"/>
              </w:rPr>
            </w:pPr>
            <w:r w:rsidRPr="00941D59">
              <w:rPr>
                <w:rFonts w:ascii="宋体" w:hAnsi="宋体" w:hint="eastAsia"/>
                <w:b/>
                <w:szCs w:val="21"/>
              </w:rPr>
              <w:t>章节</w:t>
            </w:r>
          </w:p>
        </w:tc>
        <w:tc>
          <w:tcPr>
            <w:tcW w:w="6364" w:type="dxa"/>
          </w:tcPr>
          <w:p w:rsidR="00F14FE0" w:rsidRPr="00941D59" w:rsidRDefault="00F14FE0">
            <w:pPr>
              <w:spacing w:line="360" w:lineRule="auto"/>
              <w:jc w:val="center"/>
              <w:rPr>
                <w:rFonts w:ascii="宋体" w:hAnsi="宋体"/>
                <w:b/>
                <w:szCs w:val="21"/>
              </w:rPr>
            </w:pPr>
            <w:r w:rsidRPr="00941D59">
              <w:rPr>
                <w:rFonts w:ascii="宋体" w:hAnsi="宋体" w:hint="eastAsia"/>
                <w:b/>
                <w:szCs w:val="21"/>
              </w:rPr>
              <w:t>原文条款</w:t>
            </w:r>
          </w:p>
        </w:tc>
        <w:tc>
          <w:tcPr>
            <w:tcW w:w="6379" w:type="dxa"/>
          </w:tcPr>
          <w:p w:rsidR="00F14FE0" w:rsidRPr="00941D59" w:rsidRDefault="00F14FE0">
            <w:pPr>
              <w:spacing w:line="360" w:lineRule="auto"/>
              <w:jc w:val="center"/>
              <w:rPr>
                <w:rFonts w:ascii="宋体" w:hAnsi="宋体"/>
                <w:b/>
                <w:szCs w:val="21"/>
              </w:rPr>
            </w:pPr>
            <w:r w:rsidRPr="00941D59">
              <w:rPr>
                <w:rFonts w:ascii="宋体" w:hAnsi="宋体" w:hint="eastAsia"/>
                <w:b/>
                <w:szCs w:val="21"/>
              </w:rPr>
              <w:t>修改后条款</w:t>
            </w:r>
          </w:p>
        </w:tc>
      </w:tr>
      <w:tr w:rsidR="00F14FE0" w:rsidRPr="00941D59">
        <w:tc>
          <w:tcPr>
            <w:tcW w:w="1399" w:type="dxa"/>
          </w:tcPr>
          <w:p w:rsidR="00F14FE0" w:rsidRPr="00941D59" w:rsidRDefault="00F14FE0">
            <w:pPr>
              <w:spacing w:line="360" w:lineRule="auto"/>
              <w:jc w:val="center"/>
              <w:rPr>
                <w:rFonts w:ascii="宋体" w:hAnsi="宋体"/>
                <w:b/>
                <w:szCs w:val="21"/>
              </w:rPr>
            </w:pPr>
            <w:r w:rsidRPr="00B40B86">
              <w:rPr>
                <w:rFonts w:ascii="宋体" w:hAnsi="宋体" w:hint="eastAsia"/>
                <w:b/>
                <w:szCs w:val="21"/>
              </w:rPr>
              <w:t>第二部分  释义</w:t>
            </w:r>
          </w:p>
        </w:tc>
        <w:tc>
          <w:tcPr>
            <w:tcW w:w="6364" w:type="dxa"/>
          </w:tcPr>
          <w:p w:rsidR="00F14FE0" w:rsidRPr="004416C1" w:rsidRDefault="00F14FE0">
            <w:pPr>
              <w:spacing w:line="360" w:lineRule="auto"/>
              <w:rPr>
                <w:rFonts w:ascii="宋体" w:hAnsi="宋体"/>
                <w:bCs/>
                <w:szCs w:val="21"/>
              </w:rPr>
            </w:pPr>
            <w:r w:rsidRPr="004416C1">
              <w:rPr>
                <w:rFonts w:ascii="宋体" w:hAnsi="宋体"/>
                <w:bCs/>
                <w:szCs w:val="21"/>
              </w:rPr>
              <w:t>16</w:t>
            </w:r>
            <w:r w:rsidRPr="004416C1">
              <w:rPr>
                <w:rFonts w:ascii="宋体" w:hAnsi="宋体" w:hint="eastAsia"/>
                <w:bCs/>
                <w:szCs w:val="21"/>
              </w:rPr>
              <w:t>、银行业监督管理机构：指中国人民银行和</w:t>
            </w:r>
            <w:r w:rsidRPr="004416C1">
              <w:rPr>
                <w:rFonts w:ascii="宋体" w:hAnsi="宋体"/>
                <w:bCs/>
                <w:szCs w:val="21"/>
              </w:rPr>
              <w:t>/</w:t>
            </w:r>
            <w:r w:rsidRPr="004416C1">
              <w:rPr>
                <w:rFonts w:ascii="宋体" w:hAnsi="宋体" w:hint="eastAsia"/>
                <w:bCs/>
                <w:szCs w:val="21"/>
              </w:rPr>
              <w:t>或中国银行业监督管理委员会</w:t>
            </w:r>
          </w:p>
        </w:tc>
        <w:tc>
          <w:tcPr>
            <w:tcW w:w="6379" w:type="dxa"/>
          </w:tcPr>
          <w:p w:rsidR="00F14FE0" w:rsidRDefault="00F14FE0">
            <w:pPr>
              <w:spacing w:line="360" w:lineRule="auto"/>
              <w:rPr>
                <w:rFonts w:ascii="宋体" w:hAnsi="宋体"/>
                <w:szCs w:val="21"/>
              </w:rPr>
            </w:pPr>
            <w:r w:rsidRPr="004416C1">
              <w:rPr>
                <w:rFonts w:ascii="宋体" w:hAnsi="宋体"/>
                <w:szCs w:val="21"/>
              </w:rPr>
              <w:t>16</w:t>
            </w:r>
            <w:r w:rsidRPr="004416C1">
              <w:rPr>
                <w:rFonts w:ascii="宋体" w:hAnsi="宋体" w:hint="eastAsia"/>
                <w:szCs w:val="21"/>
              </w:rPr>
              <w:t>、银行业监督管理机构：指中国人民银行和</w:t>
            </w:r>
            <w:r w:rsidRPr="004416C1">
              <w:rPr>
                <w:rFonts w:ascii="宋体" w:hAnsi="宋体"/>
                <w:szCs w:val="21"/>
              </w:rPr>
              <w:t>/</w:t>
            </w:r>
            <w:r w:rsidRPr="004416C1">
              <w:rPr>
                <w:rFonts w:ascii="宋体" w:hAnsi="宋体" w:hint="eastAsia"/>
                <w:szCs w:val="21"/>
              </w:rPr>
              <w:t>或国家金融监督管理总局</w:t>
            </w:r>
          </w:p>
          <w:p w:rsidR="00F14FE0" w:rsidRDefault="00F14FE0">
            <w:pPr>
              <w:spacing w:line="360" w:lineRule="auto"/>
              <w:rPr>
                <w:rFonts w:ascii="宋体" w:hAnsi="宋体" w:hint="eastAsia"/>
                <w:szCs w:val="21"/>
              </w:rPr>
            </w:pPr>
          </w:p>
          <w:p w:rsidR="00F14FE0" w:rsidRDefault="00F14FE0">
            <w:pPr>
              <w:spacing w:line="360" w:lineRule="auto"/>
              <w:rPr>
                <w:rFonts w:ascii="宋体" w:hAnsi="宋体"/>
                <w:szCs w:val="21"/>
              </w:rPr>
            </w:pPr>
            <w:r w:rsidRPr="004416C1">
              <w:rPr>
                <w:rFonts w:ascii="宋体" w:hAnsi="宋体"/>
                <w:szCs w:val="21"/>
              </w:rPr>
              <w:t>55</w:t>
            </w:r>
            <w:r w:rsidRPr="004416C1">
              <w:rPr>
                <w:rFonts w:ascii="宋体" w:hAnsi="宋体" w:hint="eastAsia"/>
                <w:szCs w:val="21"/>
              </w:rPr>
              <w:t>、基金份额类别：本基金将基金份额分为</w:t>
            </w:r>
            <w:r w:rsidRPr="004416C1">
              <w:rPr>
                <w:rFonts w:ascii="宋体" w:hAnsi="宋体"/>
                <w:szCs w:val="21"/>
              </w:rPr>
              <w:t>A</w:t>
            </w:r>
            <w:r w:rsidRPr="004416C1">
              <w:rPr>
                <w:rFonts w:ascii="宋体" w:hAnsi="宋体" w:hint="eastAsia"/>
                <w:szCs w:val="21"/>
              </w:rPr>
              <w:t>类基金份额和</w:t>
            </w:r>
            <w:r w:rsidRPr="004416C1">
              <w:rPr>
                <w:rFonts w:ascii="宋体" w:hAnsi="宋体"/>
                <w:szCs w:val="21"/>
              </w:rPr>
              <w:t>C</w:t>
            </w:r>
            <w:r w:rsidRPr="004416C1">
              <w:rPr>
                <w:rFonts w:ascii="宋体" w:hAnsi="宋体" w:hint="eastAsia"/>
                <w:szCs w:val="21"/>
              </w:rPr>
              <w:t>类基金份额两个不同的类别。在投资者申购基金时收取申购费用而不计提销售服务费的，称为</w:t>
            </w:r>
            <w:r w:rsidRPr="004416C1">
              <w:rPr>
                <w:rFonts w:ascii="宋体" w:hAnsi="宋体"/>
                <w:szCs w:val="21"/>
              </w:rPr>
              <w:t>A</w:t>
            </w:r>
            <w:r w:rsidRPr="004416C1">
              <w:rPr>
                <w:rFonts w:ascii="宋体" w:hAnsi="宋体" w:hint="eastAsia"/>
                <w:szCs w:val="21"/>
              </w:rPr>
              <w:t>类基金份额；在投资者申购基金份额时不收取申购费用而是从本类别基金资产中计提销售服务费的，称为</w:t>
            </w:r>
            <w:r w:rsidRPr="004416C1">
              <w:rPr>
                <w:rFonts w:ascii="宋体" w:hAnsi="宋体"/>
                <w:szCs w:val="21"/>
              </w:rPr>
              <w:t>C</w:t>
            </w:r>
            <w:r w:rsidRPr="004416C1">
              <w:rPr>
                <w:rFonts w:ascii="宋体" w:hAnsi="宋体" w:hint="eastAsia"/>
                <w:szCs w:val="21"/>
              </w:rPr>
              <w:t>类基金份额</w:t>
            </w:r>
          </w:p>
          <w:p w:rsidR="00F14FE0" w:rsidRPr="004416C1" w:rsidRDefault="00F14FE0">
            <w:pPr>
              <w:spacing w:line="360" w:lineRule="auto"/>
              <w:rPr>
                <w:rFonts w:ascii="宋体" w:hAnsi="宋体" w:hint="eastAsia"/>
                <w:szCs w:val="21"/>
              </w:rPr>
            </w:pPr>
          </w:p>
          <w:p w:rsidR="00F14FE0" w:rsidRPr="004416C1" w:rsidRDefault="00F14FE0">
            <w:pPr>
              <w:spacing w:line="360" w:lineRule="auto"/>
              <w:rPr>
                <w:rFonts w:ascii="宋体" w:hAnsi="宋体" w:hint="eastAsia"/>
                <w:szCs w:val="21"/>
              </w:rPr>
            </w:pPr>
            <w:r w:rsidRPr="004416C1">
              <w:rPr>
                <w:rFonts w:ascii="宋体" w:hAnsi="宋体"/>
                <w:szCs w:val="21"/>
              </w:rPr>
              <w:t>56</w:t>
            </w:r>
            <w:r w:rsidRPr="004416C1">
              <w:rPr>
                <w:rFonts w:ascii="宋体" w:hAnsi="宋体" w:hint="eastAsia"/>
                <w:szCs w:val="21"/>
              </w:rPr>
              <w:t>、销售服务费：指从基金财产中计提的，用于本基金市场推广、销售以及基金份额持有人服务的费用</w:t>
            </w:r>
          </w:p>
        </w:tc>
      </w:tr>
      <w:tr w:rsidR="00F14FE0" w:rsidRPr="00941D59">
        <w:tc>
          <w:tcPr>
            <w:tcW w:w="1399" w:type="dxa"/>
          </w:tcPr>
          <w:p w:rsidR="00F14FE0" w:rsidRPr="00B40B86" w:rsidRDefault="00F14FE0">
            <w:pPr>
              <w:spacing w:line="360" w:lineRule="auto"/>
              <w:jc w:val="center"/>
              <w:rPr>
                <w:rFonts w:ascii="宋体" w:hAnsi="宋体" w:hint="eastAsia"/>
                <w:b/>
                <w:szCs w:val="21"/>
              </w:rPr>
            </w:pPr>
            <w:r w:rsidRPr="00B40B86">
              <w:rPr>
                <w:rFonts w:ascii="宋体" w:hAnsi="宋体" w:hint="eastAsia"/>
                <w:b/>
                <w:szCs w:val="21"/>
              </w:rPr>
              <w:t>第三部分  基金的基本情况</w:t>
            </w:r>
          </w:p>
        </w:tc>
        <w:tc>
          <w:tcPr>
            <w:tcW w:w="6364" w:type="dxa"/>
          </w:tcPr>
          <w:p w:rsidR="00F14FE0" w:rsidRPr="004416C1" w:rsidRDefault="00F14FE0">
            <w:pPr>
              <w:spacing w:line="360" w:lineRule="auto"/>
              <w:rPr>
                <w:rFonts w:ascii="宋体" w:hAnsi="宋体"/>
                <w:bCs/>
                <w:szCs w:val="21"/>
              </w:rPr>
            </w:pPr>
          </w:p>
        </w:tc>
        <w:tc>
          <w:tcPr>
            <w:tcW w:w="6379" w:type="dxa"/>
          </w:tcPr>
          <w:p w:rsidR="00F14FE0" w:rsidRPr="00FE58B2" w:rsidRDefault="00F14FE0">
            <w:pPr>
              <w:spacing w:line="360" w:lineRule="auto"/>
              <w:ind w:firstLineChars="200" w:firstLine="420"/>
              <w:rPr>
                <w:rFonts w:ascii="宋体" w:hAnsi="宋体"/>
                <w:szCs w:val="21"/>
              </w:rPr>
            </w:pPr>
            <w:r w:rsidRPr="00FE58B2">
              <w:rPr>
                <w:rFonts w:ascii="宋体" w:hAnsi="宋体" w:hint="eastAsia"/>
                <w:szCs w:val="21"/>
              </w:rPr>
              <w:t>八、基金份额类别</w:t>
            </w:r>
          </w:p>
          <w:p w:rsidR="00F14FE0" w:rsidRPr="00FE58B2" w:rsidRDefault="00F14FE0">
            <w:pPr>
              <w:spacing w:line="360" w:lineRule="auto"/>
              <w:ind w:firstLineChars="200" w:firstLine="420"/>
              <w:rPr>
                <w:rFonts w:ascii="宋体" w:hAnsi="宋体"/>
                <w:szCs w:val="21"/>
              </w:rPr>
            </w:pPr>
            <w:r w:rsidRPr="00FE58B2">
              <w:rPr>
                <w:rFonts w:ascii="宋体" w:hAnsi="宋体" w:hint="eastAsia"/>
                <w:szCs w:val="21"/>
              </w:rPr>
              <w:t>本基金根据申购费用、销售服务费收取方式</w:t>
            </w:r>
            <w:r w:rsidR="000668D4">
              <w:rPr>
                <w:rFonts w:ascii="宋体" w:hAnsi="宋体" w:hint="eastAsia"/>
                <w:szCs w:val="21"/>
              </w:rPr>
              <w:t>等</w:t>
            </w:r>
            <w:r w:rsidRPr="00FE58B2">
              <w:rPr>
                <w:rFonts w:ascii="宋体" w:hAnsi="宋体" w:hint="eastAsia"/>
                <w:szCs w:val="21"/>
              </w:rPr>
              <w:t>的不同，将基金份额分为不同的类别。在投资者申购基金时收取申购费用，而不计提销售服务费的，称为</w:t>
            </w:r>
            <w:r w:rsidRPr="00FE58B2">
              <w:rPr>
                <w:rFonts w:ascii="宋体" w:hAnsi="宋体"/>
                <w:szCs w:val="21"/>
              </w:rPr>
              <w:t>A</w:t>
            </w:r>
            <w:r w:rsidRPr="00FE58B2">
              <w:rPr>
                <w:rFonts w:ascii="宋体" w:hAnsi="宋体" w:hint="eastAsia"/>
                <w:szCs w:val="21"/>
              </w:rPr>
              <w:t>类基金份额；在投资者申购基金份额时不收取申购费用，而是从本类别基金资产中计提销售服务费的，称为</w:t>
            </w:r>
            <w:r w:rsidRPr="00FE58B2">
              <w:rPr>
                <w:rFonts w:ascii="宋体" w:hAnsi="宋体"/>
                <w:szCs w:val="21"/>
              </w:rPr>
              <w:t>C</w:t>
            </w:r>
            <w:r w:rsidRPr="00FE58B2">
              <w:rPr>
                <w:rFonts w:ascii="宋体" w:hAnsi="宋体" w:hint="eastAsia"/>
                <w:szCs w:val="21"/>
              </w:rPr>
              <w:t>类基金份额。</w:t>
            </w:r>
          </w:p>
          <w:p w:rsidR="00F14FE0" w:rsidRPr="00FE58B2" w:rsidRDefault="00F14FE0">
            <w:pPr>
              <w:spacing w:line="360" w:lineRule="auto"/>
              <w:ind w:firstLineChars="200" w:firstLine="420"/>
              <w:rPr>
                <w:rFonts w:ascii="宋体" w:hAnsi="宋体"/>
                <w:szCs w:val="21"/>
              </w:rPr>
            </w:pPr>
            <w:r w:rsidRPr="00FE58B2">
              <w:rPr>
                <w:rFonts w:ascii="宋体" w:hAnsi="宋体" w:hint="eastAsia"/>
                <w:szCs w:val="21"/>
              </w:rPr>
              <w:t>本基金</w:t>
            </w:r>
            <w:r w:rsidRPr="00FE58B2">
              <w:rPr>
                <w:rFonts w:ascii="宋体" w:hAnsi="宋体"/>
                <w:szCs w:val="21"/>
              </w:rPr>
              <w:t>A</w:t>
            </w:r>
            <w:r w:rsidRPr="00FE58B2">
              <w:rPr>
                <w:rFonts w:ascii="宋体" w:hAnsi="宋体" w:hint="eastAsia"/>
                <w:szCs w:val="21"/>
              </w:rPr>
              <w:t>类、</w:t>
            </w:r>
            <w:r w:rsidRPr="00FE58B2">
              <w:rPr>
                <w:rFonts w:ascii="宋体" w:hAnsi="宋体"/>
                <w:szCs w:val="21"/>
              </w:rPr>
              <w:t>C</w:t>
            </w:r>
            <w:r w:rsidRPr="00FE58B2">
              <w:rPr>
                <w:rFonts w:ascii="宋体" w:hAnsi="宋体" w:hint="eastAsia"/>
                <w:szCs w:val="21"/>
              </w:rPr>
              <w:t>类基金份额分别设置代码。由于基金费用的不同，本基金</w:t>
            </w:r>
            <w:r w:rsidRPr="00FE58B2">
              <w:rPr>
                <w:rFonts w:ascii="宋体" w:hAnsi="宋体"/>
                <w:szCs w:val="21"/>
              </w:rPr>
              <w:t>A</w:t>
            </w:r>
            <w:r w:rsidRPr="00FE58B2">
              <w:rPr>
                <w:rFonts w:ascii="宋体" w:hAnsi="宋体" w:hint="eastAsia"/>
                <w:szCs w:val="21"/>
              </w:rPr>
              <w:t>类基金份额和</w:t>
            </w:r>
            <w:r w:rsidRPr="00FE58B2">
              <w:rPr>
                <w:rFonts w:ascii="宋体" w:hAnsi="宋体"/>
                <w:szCs w:val="21"/>
              </w:rPr>
              <w:t>C</w:t>
            </w:r>
            <w:r w:rsidRPr="00FE58B2">
              <w:rPr>
                <w:rFonts w:ascii="宋体" w:hAnsi="宋体" w:hint="eastAsia"/>
                <w:szCs w:val="21"/>
              </w:rPr>
              <w:t>类基金份额将分别计算基金份额净值。计算公式为</w:t>
            </w:r>
            <w:r w:rsidRPr="00FE58B2">
              <w:rPr>
                <w:rFonts w:ascii="宋体" w:hAnsi="宋体"/>
                <w:szCs w:val="21"/>
              </w:rPr>
              <w:t>:</w:t>
            </w:r>
          </w:p>
          <w:p w:rsidR="00F14FE0" w:rsidRPr="00FE58B2" w:rsidRDefault="00F14FE0">
            <w:pPr>
              <w:spacing w:line="360" w:lineRule="auto"/>
              <w:ind w:firstLineChars="200" w:firstLine="420"/>
              <w:rPr>
                <w:rFonts w:ascii="宋体" w:hAnsi="宋体"/>
                <w:szCs w:val="21"/>
              </w:rPr>
            </w:pPr>
            <w:r w:rsidRPr="00FE58B2">
              <w:rPr>
                <w:rFonts w:ascii="宋体" w:hAnsi="宋体" w:hint="eastAsia"/>
                <w:szCs w:val="21"/>
              </w:rPr>
              <w:t>计算日某类基金份额净值＝计算日该类基金份额的基金资产净值</w:t>
            </w:r>
            <w:r w:rsidRPr="00FE58B2">
              <w:rPr>
                <w:rFonts w:ascii="宋体" w:hAnsi="宋体"/>
                <w:szCs w:val="21"/>
              </w:rPr>
              <w:t>/</w:t>
            </w:r>
            <w:r w:rsidRPr="00FE58B2">
              <w:rPr>
                <w:rFonts w:ascii="宋体" w:hAnsi="宋体" w:hint="eastAsia"/>
                <w:szCs w:val="21"/>
              </w:rPr>
              <w:t>计算日该类基金份额余额总数</w:t>
            </w:r>
          </w:p>
          <w:p w:rsidR="00F14FE0" w:rsidRPr="00FE58B2" w:rsidRDefault="00F14FE0">
            <w:pPr>
              <w:spacing w:line="360" w:lineRule="auto"/>
              <w:ind w:firstLineChars="200" w:firstLine="420"/>
              <w:rPr>
                <w:rFonts w:ascii="宋体" w:hAnsi="宋体"/>
                <w:szCs w:val="21"/>
              </w:rPr>
            </w:pPr>
            <w:r w:rsidRPr="00FE58B2">
              <w:rPr>
                <w:rFonts w:ascii="宋体" w:hAnsi="宋体" w:hint="eastAsia"/>
                <w:szCs w:val="21"/>
              </w:rPr>
              <w:t>投资者在申购基金份额时可自行选择基金份额类别。</w:t>
            </w:r>
          </w:p>
          <w:p w:rsidR="00F14FE0" w:rsidRPr="004416C1" w:rsidRDefault="00F14FE0">
            <w:pPr>
              <w:spacing w:line="360" w:lineRule="auto"/>
              <w:ind w:firstLineChars="200" w:firstLine="420"/>
              <w:rPr>
                <w:rFonts w:ascii="宋体" w:hAnsi="宋体"/>
                <w:szCs w:val="21"/>
              </w:rPr>
            </w:pPr>
            <w:r w:rsidRPr="00FE58B2">
              <w:rPr>
                <w:rFonts w:ascii="宋体" w:hAnsi="宋体" w:hint="eastAsia"/>
                <w:szCs w:val="21"/>
              </w:rPr>
              <w:t>有关基金份额类别的具体设置、费率水平等由基金管理人确定，并在招募说明书中公告。根据基金销售情况，在符合法律法规及中国证监会规定且对基金份额持有人利益无实质性不利影响的情况下，基金管理人在履行适当程序后可以增加新的基金份额类别，或者变更现有基金份额类别的申购费率、调低赎回费率、销售服务费率或变更收费方式、</w:t>
            </w:r>
            <w:r w:rsidR="0044391D" w:rsidRPr="0044391D">
              <w:rPr>
                <w:rFonts w:ascii="宋体" w:hAnsi="宋体" w:hint="eastAsia"/>
                <w:szCs w:val="21"/>
              </w:rPr>
              <w:t>或者</w:t>
            </w:r>
            <w:r w:rsidRPr="00FE58B2">
              <w:rPr>
                <w:rFonts w:ascii="宋体" w:hAnsi="宋体" w:hint="eastAsia"/>
                <w:szCs w:val="21"/>
              </w:rPr>
              <w:t>停止现有基金份额类别的销售等，或对基金份额分类办法及规则进行调整，调整实施前基金管理人需及时公告。本基金不同基金份额类别之间不得互相转换。</w:t>
            </w:r>
          </w:p>
        </w:tc>
      </w:tr>
      <w:tr w:rsidR="00F14FE0" w:rsidRPr="00941D59">
        <w:tc>
          <w:tcPr>
            <w:tcW w:w="1399" w:type="dxa"/>
          </w:tcPr>
          <w:p w:rsidR="00F14FE0" w:rsidRDefault="00F14FE0">
            <w:pPr>
              <w:spacing w:line="360" w:lineRule="auto"/>
              <w:jc w:val="center"/>
              <w:rPr>
                <w:rFonts w:ascii="宋体" w:hAnsi="宋体"/>
                <w:b/>
                <w:szCs w:val="21"/>
              </w:rPr>
            </w:pPr>
            <w:r w:rsidRPr="006D5F86">
              <w:rPr>
                <w:rFonts w:ascii="宋体" w:hAnsi="宋体" w:hint="eastAsia"/>
                <w:b/>
                <w:szCs w:val="21"/>
              </w:rPr>
              <w:t>第六部分</w:t>
            </w:r>
          </w:p>
          <w:p w:rsidR="00F14FE0" w:rsidRPr="00941D59" w:rsidRDefault="00F14FE0">
            <w:pPr>
              <w:spacing w:line="360" w:lineRule="auto"/>
              <w:rPr>
                <w:rFonts w:ascii="宋体" w:hAnsi="宋体" w:hint="eastAsia"/>
                <w:b/>
                <w:szCs w:val="21"/>
              </w:rPr>
            </w:pPr>
            <w:r w:rsidRPr="006D5F86">
              <w:rPr>
                <w:rFonts w:ascii="宋体" w:hAnsi="宋体" w:hint="eastAsia"/>
                <w:b/>
                <w:szCs w:val="21"/>
              </w:rPr>
              <w:t>基金份额的申购与赎回</w:t>
            </w:r>
          </w:p>
        </w:tc>
        <w:tc>
          <w:tcPr>
            <w:tcW w:w="6364" w:type="dxa"/>
          </w:tcPr>
          <w:p w:rsidR="0044391D" w:rsidRDefault="0044391D">
            <w:pPr>
              <w:spacing w:line="360" w:lineRule="auto"/>
              <w:ind w:firstLineChars="200" w:firstLine="420"/>
              <w:rPr>
                <w:rFonts w:ascii="宋体" w:hAnsi="宋体"/>
                <w:szCs w:val="21"/>
              </w:rPr>
            </w:pPr>
            <w:r w:rsidRPr="0044391D">
              <w:rPr>
                <w:rFonts w:ascii="宋体" w:hAnsi="宋体" w:hint="eastAsia"/>
                <w:szCs w:val="21"/>
              </w:rPr>
              <w:t>二、申购和赎回的开放日及时间</w:t>
            </w:r>
          </w:p>
          <w:p w:rsidR="00F14FE0" w:rsidRPr="006465B9" w:rsidRDefault="00F14FE0">
            <w:pPr>
              <w:spacing w:line="360" w:lineRule="auto"/>
              <w:ind w:firstLineChars="200" w:firstLine="420"/>
              <w:rPr>
                <w:rFonts w:ascii="宋体" w:hAnsi="宋体"/>
                <w:szCs w:val="21"/>
              </w:rPr>
            </w:pPr>
            <w:r w:rsidRPr="006465B9">
              <w:rPr>
                <w:rFonts w:ascii="宋体" w:hAnsi="宋体"/>
                <w:szCs w:val="21"/>
              </w:rPr>
              <w:t>2</w:t>
            </w:r>
            <w:r w:rsidRPr="006465B9">
              <w:rPr>
                <w:rFonts w:ascii="宋体" w:hAnsi="宋体" w:hint="eastAsia"/>
                <w:szCs w:val="21"/>
              </w:rPr>
              <w:t>、申购、赎回开始日及业务办理时间</w:t>
            </w:r>
          </w:p>
          <w:p w:rsidR="00F14FE0" w:rsidRPr="006465B9" w:rsidRDefault="00F14FE0">
            <w:pPr>
              <w:spacing w:line="360" w:lineRule="auto"/>
              <w:ind w:firstLineChars="200" w:firstLine="420"/>
              <w:rPr>
                <w:rFonts w:ascii="宋体" w:hAnsi="宋体"/>
                <w:szCs w:val="21"/>
              </w:rPr>
            </w:pPr>
            <w:r w:rsidRPr="006465B9">
              <w:rPr>
                <w:rFonts w:ascii="宋体" w:hAnsi="宋体" w:hint="eastAsia"/>
                <w:szCs w:val="21"/>
              </w:rPr>
              <w:t>基金管理人自基金合同生效之日起不超过</w:t>
            </w:r>
            <w:r w:rsidRPr="006465B9">
              <w:rPr>
                <w:rFonts w:ascii="宋体" w:hAnsi="宋体"/>
                <w:szCs w:val="21"/>
              </w:rPr>
              <w:t xml:space="preserve"> 3 </w:t>
            </w:r>
            <w:r w:rsidRPr="006465B9">
              <w:rPr>
                <w:rFonts w:ascii="宋体" w:hAnsi="宋体" w:hint="eastAsia"/>
                <w:szCs w:val="21"/>
              </w:rPr>
              <w:t>个月开始办理申购，具体业务办理时间在申购开始公告中规定。</w:t>
            </w:r>
          </w:p>
          <w:p w:rsidR="00F14FE0" w:rsidRPr="006465B9" w:rsidRDefault="00F14FE0">
            <w:pPr>
              <w:spacing w:line="360" w:lineRule="auto"/>
              <w:ind w:firstLineChars="200" w:firstLine="420"/>
              <w:rPr>
                <w:rFonts w:ascii="宋体" w:hAnsi="宋体"/>
                <w:szCs w:val="21"/>
              </w:rPr>
            </w:pPr>
            <w:r w:rsidRPr="006465B9">
              <w:rPr>
                <w:rFonts w:ascii="宋体" w:hAnsi="宋体" w:hint="eastAsia"/>
                <w:szCs w:val="21"/>
              </w:rPr>
              <w:t>基金管理人自基金合同生效之日起不超过</w:t>
            </w:r>
            <w:r w:rsidRPr="006465B9">
              <w:rPr>
                <w:rFonts w:ascii="宋体" w:hAnsi="宋体"/>
                <w:szCs w:val="21"/>
              </w:rPr>
              <w:t xml:space="preserve"> 3 </w:t>
            </w:r>
            <w:r w:rsidRPr="006465B9">
              <w:rPr>
                <w:rFonts w:ascii="宋体" w:hAnsi="宋体" w:hint="eastAsia"/>
                <w:szCs w:val="21"/>
              </w:rPr>
              <w:t>个月开始办理赎回，具体业务办理时间在赎回开始公告中规定。</w:t>
            </w:r>
          </w:p>
          <w:p w:rsidR="00F14FE0" w:rsidRPr="006465B9" w:rsidRDefault="00F14FE0">
            <w:pPr>
              <w:spacing w:line="360" w:lineRule="auto"/>
              <w:ind w:firstLineChars="200" w:firstLine="420"/>
              <w:rPr>
                <w:rFonts w:ascii="宋体" w:hAnsi="宋体"/>
                <w:szCs w:val="21"/>
              </w:rPr>
            </w:pPr>
            <w:r w:rsidRPr="006465B9">
              <w:rPr>
                <w:rFonts w:ascii="宋体" w:hAnsi="宋体" w:hint="eastAsia"/>
                <w:szCs w:val="21"/>
              </w:rPr>
              <w:t>在确定申购开始与赎回开始时间后，基金管理人应在申购、赎回开放日前依照《信息披露办法》的有关规定在规定媒介上公告申购与赎回的开始时间。</w:t>
            </w:r>
          </w:p>
          <w:p w:rsidR="00F14FE0" w:rsidRDefault="00F14FE0">
            <w:pPr>
              <w:spacing w:line="360" w:lineRule="auto"/>
              <w:ind w:firstLineChars="200" w:firstLine="420"/>
              <w:rPr>
                <w:rFonts w:ascii="宋体" w:hAnsi="宋体"/>
                <w:szCs w:val="21"/>
              </w:rPr>
            </w:pPr>
            <w:r w:rsidRPr="006465B9">
              <w:rPr>
                <w:rFonts w:ascii="宋体" w:hAnsi="宋体" w:hint="eastAsia"/>
                <w:szCs w:val="21"/>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F14FE0" w:rsidRDefault="00F14FE0">
            <w:pPr>
              <w:spacing w:line="360" w:lineRule="auto"/>
              <w:ind w:firstLineChars="200" w:firstLine="420"/>
              <w:rPr>
                <w:rFonts w:ascii="宋体" w:hAnsi="宋体"/>
                <w:szCs w:val="21"/>
              </w:rPr>
            </w:pPr>
          </w:p>
          <w:p w:rsidR="00F14FE0" w:rsidRPr="006465B9" w:rsidRDefault="00F14FE0">
            <w:pPr>
              <w:spacing w:line="360" w:lineRule="auto"/>
              <w:ind w:firstLineChars="200" w:firstLine="420"/>
              <w:rPr>
                <w:rFonts w:ascii="宋体" w:hAnsi="宋体"/>
                <w:szCs w:val="21"/>
              </w:rPr>
            </w:pPr>
            <w:r w:rsidRPr="006465B9">
              <w:rPr>
                <w:rFonts w:ascii="宋体" w:hAnsi="宋体" w:hint="eastAsia"/>
                <w:szCs w:val="21"/>
              </w:rPr>
              <w:t>三、申购与赎回的原则</w:t>
            </w:r>
          </w:p>
          <w:p w:rsidR="00F14FE0" w:rsidRDefault="00F14FE0">
            <w:pPr>
              <w:spacing w:line="360" w:lineRule="auto"/>
              <w:ind w:firstLineChars="200" w:firstLine="420"/>
              <w:rPr>
                <w:rFonts w:ascii="宋体" w:hAnsi="宋体"/>
                <w:szCs w:val="21"/>
              </w:rPr>
            </w:pPr>
            <w:r w:rsidRPr="006465B9">
              <w:rPr>
                <w:rFonts w:ascii="宋体" w:hAnsi="宋体"/>
                <w:szCs w:val="21"/>
              </w:rPr>
              <w:t>1</w:t>
            </w:r>
            <w:r w:rsidRPr="006465B9">
              <w:rPr>
                <w:rFonts w:ascii="宋体" w:hAnsi="宋体" w:hint="eastAsia"/>
                <w:szCs w:val="21"/>
              </w:rPr>
              <w:t>、“未知价”原则，即申购、赎回价格以申请当日收市后计算的基金份额净值为基准进行计算；</w:t>
            </w:r>
          </w:p>
          <w:p w:rsidR="00F14FE0" w:rsidRDefault="00F14FE0">
            <w:pPr>
              <w:spacing w:line="360" w:lineRule="auto"/>
              <w:ind w:firstLineChars="200" w:firstLine="420"/>
              <w:rPr>
                <w:rFonts w:ascii="宋体" w:hAnsi="宋体"/>
                <w:szCs w:val="21"/>
              </w:rPr>
            </w:pPr>
          </w:p>
          <w:p w:rsidR="00F14FE0" w:rsidRPr="006465B9" w:rsidRDefault="00F14FE0">
            <w:pPr>
              <w:spacing w:line="360" w:lineRule="auto"/>
              <w:ind w:firstLineChars="200" w:firstLine="420"/>
              <w:rPr>
                <w:rFonts w:ascii="宋体" w:hAnsi="宋体"/>
                <w:szCs w:val="21"/>
              </w:rPr>
            </w:pPr>
            <w:r w:rsidRPr="006465B9">
              <w:rPr>
                <w:rFonts w:ascii="宋体" w:hAnsi="宋体" w:hint="eastAsia"/>
                <w:szCs w:val="21"/>
              </w:rPr>
              <w:t>六、申购和赎回的价格、费用及其用途</w:t>
            </w:r>
          </w:p>
          <w:p w:rsidR="00F14FE0" w:rsidRDefault="00F14FE0">
            <w:pPr>
              <w:spacing w:line="360" w:lineRule="auto"/>
              <w:ind w:firstLineChars="200" w:firstLine="420"/>
              <w:rPr>
                <w:rFonts w:ascii="宋体" w:hAnsi="宋体"/>
                <w:szCs w:val="21"/>
              </w:rPr>
            </w:pPr>
            <w:r w:rsidRPr="006465B9">
              <w:rPr>
                <w:rFonts w:ascii="宋体" w:hAnsi="宋体"/>
                <w:szCs w:val="21"/>
              </w:rPr>
              <w:t>1</w:t>
            </w:r>
            <w:r w:rsidRPr="006465B9">
              <w:rPr>
                <w:rFonts w:ascii="宋体" w:hAnsi="宋体" w:hint="eastAsia"/>
                <w:szCs w:val="21"/>
              </w:rPr>
              <w:t>、本基金份额净值的计算，保留到小数点后</w:t>
            </w:r>
            <w:r w:rsidRPr="006465B9">
              <w:rPr>
                <w:rFonts w:ascii="宋体" w:hAnsi="宋体"/>
                <w:szCs w:val="21"/>
              </w:rPr>
              <w:t xml:space="preserve"> 4 </w:t>
            </w:r>
            <w:r w:rsidRPr="006465B9">
              <w:rPr>
                <w:rFonts w:ascii="宋体" w:hAnsi="宋体" w:hint="eastAsia"/>
                <w:szCs w:val="21"/>
              </w:rPr>
              <w:t>位，小数点后第</w:t>
            </w:r>
            <w:r w:rsidRPr="006465B9">
              <w:rPr>
                <w:rFonts w:ascii="宋体" w:hAnsi="宋体"/>
                <w:szCs w:val="21"/>
              </w:rPr>
              <w:t xml:space="preserve"> 5 </w:t>
            </w:r>
            <w:r w:rsidRPr="006465B9">
              <w:rPr>
                <w:rFonts w:ascii="宋体" w:hAnsi="宋体" w:hint="eastAsia"/>
                <w:szCs w:val="21"/>
              </w:rPr>
              <w:t>位四舍五入，由此产生的收益或损失由基金财产承担。</w:t>
            </w:r>
            <w:r w:rsidRPr="006465B9">
              <w:rPr>
                <w:rFonts w:ascii="宋体" w:hAnsi="宋体"/>
                <w:szCs w:val="21"/>
              </w:rPr>
              <w:t xml:space="preserve">T </w:t>
            </w:r>
            <w:r w:rsidRPr="006465B9">
              <w:rPr>
                <w:rFonts w:ascii="宋体" w:hAnsi="宋体" w:hint="eastAsia"/>
                <w:szCs w:val="21"/>
              </w:rPr>
              <w:t>日的基金份额净值在当天收市后计算，并在</w:t>
            </w:r>
            <w:r w:rsidRPr="006465B9">
              <w:rPr>
                <w:rFonts w:ascii="宋体" w:hAnsi="宋体"/>
                <w:szCs w:val="21"/>
              </w:rPr>
              <w:t xml:space="preserve"> T+1 </w:t>
            </w:r>
            <w:r w:rsidRPr="006465B9">
              <w:rPr>
                <w:rFonts w:ascii="宋体" w:hAnsi="宋体" w:hint="eastAsia"/>
                <w:szCs w:val="21"/>
              </w:rPr>
              <w:t>日内公告。遇特殊情况，经中国证监会同意，可以适当延迟计算或公告。</w:t>
            </w:r>
          </w:p>
          <w:p w:rsidR="00F14FE0" w:rsidRPr="006465B9" w:rsidRDefault="00F14FE0">
            <w:pPr>
              <w:spacing w:line="360" w:lineRule="auto"/>
              <w:ind w:firstLineChars="200" w:firstLine="420"/>
              <w:rPr>
                <w:rFonts w:ascii="宋体" w:hAnsi="宋体"/>
                <w:szCs w:val="21"/>
              </w:rPr>
            </w:pPr>
            <w:r w:rsidRPr="006465B9">
              <w:rPr>
                <w:rFonts w:ascii="宋体" w:hAnsi="宋体"/>
                <w:szCs w:val="21"/>
              </w:rPr>
              <w:t>2</w:t>
            </w:r>
            <w:r w:rsidRPr="006465B9">
              <w:rPr>
                <w:rFonts w:ascii="宋体" w:hAnsi="宋体" w:hint="eastAsia"/>
                <w:szCs w:val="21"/>
              </w:rPr>
              <w:t>、申购份额的计算及余额的处理方式：本基金申购份额的计算详见《招募说明书》。本基金的申购费率由基金管理人决定，并在招募说明书及基金产品资料概要中列示。申购的有效份额为净申购金额除以当日的基金份额净值，有效份额单位为份，上述计算结果均按四舍五入方法，保留到小数点后</w:t>
            </w:r>
            <w:r w:rsidRPr="006465B9">
              <w:rPr>
                <w:rFonts w:ascii="宋体" w:hAnsi="宋体"/>
                <w:szCs w:val="21"/>
              </w:rPr>
              <w:t xml:space="preserve"> 2 </w:t>
            </w:r>
            <w:r w:rsidRPr="006465B9">
              <w:rPr>
                <w:rFonts w:ascii="宋体" w:hAnsi="宋体" w:hint="eastAsia"/>
                <w:szCs w:val="21"/>
              </w:rPr>
              <w:t>位，由此产生的收益或损失由基金财产承担。</w:t>
            </w:r>
          </w:p>
          <w:p w:rsidR="00F14FE0" w:rsidRDefault="00F14FE0">
            <w:pPr>
              <w:spacing w:line="360" w:lineRule="auto"/>
              <w:ind w:firstLineChars="200" w:firstLine="420"/>
              <w:rPr>
                <w:rFonts w:ascii="宋体" w:hAnsi="宋体"/>
                <w:szCs w:val="21"/>
              </w:rPr>
            </w:pPr>
            <w:r w:rsidRPr="006465B9">
              <w:rPr>
                <w:rFonts w:ascii="宋体" w:hAnsi="宋体"/>
                <w:szCs w:val="21"/>
              </w:rPr>
              <w:t>3</w:t>
            </w:r>
            <w:r w:rsidRPr="006465B9">
              <w:rPr>
                <w:rFonts w:ascii="宋体" w:hAnsi="宋体" w:hint="eastAsia"/>
                <w:szCs w:val="21"/>
              </w:rPr>
              <w:t>、赎回金额的计算及处理方式：本基金赎回金额的计算详见《招募说明书》。本基金的赎回费率由基金管理人决定，并在招募说明书及基金产品资料概要中列示。赎回金额为按实际确认的有效赎回份额乘以当日基金份额净值并扣除相应的费用，赎回金额单位为元。上述计算结果均按四舍五入方法，保留到小数点后</w:t>
            </w:r>
            <w:r w:rsidRPr="006465B9">
              <w:rPr>
                <w:rFonts w:ascii="宋体" w:hAnsi="宋体"/>
                <w:szCs w:val="21"/>
              </w:rPr>
              <w:t xml:space="preserve"> 2 </w:t>
            </w:r>
            <w:r w:rsidRPr="006465B9">
              <w:rPr>
                <w:rFonts w:ascii="宋体" w:hAnsi="宋体" w:hint="eastAsia"/>
                <w:szCs w:val="21"/>
              </w:rPr>
              <w:t>位，由此产生的收益或损失由基金财产承担。</w:t>
            </w:r>
          </w:p>
          <w:p w:rsidR="00F14FE0" w:rsidRDefault="00F14FE0">
            <w:pPr>
              <w:spacing w:line="360" w:lineRule="auto"/>
              <w:ind w:firstLineChars="200" w:firstLine="420"/>
              <w:rPr>
                <w:rFonts w:ascii="宋体" w:hAnsi="宋体"/>
                <w:szCs w:val="21"/>
              </w:rPr>
            </w:pPr>
            <w:r w:rsidRPr="006465B9">
              <w:rPr>
                <w:rFonts w:ascii="宋体" w:hAnsi="宋体"/>
                <w:szCs w:val="21"/>
              </w:rPr>
              <w:t>4</w:t>
            </w:r>
            <w:r w:rsidRPr="006465B9">
              <w:rPr>
                <w:rFonts w:ascii="宋体" w:hAnsi="宋体" w:hint="eastAsia"/>
                <w:szCs w:val="21"/>
              </w:rPr>
              <w:t>、申购费用由投资人承担，不列入基金财产。</w:t>
            </w:r>
          </w:p>
          <w:p w:rsidR="00F14FE0" w:rsidRDefault="00F14FE0">
            <w:pPr>
              <w:spacing w:line="360" w:lineRule="auto"/>
              <w:ind w:firstLineChars="200" w:firstLine="420"/>
              <w:rPr>
                <w:rFonts w:ascii="宋体" w:hAnsi="宋体"/>
                <w:szCs w:val="21"/>
              </w:rPr>
            </w:pPr>
          </w:p>
          <w:p w:rsidR="00F14FE0" w:rsidRPr="006465B9" w:rsidRDefault="00F14FE0">
            <w:pPr>
              <w:spacing w:line="360" w:lineRule="auto"/>
              <w:ind w:firstLineChars="200" w:firstLine="420"/>
              <w:rPr>
                <w:rFonts w:ascii="宋体" w:hAnsi="宋体"/>
                <w:szCs w:val="21"/>
              </w:rPr>
            </w:pPr>
          </w:p>
          <w:p w:rsidR="00F14FE0" w:rsidRDefault="00F14FE0">
            <w:pPr>
              <w:spacing w:line="360" w:lineRule="auto"/>
              <w:ind w:firstLineChars="200" w:firstLine="420"/>
              <w:rPr>
                <w:rFonts w:ascii="宋体" w:hAnsi="宋体"/>
                <w:szCs w:val="21"/>
              </w:rPr>
            </w:pPr>
            <w:r w:rsidRPr="006465B9">
              <w:rPr>
                <w:rFonts w:ascii="宋体" w:hAnsi="宋体"/>
                <w:szCs w:val="21"/>
              </w:rPr>
              <w:t>6</w:t>
            </w:r>
            <w:r w:rsidRPr="006465B9">
              <w:rPr>
                <w:rFonts w:ascii="宋体" w:hAnsi="宋体" w:hint="eastAsia"/>
                <w:szCs w:val="21"/>
              </w:rPr>
              <w:t>、本基金的申购费用最高不超过申购金额的</w:t>
            </w:r>
            <w:r w:rsidRPr="006465B9">
              <w:rPr>
                <w:rFonts w:ascii="宋体" w:hAnsi="宋体"/>
                <w:szCs w:val="21"/>
              </w:rPr>
              <w:t xml:space="preserve"> 5%</w:t>
            </w:r>
            <w:r w:rsidRPr="006465B9">
              <w:rPr>
                <w:rFonts w:ascii="宋体" w:hAnsi="宋体" w:hint="eastAsia"/>
                <w:szCs w:val="21"/>
              </w:rPr>
              <w:t>，赎回费用最高不超过赎回金额的</w:t>
            </w:r>
            <w:r w:rsidRPr="006465B9">
              <w:rPr>
                <w:rFonts w:ascii="宋体" w:hAnsi="宋体"/>
                <w:szCs w:val="21"/>
              </w:rPr>
              <w:t xml:space="preserve"> 5%</w:t>
            </w:r>
            <w:r w:rsidRPr="006465B9">
              <w:rPr>
                <w:rFonts w:ascii="宋体" w:hAnsi="宋体" w:hint="eastAsia"/>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w:t>
            </w:r>
            <w:r w:rsidRPr="006465B9">
              <w:rPr>
                <w:rFonts w:ascii="宋体" w:hAnsi="宋体"/>
                <w:szCs w:val="21"/>
              </w:rPr>
              <w:t xml:space="preserve"> </w:t>
            </w:r>
            <w:r w:rsidRPr="006465B9">
              <w:rPr>
                <w:rFonts w:ascii="宋体" w:hAnsi="宋体" w:hint="eastAsia"/>
                <w:szCs w:val="21"/>
              </w:rPr>
              <w:t>并最迟应于新的费率或收费方式实施日前依照《信息披露办法》的有关规定在规定媒介上公告。</w:t>
            </w:r>
          </w:p>
          <w:p w:rsidR="00F14FE0" w:rsidRDefault="00F14FE0">
            <w:pPr>
              <w:spacing w:line="360" w:lineRule="auto"/>
              <w:ind w:firstLineChars="200" w:firstLine="420"/>
              <w:rPr>
                <w:rFonts w:ascii="宋体" w:hAnsi="宋体"/>
                <w:szCs w:val="21"/>
              </w:rPr>
            </w:pPr>
          </w:p>
          <w:p w:rsidR="00F14FE0" w:rsidRDefault="00F14FE0">
            <w:pPr>
              <w:spacing w:line="360" w:lineRule="auto"/>
              <w:ind w:firstLineChars="200" w:firstLine="420"/>
              <w:rPr>
                <w:rFonts w:ascii="宋体" w:hAnsi="宋体"/>
                <w:szCs w:val="21"/>
              </w:rPr>
            </w:pPr>
            <w:r w:rsidRPr="00A271F0">
              <w:rPr>
                <w:rFonts w:ascii="宋体" w:hAnsi="宋体" w:hint="eastAsia"/>
                <w:szCs w:val="21"/>
              </w:rPr>
              <w:t>九、巨额赎回的情形及处理方式</w:t>
            </w:r>
          </w:p>
          <w:p w:rsidR="0044391D" w:rsidRDefault="0044391D">
            <w:pPr>
              <w:spacing w:line="360" w:lineRule="auto"/>
              <w:ind w:firstLineChars="200" w:firstLine="420"/>
              <w:rPr>
                <w:rFonts w:ascii="宋体" w:hAnsi="宋体"/>
                <w:szCs w:val="21"/>
              </w:rPr>
            </w:pPr>
            <w:r w:rsidRPr="0044391D">
              <w:rPr>
                <w:rFonts w:ascii="宋体" w:hAnsi="宋体" w:hint="eastAsia"/>
                <w:szCs w:val="21"/>
              </w:rPr>
              <w:t>2、巨额赎回的处理方式</w:t>
            </w:r>
          </w:p>
          <w:p w:rsidR="0075196E" w:rsidRPr="0075196E" w:rsidRDefault="00F14FE0" w:rsidP="0075196E">
            <w:pPr>
              <w:spacing w:line="360" w:lineRule="auto"/>
              <w:ind w:firstLineChars="200" w:firstLine="420"/>
              <w:rPr>
                <w:rFonts w:ascii="宋体" w:hAnsi="宋体"/>
                <w:szCs w:val="21"/>
              </w:rPr>
            </w:pPr>
            <w:r w:rsidRPr="00A271F0">
              <w:rPr>
                <w:rFonts w:ascii="宋体" w:hAnsi="宋体" w:hint="eastAsia"/>
                <w:szCs w:val="21"/>
              </w:rPr>
              <w:t>（</w:t>
            </w:r>
            <w:r w:rsidRPr="00A271F0">
              <w:rPr>
                <w:rFonts w:ascii="宋体" w:hAnsi="宋体"/>
                <w:szCs w:val="21"/>
              </w:rPr>
              <w:t>2</w:t>
            </w:r>
            <w:r w:rsidRPr="00A271F0">
              <w:rPr>
                <w:rFonts w:ascii="宋体" w:hAnsi="宋体" w:hint="eastAsia"/>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271F0">
              <w:rPr>
                <w:rFonts w:ascii="宋体" w:hAnsi="宋体"/>
                <w:szCs w:val="21"/>
              </w:rPr>
              <w:t xml:space="preserve"> 10% </w:t>
            </w:r>
            <w:r w:rsidRPr="00A271F0">
              <w:rPr>
                <w:rFonts w:ascii="宋体" w:hAnsi="宋体" w:hint="eastAsia"/>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w:t>
            </w:r>
            <w:r w:rsidRPr="00A271F0">
              <w:rPr>
                <w:rFonts w:ascii="宋体" w:hAnsi="宋体"/>
                <w:szCs w:val="21"/>
              </w:rPr>
              <w:t xml:space="preserve"> </w:t>
            </w:r>
            <w:r w:rsidRPr="00A271F0">
              <w:rPr>
                <w:rFonts w:ascii="宋体" w:hAnsi="宋体" w:hint="eastAsia"/>
                <w:szCs w:val="21"/>
              </w:rPr>
              <w:t>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w:t>
            </w:r>
            <w:r w:rsidRPr="00A271F0">
              <w:rPr>
                <w:rFonts w:ascii="宋体" w:hAnsi="宋体"/>
                <w:szCs w:val="21"/>
              </w:rPr>
              <w:t xml:space="preserve"> </w:t>
            </w:r>
            <w:r w:rsidRPr="00A271F0">
              <w:rPr>
                <w:rFonts w:ascii="宋体" w:hAnsi="宋体" w:hint="eastAsia"/>
                <w:szCs w:val="21"/>
              </w:rPr>
              <w:t>直到全部赎回为止。如投资人在提交赎回申请时未作明确选择，投资人未能赎回部分作自动延期赎回处理。</w:t>
            </w:r>
          </w:p>
          <w:p w:rsidR="0075196E" w:rsidRPr="0075196E" w:rsidRDefault="0075196E" w:rsidP="0075196E">
            <w:pPr>
              <w:spacing w:line="360" w:lineRule="auto"/>
              <w:ind w:firstLineChars="200" w:firstLine="420"/>
              <w:rPr>
                <w:rFonts w:ascii="宋体" w:hAnsi="宋体"/>
                <w:szCs w:val="21"/>
              </w:rPr>
            </w:pPr>
          </w:p>
          <w:p w:rsidR="0075196E" w:rsidRPr="0075196E" w:rsidRDefault="0075196E" w:rsidP="0075196E">
            <w:pPr>
              <w:spacing w:line="360" w:lineRule="auto"/>
              <w:ind w:firstLineChars="200" w:firstLine="420"/>
              <w:rPr>
                <w:rFonts w:ascii="宋体" w:hAnsi="宋体" w:hint="eastAsia"/>
                <w:szCs w:val="21"/>
              </w:rPr>
            </w:pPr>
            <w:r w:rsidRPr="0075196E">
              <w:rPr>
                <w:rFonts w:ascii="宋体" w:hAnsi="宋体" w:hint="eastAsia"/>
                <w:szCs w:val="21"/>
              </w:rPr>
              <w:t>十、暂停申购或赎回的公告和重新开放申购或赎回的公告</w:t>
            </w:r>
          </w:p>
          <w:p w:rsidR="0075196E" w:rsidRPr="0075196E" w:rsidRDefault="0075196E" w:rsidP="0075196E">
            <w:pPr>
              <w:spacing w:line="360" w:lineRule="auto"/>
              <w:ind w:firstLineChars="200" w:firstLine="420"/>
              <w:rPr>
                <w:rFonts w:ascii="宋体" w:hAnsi="宋体" w:hint="eastAsia"/>
                <w:szCs w:val="21"/>
              </w:rPr>
            </w:pPr>
            <w:r w:rsidRPr="0075196E">
              <w:rPr>
                <w:rFonts w:ascii="宋体" w:hAnsi="宋体" w:hint="eastAsia"/>
                <w:szCs w:val="21"/>
              </w:rPr>
              <w:t>发生上述暂停申购或赎回情况的，基金管理人应在规定期限内在规定媒介上刊登暂停公告。</w:t>
            </w:r>
          </w:p>
          <w:p w:rsidR="00F14FE0" w:rsidRPr="006465B9" w:rsidRDefault="0075196E" w:rsidP="0075196E">
            <w:pPr>
              <w:spacing w:line="360" w:lineRule="auto"/>
              <w:ind w:firstLineChars="200" w:firstLine="420"/>
              <w:rPr>
                <w:rFonts w:ascii="宋体" w:hAnsi="宋体" w:hint="eastAsia"/>
                <w:szCs w:val="21"/>
              </w:rPr>
            </w:pPr>
            <w:r w:rsidRPr="0075196E">
              <w:rPr>
                <w:rFonts w:ascii="宋体" w:hAnsi="宋体" w:hint="eastAsia"/>
                <w:szCs w:val="21"/>
              </w:rPr>
              <w:t>基金发生暂停申购或赎回并重新开放的，基金管理人应提前在规定媒介刊登基金重新开放申购或赎回的公告，并在重新开放申购或赎回日公告最近一个工作日的基金份额净值。</w:t>
            </w:r>
          </w:p>
        </w:tc>
        <w:tc>
          <w:tcPr>
            <w:tcW w:w="6379" w:type="dxa"/>
          </w:tcPr>
          <w:p w:rsidR="0044391D" w:rsidRDefault="0044391D">
            <w:pPr>
              <w:spacing w:line="360" w:lineRule="auto"/>
              <w:ind w:leftChars="-59" w:left="-124" w:firstLineChars="200" w:firstLine="420"/>
              <w:rPr>
                <w:rFonts w:ascii="宋体" w:hAnsi="宋体"/>
                <w:szCs w:val="21"/>
              </w:rPr>
            </w:pPr>
            <w:r w:rsidRPr="0044391D">
              <w:rPr>
                <w:rFonts w:ascii="宋体" w:hAnsi="宋体" w:hint="eastAsia"/>
                <w:szCs w:val="21"/>
              </w:rPr>
              <w:t>二、申购和赎回的开放日及时间</w:t>
            </w:r>
          </w:p>
          <w:p w:rsidR="00F14FE0" w:rsidRPr="006465B9" w:rsidRDefault="00F14FE0">
            <w:pPr>
              <w:spacing w:line="360" w:lineRule="auto"/>
              <w:ind w:leftChars="-59" w:left="-124" w:firstLineChars="200" w:firstLine="420"/>
              <w:rPr>
                <w:rFonts w:ascii="宋体" w:hAnsi="宋体"/>
                <w:szCs w:val="21"/>
              </w:rPr>
            </w:pPr>
            <w:r w:rsidRPr="006465B9">
              <w:rPr>
                <w:rFonts w:ascii="宋体" w:hAnsi="宋体"/>
                <w:szCs w:val="21"/>
              </w:rPr>
              <w:t>2</w:t>
            </w:r>
            <w:r w:rsidRPr="006465B9">
              <w:rPr>
                <w:rFonts w:ascii="宋体" w:hAnsi="宋体" w:hint="eastAsia"/>
                <w:szCs w:val="21"/>
              </w:rPr>
              <w:t>、申购、赎回开始日及业务办理时间</w:t>
            </w:r>
          </w:p>
          <w:p w:rsidR="00F14FE0" w:rsidRPr="006465B9" w:rsidRDefault="00F14FE0">
            <w:pPr>
              <w:spacing w:line="360" w:lineRule="auto"/>
              <w:ind w:leftChars="-59" w:left="-124" w:firstLineChars="200" w:firstLine="420"/>
              <w:rPr>
                <w:rFonts w:ascii="宋体" w:hAnsi="宋体"/>
                <w:szCs w:val="21"/>
              </w:rPr>
            </w:pPr>
            <w:r w:rsidRPr="006465B9">
              <w:rPr>
                <w:rFonts w:ascii="宋体" w:hAnsi="宋体" w:hint="eastAsia"/>
                <w:szCs w:val="21"/>
              </w:rPr>
              <w:t>基金管理人自基金合同生效之日起不超过</w:t>
            </w:r>
            <w:r w:rsidRPr="006465B9">
              <w:rPr>
                <w:rFonts w:ascii="宋体" w:hAnsi="宋体"/>
                <w:szCs w:val="21"/>
              </w:rPr>
              <w:t xml:space="preserve"> 3 </w:t>
            </w:r>
            <w:r w:rsidRPr="006465B9">
              <w:rPr>
                <w:rFonts w:ascii="宋体" w:hAnsi="宋体" w:hint="eastAsia"/>
                <w:szCs w:val="21"/>
              </w:rPr>
              <w:t>个月开始办理申购，具体业务办理时间在申购开始公告中规定。</w:t>
            </w:r>
          </w:p>
          <w:p w:rsidR="00F14FE0" w:rsidRPr="006465B9" w:rsidRDefault="00F14FE0">
            <w:pPr>
              <w:spacing w:line="360" w:lineRule="auto"/>
              <w:ind w:leftChars="-59" w:left="-124" w:firstLineChars="200" w:firstLine="420"/>
              <w:rPr>
                <w:rFonts w:ascii="宋体" w:hAnsi="宋体"/>
                <w:szCs w:val="21"/>
              </w:rPr>
            </w:pPr>
            <w:r w:rsidRPr="006465B9">
              <w:rPr>
                <w:rFonts w:ascii="宋体" w:hAnsi="宋体" w:hint="eastAsia"/>
                <w:szCs w:val="21"/>
              </w:rPr>
              <w:t>基金管理人自基金合同生效之日起不超过</w:t>
            </w:r>
            <w:r w:rsidRPr="006465B9">
              <w:rPr>
                <w:rFonts w:ascii="宋体" w:hAnsi="宋体"/>
                <w:szCs w:val="21"/>
              </w:rPr>
              <w:t xml:space="preserve"> 3 </w:t>
            </w:r>
            <w:r w:rsidRPr="006465B9">
              <w:rPr>
                <w:rFonts w:ascii="宋体" w:hAnsi="宋体" w:hint="eastAsia"/>
                <w:szCs w:val="21"/>
              </w:rPr>
              <w:t>个月开始办理赎回，具体业务办理时间在赎回开始公告中规定。</w:t>
            </w:r>
          </w:p>
          <w:p w:rsidR="00F14FE0" w:rsidRPr="006465B9" w:rsidRDefault="00F14FE0">
            <w:pPr>
              <w:spacing w:line="360" w:lineRule="auto"/>
              <w:ind w:leftChars="-59" w:left="-124" w:firstLineChars="200" w:firstLine="420"/>
              <w:rPr>
                <w:rFonts w:ascii="宋体" w:hAnsi="宋体"/>
                <w:szCs w:val="21"/>
              </w:rPr>
            </w:pPr>
            <w:r w:rsidRPr="006465B9">
              <w:rPr>
                <w:rFonts w:ascii="宋体" w:hAnsi="宋体" w:hint="eastAsia"/>
                <w:szCs w:val="21"/>
              </w:rPr>
              <w:t>在确定申购开始与赎回开始时间后，基金管理人应在申购、赎回开放日前依照《信息披露办法》的有关规定在规定媒介上公告申购与赎回的开始时间。</w:t>
            </w:r>
          </w:p>
          <w:p w:rsidR="00F14FE0" w:rsidRDefault="00F14FE0">
            <w:pPr>
              <w:spacing w:line="360" w:lineRule="auto"/>
              <w:ind w:leftChars="-59" w:left="-124" w:firstLineChars="200" w:firstLine="420"/>
              <w:rPr>
                <w:rFonts w:ascii="宋体" w:hAnsi="宋体"/>
                <w:szCs w:val="21"/>
              </w:rPr>
            </w:pPr>
            <w:r w:rsidRPr="006465B9">
              <w:rPr>
                <w:rFonts w:ascii="宋体" w:hAnsi="宋体" w:hint="eastAsia"/>
                <w:szCs w:val="21"/>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该类基金份额申购、赎回的价格。</w:t>
            </w:r>
          </w:p>
          <w:p w:rsidR="00F14FE0" w:rsidRDefault="00F14FE0">
            <w:pPr>
              <w:spacing w:line="360" w:lineRule="auto"/>
              <w:ind w:leftChars="-59" w:left="-124" w:firstLineChars="200" w:firstLine="420"/>
              <w:rPr>
                <w:rFonts w:ascii="宋体" w:hAnsi="宋体"/>
                <w:szCs w:val="21"/>
              </w:rPr>
            </w:pPr>
          </w:p>
          <w:p w:rsidR="00F14FE0" w:rsidRPr="006465B9" w:rsidRDefault="00F14FE0">
            <w:pPr>
              <w:spacing w:line="360" w:lineRule="auto"/>
              <w:ind w:leftChars="-59" w:left="-124" w:firstLineChars="200" w:firstLine="420"/>
              <w:rPr>
                <w:rFonts w:ascii="宋体" w:hAnsi="宋体"/>
                <w:szCs w:val="21"/>
              </w:rPr>
            </w:pPr>
            <w:r w:rsidRPr="006465B9">
              <w:rPr>
                <w:rFonts w:ascii="宋体" w:hAnsi="宋体" w:hint="eastAsia"/>
                <w:szCs w:val="21"/>
              </w:rPr>
              <w:t>三、申购与赎回的原则</w:t>
            </w:r>
          </w:p>
          <w:p w:rsidR="00F14FE0" w:rsidRDefault="00F14FE0">
            <w:pPr>
              <w:spacing w:line="360" w:lineRule="auto"/>
              <w:ind w:leftChars="-59" w:left="-124" w:firstLineChars="200" w:firstLine="420"/>
              <w:rPr>
                <w:rFonts w:ascii="宋体" w:hAnsi="宋体"/>
                <w:szCs w:val="21"/>
              </w:rPr>
            </w:pPr>
            <w:r w:rsidRPr="006465B9">
              <w:rPr>
                <w:rFonts w:ascii="宋体" w:hAnsi="宋体"/>
                <w:szCs w:val="21"/>
              </w:rPr>
              <w:t>1</w:t>
            </w:r>
            <w:r w:rsidRPr="006465B9">
              <w:rPr>
                <w:rFonts w:ascii="宋体" w:hAnsi="宋体" w:hint="eastAsia"/>
                <w:szCs w:val="21"/>
              </w:rPr>
              <w:t>、“未知价”原则，即申购、赎回价格以申请当日收市后计算的该类基金份额净值为基准进行计算；</w:t>
            </w:r>
          </w:p>
          <w:p w:rsidR="00F14FE0" w:rsidRDefault="00F14FE0">
            <w:pPr>
              <w:spacing w:line="360" w:lineRule="auto"/>
              <w:ind w:leftChars="-59" w:left="-124" w:firstLineChars="200" w:firstLine="420"/>
              <w:rPr>
                <w:rFonts w:ascii="宋体" w:hAnsi="宋体"/>
                <w:szCs w:val="21"/>
              </w:rPr>
            </w:pPr>
          </w:p>
          <w:p w:rsidR="00F14FE0" w:rsidRPr="0032594F" w:rsidRDefault="00F14FE0">
            <w:pPr>
              <w:spacing w:line="360" w:lineRule="auto"/>
              <w:ind w:leftChars="-59" w:left="-124" w:firstLineChars="200" w:firstLine="420"/>
              <w:rPr>
                <w:rFonts w:ascii="宋体" w:hAnsi="宋体"/>
                <w:szCs w:val="21"/>
              </w:rPr>
            </w:pPr>
            <w:r w:rsidRPr="0032594F">
              <w:rPr>
                <w:rFonts w:ascii="宋体" w:hAnsi="宋体" w:hint="eastAsia"/>
                <w:szCs w:val="21"/>
              </w:rPr>
              <w:t>六、申购和赎回的价格、费用及其用途</w:t>
            </w:r>
          </w:p>
          <w:p w:rsidR="00F14FE0" w:rsidRPr="0032594F" w:rsidRDefault="00F14FE0">
            <w:pPr>
              <w:spacing w:line="360" w:lineRule="auto"/>
              <w:ind w:leftChars="-59" w:left="-124" w:firstLineChars="200" w:firstLine="420"/>
              <w:rPr>
                <w:rFonts w:ascii="宋体" w:hAnsi="宋体"/>
                <w:szCs w:val="21"/>
              </w:rPr>
            </w:pPr>
            <w:r w:rsidRPr="0032594F">
              <w:rPr>
                <w:rFonts w:ascii="宋体" w:hAnsi="宋体"/>
                <w:szCs w:val="21"/>
              </w:rPr>
              <w:t>1</w:t>
            </w:r>
            <w:r w:rsidRPr="0032594F">
              <w:rPr>
                <w:rFonts w:ascii="宋体" w:hAnsi="宋体" w:hint="eastAsia"/>
                <w:szCs w:val="21"/>
              </w:rPr>
              <w:t>、本基金各类基金份额净值的计算，均保留到小数点后</w:t>
            </w:r>
            <w:r w:rsidRPr="0032594F">
              <w:rPr>
                <w:rFonts w:ascii="宋体" w:hAnsi="宋体"/>
                <w:szCs w:val="21"/>
              </w:rPr>
              <w:t xml:space="preserve"> 4 </w:t>
            </w:r>
            <w:r w:rsidRPr="0032594F">
              <w:rPr>
                <w:rFonts w:ascii="宋体" w:hAnsi="宋体" w:hint="eastAsia"/>
                <w:szCs w:val="21"/>
              </w:rPr>
              <w:t>位，小数点后第</w:t>
            </w:r>
            <w:r w:rsidRPr="0032594F">
              <w:rPr>
                <w:rFonts w:ascii="宋体" w:hAnsi="宋体"/>
                <w:szCs w:val="21"/>
              </w:rPr>
              <w:t xml:space="preserve"> 5 </w:t>
            </w:r>
            <w:r w:rsidRPr="0032594F">
              <w:rPr>
                <w:rFonts w:ascii="宋体" w:hAnsi="宋体" w:hint="eastAsia"/>
                <w:szCs w:val="21"/>
              </w:rPr>
              <w:t>位四舍五入，由此产生的收益或损失由基金财产承担。</w:t>
            </w:r>
            <w:r w:rsidRPr="0032594F">
              <w:rPr>
                <w:rFonts w:ascii="宋体" w:hAnsi="宋体"/>
                <w:szCs w:val="21"/>
              </w:rPr>
              <w:t xml:space="preserve">T </w:t>
            </w:r>
            <w:r w:rsidRPr="0032594F">
              <w:rPr>
                <w:rFonts w:ascii="宋体" w:hAnsi="宋体" w:hint="eastAsia"/>
                <w:szCs w:val="21"/>
              </w:rPr>
              <w:t>日的各类基金份额净值在当天收市后计算，并在</w:t>
            </w:r>
            <w:r w:rsidRPr="0032594F">
              <w:rPr>
                <w:rFonts w:ascii="宋体" w:hAnsi="宋体"/>
                <w:szCs w:val="21"/>
              </w:rPr>
              <w:t xml:space="preserve"> T+1 </w:t>
            </w:r>
            <w:r w:rsidRPr="0032594F">
              <w:rPr>
                <w:rFonts w:ascii="宋体" w:hAnsi="宋体" w:hint="eastAsia"/>
                <w:szCs w:val="21"/>
              </w:rPr>
              <w:t>日内公告。遇特殊情况，经中国证监会同意，可以适当延迟计算或公告。</w:t>
            </w:r>
          </w:p>
          <w:p w:rsidR="00F14FE0" w:rsidRPr="0032594F" w:rsidRDefault="00F14FE0">
            <w:pPr>
              <w:spacing w:line="360" w:lineRule="auto"/>
              <w:ind w:leftChars="-59" w:left="-124" w:firstLineChars="200" w:firstLine="420"/>
              <w:rPr>
                <w:rFonts w:ascii="宋体" w:hAnsi="宋体"/>
                <w:szCs w:val="21"/>
              </w:rPr>
            </w:pPr>
            <w:r w:rsidRPr="0032594F">
              <w:rPr>
                <w:rFonts w:ascii="宋体" w:hAnsi="宋体"/>
                <w:szCs w:val="21"/>
              </w:rPr>
              <w:t>2</w:t>
            </w:r>
            <w:r w:rsidRPr="0032594F">
              <w:rPr>
                <w:rFonts w:ascii="宋体" w:hAnsi="宋体" w:hint="eastAsia"/>
                <w:szCs w:val="21"/>
              </w:rPr>
              <w:t>、申购份额的计算及余额的处理方式：本基金申购份额的计算详见《招募说明书》。本基金</w:t>
            </w:r>
            <w:r w:rsidRPr="0032594F">
              <w:rPr>
                <w:rFonts w:ascii="宋体" w:hAnsi="宋体"/>
                <w:szCs w:val="21"/>
              </w:rPr>
              <w:t>A</w:t>
            </w:r>
            <w:r w:rsidRPr="0032594F">
              <w:rPr>
                <w:rFonts w:ascii="宋体" w:hAnsi="宋体" w:hint="eastAsia"/>
                <w:szCs w:val="21"/>
              </w:rPr>
              <w:t>类基金份额的申购费率由基金管理人决定，并在招募说明书及基金产品资料概要中列示。申购的有效份额为净申购金额除以当日该类基金份额净值，有效份额单位为份，上述计算结果均按四舍五入方法，保留到小数点后</w:t>
            </w:r>
            <w:r w:rsidRPr="0032594F">
              <w:rPr>
                <w:rFonts w:ascii="宋体" w:hAnsi="宋体"/>
                <w:szCs w:val="21"/>
              </w:rPr>
              <w:t xml:space="preserve"> 2 </w:t>
            </w:r>
            <w:r w:rsidRPr="0032594F">
              <w:rPr>
                <w:rFonts w:ascii="宋体" w:hAnsi="宋体" w:hint="eastAsia"/>
                <w:szCs w:val="21"/>
              </w:rPr>
              <w:t>位，由此产生的收益或损失由基金财产承担。</w:t>
            </w:r>
          </w:p>
          <w:p w:rsidR="00F14FE0" w:rsidRPr="0032594F" w:rsidRDefault="00F14FE0">
            <w:pPr>
              <w:spacing w:line="360" w:lineRule="auto"/>
              <w:ind w:leftChars="-59" w:left="-124" w:firstLineChars="200" w:firstLine="420"/>
              <w:rPr>
                <w:rFonts w:ascii="宋体" w:hAnsi="宋体"/>
                <w:szCs w:val="21"/>
              </w:rPr>
            </w:pPr>
            <w:r w:rsidRPr="0032594F">
              <w:rPr>
                <w:rFonts w:ascii="宋体" w:hAnsi="宋体"/>
                <w:szCs w:val="21"/>
              </w:rPr>
              <w:t>3</w:t>
            </w:r>
            <w:r w:rsidRPr="0032594F">
              <w:rPr>
                <w:rFonts w:ascii="宋体" w:hAnsi="宋体" w:hint="eastAsia"/>
                <w:szCs w:val="21"/>
              </w:rPr>
              <w:t>、赎回金额的计算及处理方式：本基金赎回金额的计算详见《招募说明书》。本基金的赎回费率由基金管理人决定，并在招募说明书及基金产品资料概要中列示。赎回金额为按实际确认的有效赎回份额乘以当日该类基金份额净值并扣除相应的费用，赎回金额单位为元。上述计算结果均按四舍五入方法，保留到小数点后</w:t>
            </w:r>
            <w:r w:rsidRPr="0032594F">
              <w:rPr>
                <w:rFonts w:ascii="宋体" w:hAnsi="宋体"/>
                <w:szCs w:val="21"/>
              </w:rPr>
              <w:t xml:space="preserve"> 2 </w:t>
            </w:r>
            <w:r w:rsidRPr="0032594F">
              <w:rPr>
                <w:rFonts w:ascii="宋体" w:hAnsi="宋体" w:hint="eastAsia"/>
                <w:szCs w:val="21"/>
              </w:rPr>
              <w:t>位，由此产生的收益或损失由基金财产承担。</w:t>
            </w:r>
          </w:p>
          <w:p w:rsidR="00F14FE0" w:rsidRDefault="00F14FE0">
            <w:pPr>
              <w:spacing w:line="360" w:lineRule="auto"/>
              <w:ind w:leftChars="-59" w:left="-124" w:firstLineChars="200" w:firstLine="420"/>
              <w:rPr>
                <w:rFonts w:ascii="宋体" w:hAnsi="宋体"/>
                <w:szCs w:val="21"/>
              </w:rPr>
            </w:pPr>
            <w:r w:rsidRPr="0032594F">
              <w:rPr>
                <w:rFonts w:ascii="宋体" w:hAnsi="宋体"/>
                <w:szCs w:val="21"/>
              </w:rPr>
              <w:t>4</w:t>
            </w:r>
            <w:r w:rsidRPr="0032594F">
              <w:rPr>
                <w:rFonts w:ascii="宋体" w:hAnsi="宋体" w:hint="eastAsia"/>
                <w:szCs w:val="21"/>
              </w:rPr>
              <w:t>、本基金</w:t>
            </w:r>
            <w:r w:rsidRPr="0032594F">
              <w:rPr>
                <w:rFonts w:ascii="宋体" w:hAnsi="宋体"/>
                <w:szCs w:val="21"/>
              </w:rPr>
              <w:t>A</w:t>
            </w:r>
            <w:r w:rsidRPr="0032594F">
              <w:rPr>
                <w:rFonts w:ascii="宋体" w:hAnsi="宋体" w:hint="eastAsia"/>
                <w:szCs w:val="21"/>
              </w:rPr>
              <w:t>类基金份额的申购费用由申购该类基金份额的投资人承担，不列入基金财产。</w:t>
            </w:r>
            <w:r w:rsidRPr="0032594F">
              <w:rPr>
                <w:rFonts w:ascii="宋体" w:hAnsi="宋体"/>
                <w:szCs w:val="21"/>
              </w:rPr>
              <w:t>C</w:t>
            </w:r>
            <w:r w:rsidRPr="0032594F">
              <w:rPr>
                <w:rFonts w:ascii="宋体" w:hAnsi="宋体" w:hint="eastAsia"/>
                <w:szCs w:val="21"/>
              </w:rPr>
              <w:t>类基金份额在申购时不收取申购费。</w:t>
            </w:r>
          </w:p>
          <w:p w:rsidR="00F14FE0" w:rsidRDefault="00F14FE0">
            <w:pPr>
              <w:spacing w:line="360" w:lineRule="auto"/>
              <w:ind w:leftChars="-59" w:left="-124" w:firstLineChars="200" w:firstLine="420"/>
              <w:rPr>
                <w:rFonts w:ascii="宋体" w:hAnsi="宋体"/>
                <w:szCs w:val="21"/>
              </w:rPr>
            </w:pPr>
          </w:p>
          <w:p w:rsidR="00F14FE0" w:rsidRDefault="00F14FE0">
            <w:pPr>
              <w:spacing w:line="360" w:lineRule="auto"/>
              <w:ind w:leftChars="-59" w:left="-124" w:firstLineChars="200" w:firstLine="420"/>
              <w:rPr>
                <w:rFonts w:ascii="宋体" w:hAnsi="宋体"/>
                <w:szCs w:val="21"/>
              </w:rPr>
            </w:pPr>
            <w:r w:rsidRPr="0032594F">
              <w:rPr>
                <w:rFonts w:ascii="宋体" w:hAnsi="宋体"/>
                <w:szCs w:val="21"/>
              </w:rPr>
              <w:t>6</w:t>
            </w:r>
            <w:r w:rsidRPr="0032594F">
              <w:rPr>
                <w:rFonts w:ascii="宋体" w:hAnsi="宋体" w:hint="eastAsia"/>
                <w:szCs w:val="21"/>
              </w:rPr>
              <w:t>、本基金的申购费用最高不超过申购金额的</w:t>
            </w:r>
            <w:r w:rsidRPr="0032594F">
              <w:rPr>
                <w:rFonts w:ascii="宋体" w:hAnsi="宋体"/>
                <w:szCs w:val="21"/>
              </w:rPr>
              <w:t xml:space="preserve"> 5%</w:t>
            </w:r>
            <w:r w:rsidRPr="0032594F">
              <w:rPr>
                <w:rFonts w:ascii="宋体" w:hAnsi="宋体" w:hint="eastAsia"/>
                <w:szCs w:val="21"/>
              </w:rPr>
              <w:t>，赎回费用最高不超过赎回金额的</w:t>
            </w:r>
            <w:r w:rsidRPr="0032594F">
              <w:rPr>
                <w:rFonts w:ascii="宋体" w:hAnsi="宋体"/>
                <w:szCs w:val="21"/>
              </w:rPr>
              <w:t xml:space="preserve"> 5%</w:t>
            </w:r>
            <w:r w:rsidRPr="0032594F">
              <w:rPr>
                <w:rFonts w:ascii="宋体" w:hAnsi="宋体" w:hint="eastAsia"/>
                <w:szCs w:val="21"/>
              </w:rPr>
              <w:t>。本基金</w:t>
            </w:r>
            <w:r w:rsidRPr="0032594F">
              <w:rPr>
                <w:rFonts w:ascii="宋体" w:hAnsi="宋体"/>
                <w:szCs w:val="21"/>
              </w:rPr>
              <w:t>A</w:t>
            </w:r>
            <w:r w:rsidRPr="0032594F">
              <w:rPr>
                <w:rFonts w:ascii="宋体" w:hAnsi="宋体" w:hint="eastAsia"/>
                <w:szCs w:val="21"/>
              </w:rPr>
              <w:t>类基金份额的申购费率、</w:t>
            </w:r>
            <w:r w:rsidRPr="0032594F">
              <w:rPr>
                <w:rFonts w:ascii="宋体" w:hAnsi="宋体"/>
                <w:szCs w:val="21"/>
              </w:rPr>
              <w:t>A</w:t>
            </w:r>
            <w:r w:rsidRPr="0032594F">
              <w:rPr>
                <w:rFonts w:ascii="宋体" w:hAnsi="宋体" w:hint="eastAsia"/>
                <w:szCs w:val="21"/>
              </w:rPr>
              <w:t>类基金份额和</w:t>
            </w:r>
            <w:r w:rsidRPr="0032594F">
              <w:rPr>
                <w:rFonts w:ascii="宋体" w:hAnsi="宋体"/>
                <w:szCs w:val="21"/>
              </w:rPr>
              <w:t>C</w:t>
            </w:r>
            <w:r w:rsidRPr="0032594F">
              <w:rPr>
                <w:rFonts w:ascii="宋体" w:hAnsi="宋体" w:hint="eastAsia"/>
                <w:szCs w:val="21"/>
              </w:rPr>
              <w:t>类基金份额的申购份额具体的计算方法、赎回费率、赎回金额具体的计算方法和收费方式由基金管理人根据基金合同的规定确定，并在招募说明书中列示。基金管理人可以在基金合同约定的范围内调整费率或收费方式，</w:t>
            </w:r>
            <w:r w:rsidRPr="0032594F">
              <w:rPr>
                <w:rFonts w:ascii="宋体" w:hAnsi="宋体"/>
                <w:szCs w:val="21"/>
              </w:rPr>
              <w:t xml:space="preserve"> </w:t>
            </w:r>
            <w:r w:rsidRPr="0032594F">
              <w:rPr>
                <w:rFonts w:ascii="宋体" w:hAnsi="宋体" w:hint="eastAsia"/>
                <w:szCs w:val="21"/>
              </w:rPr>
              <w:t>并最迟应于新的费率或收费方式实施日前依照《信息披露办法》的有关规定在规定媒介上公告。</w:t>
            </w:r>
          </w:p>
          <w:p w:rsidR="00F14FE0" w:rsidRDefault="00F14FE0">
            <w:pPr>
              <w:spacing w:line="360" w:lineRule="auto"/>
              <w:ind w:leftChars="-59" w:left="-124" w:firstLineChars="200" w:firstLine="420"/>
              <w:rPr>
                <w:rFonts w:ascii="宋体" w:hAnsi="宋体"/>
                <w:szCs w:val="21"/>
              </w:rPr>
            </w:pPr>
          </w:p>
          <w:p w:rsidR="00F14FE0" w:rsidRPr="00A271F0" w:rsidRDefault="00F14FE0">
            <w:pPr>
              <w:spacing w:line="360" w:lineRule="auto"/>
              <w:ind w:firstLineChars="200" w:firstLine="420"/>
              <w:rPr>
                <w:rFonts w:ascii="宋体" w:hAnsi="宋体"/>
                <w:szCs w:val="21"/>
              </w:rPr>
            </w:pPr>
            <w:r w:rsidRPr="00A271F0">
              <w:rPr>
                <w:rFonts w:ascii="宋体" w:hAnsi="宋体"/>
                <w:szCs w:val="21"/>
              </w:rPr>
              <w:t>九、巨额赎回的情形及处理方式</w:t>
            </w:r>
          </w:p>
          <w:p w:rsidR="0044391D" w:rsidRDefault="0044391D">
            <w:pPr>
              <w:spacing w:line="360" w:lineRule="auto"/>
              <w:ind w:firstLineChars="200" w:firstLine="420"/>
              <w:rPr>
                <w:rFonts w:ascii="宋体" w:hAnsi="宋体"/>
                <w:szCs w:val="21"/>
              </w:rPr>
            </w:pPr>
            <w:r w:rsidRPr="0044391D">
              <w:rPr>
                <w:rFonts w:ascii="宋体" w:hAnsi="宋体" w:hint="eastAsia"/>
                <w:szCs w:val="21"/>
              </w:rPr>
              <w:t>2、巨额赎回的处理方式</w:t>
            </w:r>
          </w:p>
          <w:p w:rsidR="00F14FE0" w:rsidRDefault="0044391D">
            <w:pPr>
              <w:spacing w:line="360" w:lineRule="auto"/>
              <w:ind w:firstLineChars="200" w:firstLine="420"/>
              <w:rPr>
                <w:rFonts w:ascii="宋体" w:hAnsi="宋体"/>
                <w:szCs w:val="21"/>
              </w:rPr>
            </w:pPr>
            <w:r w:rsidRPr="00A271F0">
              <w:rPr>
                <w:rFonts w:ascii="宋体" w:hAnsi="宋体" w:hint="eastAsia"/>
                <w:szCs w:val="21"/>
              </w:rPr>
              <w:t>（</w:t>
            </w:r>
            <w:r w:rsidRPr="00A271F0">
              <w:rPr>
                <w:rFonts w:ascii="宋体" w:hAnsi="宋体"/>
                <w:szCs w:val="21"/>
              </w:rPr>
              <w:t>2</w:t>
            </w:r>
            <w:r w:rsidRPr="00A271F0">
              <w:rPr>
                <w:rFonts w:ascii="宋体" w:hAnsi="宋体" w:hint="eastAsia"/>
                <w:szCs w:val="21"/>
              </w:rPr>
              <w:t>）</w:t>
            </w:r>
            <w:r w:rsidR="00F14FE0" w:rsidRPr="00A271F0">
              <w:rPr>
                <w:rFonts w:ascii="宋体" w:hAnsi="宋体"/>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 将自动转入下一个开放日继续赎回，直到全部赎回为止；选择取消赎回的，当日未获受理的部分赎回申请将被撤销。延期的赎回申请与下一开放日赎回申请一并处理，无优先权并以下一开放日的</w:t>
            </w:r>
            <w:r w:rsidR="00F14FE0" w:rsidRPr="00A271F0">
              <w:rPr>
                <w:rFonts w:ascii="宋体" w:hAnsi="宋体" w:hint="eastAsia"/>
                <w:szCs w:val="21"/>
              </w:rPr>
              <w:t>该类</w:t>
            </w:r>
            <w:r w:rsidR="00F14FE0" w:rsidRPr="00A271F0">
              <w:rPr>
                <w:rFonts w:ascii="宋体" w:hAnsi="宋体"/>
                <w:szCs w:val="21"/>
              </w:rPr>
              <w:t>基金份额净值为基础计算赎回金额，以此类推， 直到全部赎回为止。如投资人在提交赎回申请时未作明确选择，投资人未能赎回部分作自动延期赎回处理。</w:t>
            </w:r>
          </w:p>
          <w:p w:rsidR="00D14E83" w:rsidRPr="00D14E83" w:rsidRDefault="00D14E83" w:rsidP="00D14E83">
            <w:pPr>
              <w:spacing w:line="360" w:lineRule="auto"/>
              <w:ind w:firstLineChars="200" w:firstLine="420"/>
              <w:rPr>
                <w:rFonts w:ascii="宋体" w:eastAsia="等线" w:hAnsi="宋体" w:hint="eastAsia"/>
                <w:szCs w:val="21"/>
              </w:rPr>
            </w:pPr>
          </w:p>
          <w:p w:rsidR="00D14E83" w:rsidRPr="00D14E83" w:rsidRDefault="00D14E83" w:rsidP="00D14E83">
            <w:pPr>
              <w:spacing w:line="360" w:lineRule="auto"/>
              <w:ind w:firstLineChars="200" w:firstLine="420"/>
              <w:rPr>
                <w:rFonts w:ascii="宋体" w:hAnsi="宋体" w:hint="eastAsia"/>
                <w:szCs w:val="21"/>
              </w:rPr>
            </w:pPr>
            <w:r w:rsidRPr="00D14E83">
              <w:rPr>
                <w:rFonts w:ascii="宋体" w:hAnsi="宋体" w:hint="eastAsia"/>
                <w:szCs w:val="21"/>
              </w:rPr>
              <w:t>十、暂停申购或赎回的公告和重新开放申购或赎回的公告</w:t>
            </w:r>
          </w:p>
          <w:p w:rsidR="00D14E83" w:rsidRPr="00D14E83" w:rsidRDefault="00D14E83" w:rsidP="00D14E83">
            <w:pPr>
              <w:spacing w:line="360" w:lineRule="auto"/>
              <w:ind w:firstLineChars="200" w:firstLine="420"/>
              <w:rPr>
                <w:rFonts w:ascii="宋体" w:hAnsi="宋体" w:hint="eastAsia"/>
                <w:szCs w:val="21"/>
              </w:rPr>
            </w:pPr>
            <w:r w:rsidRPr="00D14E83">
              <w:rPr>
                <w:rFonts w:ascii="宋体" w:hAnsi="宋体" w:hint="eastAsia"/>
                <w:szCs w:val="21"/>
              </w:rPr>
              <w:t>发生上述暂停申购或赎回情况的，基金管理人应在规定期限内在规定媒介上刊登暂停公告。</w:t>
            </w:r>
          </w:p>
          <w:p w:rsidR="0075196E" w:rsidRPr="00880581" w:rsidRDefault="00D14E83" w:rsidP="00D14E83">
            <w:pPr>
              <w:spacing w:line="360" w:lineRule="auto"/>
              <w:ind w:firstLineChars="200" w:firstLine="420"/>
              <w:rPr>
                <w:rFonts w:ascii="宋体" w:eastAsia="等线" w:hAnsi="宋体" w:hint="eastAsia"/>
                <w:szCs w:val="21"/>
              </w:rPr>
            </w:pPr>
            <w:r w:rsidRPr="00D14E83">
              <w:rPr>
                <w:rFonts w:ascii="宋体" w:hAnsi="宋体" w:hint="eastAsia"/>
                <w:szCs w:val="21"/>
              </w:rPr>
              <w:t>基金发生暂停申购或赎回并重新开放的，基金管理人应提前在规定媒介刊登基金重新开放申购或赎回的公告，并在重新开放申购或赎回日公告最近一个工作日的各类基金份额净值。</w:t>
            </w:r>
          </w:p>
        </w:tc>
      </w:tr>
      <w:tr w:rsidR="00F14FE0" w:rsidRPr="00941D59">
        <w:tc>
          <w:tcPr>
            <w:tcW w:w="1399" w:type="dxa"/>
          </w:tcPr>
          <w:p w:rsidR="00F14FE0" w:rsidRPr="006D5F86" w:rsidRDefault="00F14FE0">
            <w:pPr>
              <w:spacing w:line="360" w:lineRule="auto"/>
              <w:jc w:val="center"/>
              <w:rPr>
                <w:rFonts w:ascii="宋体" w:hAnsi="宋体" w:hint="eastAsia"/>
                <w:b/>
                <w:szCs w:val="21"/>
              </w:rPr>
            </w:pPr>
            <w:r w:rsidRPr="00B40B86">
              <w:rPr>
                <w:rFonts w:ascii="宋体" w:hAnsi="宋体" w:hint="eastAsia"/>
                <w:b/>
                <w:bCs/>
                <w:szCs w:val="21"/>
              </w:rPr>
              <w:t>第七部分  基金合同当事人及权利义务</w:t>
            </w:r>
          </w:p>
        </w:tc>
        <w:tc>
          <w:tcPr>
            <w:tcW w:w="6364" w:type="dxa"/>
          </w:tcPr>
          <w:p w:rsidR="00F14FE0" w:rsidRPr="002B3B37" w:rsidRDefault="00F14FE0">
            <w:pPr>
              <w:spacing w:line="360" w:lineRule="auto"/>
              <w:ind w:firstLineChars="200" w:firstLine="420"/>
              <w:rPr>
                <w:rFonts w:ascii="宋体" w:hAnsi="宋体"/>
                <w:szCs w:val="21"/>
              </w:rPr>
            </w:pPr>
            <w:r w:rsidRPr="002B3B37">
              <w:rPr>
                <w:rFonts w:ascii="宋体" w:hAnsi="宋体" w:hint="eastAsia"/>
                <w:szCs w:val="21"/>
              </w:rPr>
              <w:t>三、基金份额持有人</w:t>
            </w:r>
          </w:p>
          <w:p w:rsidR="00F14FE0" w:rsidRPr="002B3B37" w:rsidRDefault="00F14FE0">
            <w:pPr>
              <w:spacing w:line="360" w:lineRule="auto"/>
              <w:ind w:firstLineChars="200" w:firstLine="420"/>
              <w:rPr>
                <w:rFonts w:ascii="宋体" w:hAnsi="宋体"/>
                <w:szCs w:val="21"/>
              </w:rPr>
            </w:pPr>
            <w:r w:rsidRPr="002B3B37">
              <w:rPr>
                <w:rFonts w:ascii="宋体" w:hAnsi="宋体" w:hint="eastAsia"/>
                <w:szCs w:val="21"/>
              </w:rPr>
              <w:t>基金投资者持有本基金基金份额的行为即视为对《基金合同》的承认和接受，</w:t>
            </w:r>
            <w:r w:rsidRPr="002B3B37">
              <w:rPr>
                <w:rFonts w:ascii="宋体" w:hAnsi="宋体"/>
                <w:szCs w:val="21"/>
              </w:rPr>
              <w:t xml:space="preserve"> </w:t>
            </w:r>
            <w:r w:rsidRPr="002B3B37">
              <w:rPr>
                <w:rFonts w:ascii="宋体" w:hAnsi="宋体" w:hint="eastAsia"/>
                <w:szCs w:val="21"/>
              </w:rPr>
              <w:t>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F14FE0" w:rsidRPr="006465B9" w:rsidRDefault="00F14FE0">
            <w:pPr>
              <w:spacing w:line="360" w:lineRule="auto"/>
              <w:ind w:firstLineChars="200" w:firstLine="420"/>
              <w:rPr>
                <w:rFonts w:ascii="宋体" w:hAnsi="宋体"/>
                <w:szCs w:val="21"/>
              </w:rPr>
            </w:pPr>
            <w:r w:rsidRPr="002B3B37">
              <w:rPr>
                <w:rFonts w:ascii="宋体" w:hAnsi="宋体" w:hint="eastAsia"/>
                <w:szCs w:val="21"/>
              </w:rPr>
              <w:t>每份基金份额具有同等的合法权益。</w:t>
            </w:r>
          </w:p>
        </w:tc>
        <w:tc>
          <w:tcPr>
            <w:tcW w:w="6379" w:type="dxa"/>
          </w:tcPr>
          <w:p w:rsidR="00F14FE0" w:rsidRPr="002B3B37" w:rsidRDefault="00F14FE0">
            <w:pPr>
              <w:spacing w:line="360" w:lineRule="auto"/>
              <w:ind w:leftChars="-59" w:left="-124" w:firstLineChars="200" w:firstLine="420"/>
              <w:rPr>
                <w:rFonts w:ascii="宋体" w:hAnsi="宋体"/>
                <w:szCs w:val="21"/>
              </w:rPr>
            </w:pPr>
            <w:r w:rsidRPr="002B3B37">
              <w:rPr>
                <w:rFonts w:ascii="宋体" w:hAnsi="宋体" w:hint="eastAsia"/>
                <w:szCs w:val="21"/>
              </w:rPr>
              <w:t>三、基金份额持有人</w:t>
            </w:r>
          </w:p>
          <w:p w:rsidR="00F14FE0" w:rsidRPr="002B3B37" w:rsidRDefault="00F14FE0">
            <w:pPr>
              <w:spacing w:line="360" w:lineRule="auto"/>
              <w:ind w:leftChars="-59" w:left="-124" w:firstLineChars="200" w:firstLine="420"/>
              <w:rPr>
                <w:rFonts w:ascii="宋体" w:hAnsi="宋体"/>
                <w:szCs w:val="21"/>
              </w:rPr>
            </w:pPr>
            <w:r w:rsidRPr="002B3B37">
              <w:rPr>
                <w:rFonts w:ascii="宋体" w:hAnsi="宋体" w:hint="eastAsia"/>
                <w:szCs w:val="21"/>
              </w:rPr>
              <w:t>基金投资者持有本基金基金份额的行为即视为对《基金合同》的承认和接受，</w:t>
            </w:r>
            <w:r w:rsidRPr="002B3B37">
              <w:rPr>
                <w:rFonts w:ascii="宋体" w:hAnsi="宋体"/>
                <w:szCs w:val="21"/>
              </w:rPr>
              <w:t xml:space="preserve"> </w:t>
            </w:r>
            <w:r w:rsidRPr="002B3B37">
              <w:rPr>
                <w:rFonts w:ascii="宋体" w:hAnsi="宋体" w:hint="eastAsia"/>
                <w:szCs w:val="21"/>
              </w:rPr>
              <w:t>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F14FE0" w:rsidRPr="006465B9" w:rsidRDefault="00F14FE0">
            <w:pPr>
              <w:spacing w:line="360" w:lineRule="auto"/>
              <w:ind w:leftChars="-59" w:left="-124" w:firstLineChars="200" w:firstLine="420"/>
              <w:rPr>
                <w:rFonts w:ascii="宋体" w:hAnsi="宋体"/>
                <w:szCs w:val="21"/>
              </w:rPr>
            </w:pPr>
            <w:r w:rsidRPr="002B3B37">
              <w:rPr>
                <w:rFonts w:ascii="宋体" w:hAnsi="宋体" w:hint="eastAsia"/>
                <w:szCs w:val="21"/>
              </w:rPr>
              <w:t>同一类别每份基金份额具有同等的合法权益。</w:t>
            </w:r>
          </w:p>
        </w:tc>
      </w:tr>
      <w:tr w:rsidR="00F14FE0" w:rsidRPr="00941D59">
        <w:tc>
          <w:tcPr>
            <w:tcW w:w="1399" w:type="dxa"/>
          </w:tcPr>
          <w:p w:rsidR="00F14FE0" w:rsidRPr="00941D59" w:rsidRDefault="00F14FE0">
            <w:pPr>
              <w:spacing w:line="360" w:lineRule="auto"/>
              <w:jc w:val="center"/>
              <w:rPr>
                <w:rFonts w:ascii="宋体" w:hAnsi="宋体" w:hint="eastAsia"/>
                <w:b/>
                <w:szCs w:val="21"/>
              </w:rPr>
            </w:pPr>
            <w:r w:rsidRPr="00941D59">
              <w:rPr>
                <w:rFonts w:ascii="宋体" w:hAnsi="宋体" w:hint="eastAsia"/>
                <w:b/>
                <w:szCs w:val="21"/>
              </w:rPr>
              <w:t>第</w:t>
            </w:r>
            <w:r>
              <w:rPr>
                <w:rFonts w:ascii="宋体" w:hAnsi="宋体" w:hint="eastAsia"/>
                <w:b/>
                <w:szCs w:val="21"/>
              </w:rPr>
              <w:t>八</w:t>
            </w:r>
            <w:r w:rsidRPr="00941D59">
              <w:rPr>
                <w:rFonts w:ascii="宋体" w:hAnsi="宋体" w:hint="eastAsia"/>
                <w:b/>
                <w:szCs w:val="21"/>
              </w:rPr>
              <w:t>部分</w:t>
            </w:r>
            <w:r w:rsidRPr="00941D59">
              <w:rPr>
                <w:rFonts w:ascii="宋体" w:hAnsi="宋体"/>
                <w:b/>
                <w:szCs w:val="21"/>
              </w:rPr>
              <w:t xml:space="preserve">  </w:t>
            </w:r>
            <w:r w:rsidRPr="00941D59">
              <w:rPr>
                <w:rFonts w:ascii="宋体" w:hAnsi="宋体" w:hint="eastAsia"/>
                <w:b/>
                <w:szCs w:val="21"/>
              </w:rPr>
              <w:t>基金</w:t>
            </w:r>
            <w:r w:rsidR="00BE09B1" w:rsidRPr="00BE09B1">
              <w:rPr>
                <w:rFonts w:ascii="宋体" w:hAnsi="宋体" w:hint="eastAsia"/>
                <w:b/>
                <w:szCs w:val="21"/>
              </w:rPr>
              <w:t>份额</w:t>
            </w:r>
            <w:r w:rsidRPr="00941D59">
              <w:rPr>
                <w:rFonts w:ascii="宋体" w:hAnsi="宋体" w:hint="eastAsia"/>
                <w:b/>
                <w:szCs w:val="21"/>
              </w:rPr>
              <w:t>持有人大会</w:t>
            </w:r>
          </w:p>
        </w:tc>
        <w:tc>
          <w:tcPr>
            <w:tcW w:w="6364" w:type="dxa"/>
          </w:tcPr>
          <w:p w:rsidR="00F14FE0" w:rsidRDefault="00F14FE0">
            <w:pPr>
              <w:autoSpaceDE w:val="0"/>
              <w:autoSpaceDN w:val="0"/>
              <w:spacing w:line="360" w:lineRule="auto"/>
              <w:ind w:firstLine="420"/>
              <w:textAlignment w:val="bottom"/>
              <w:rPr>
                <w:rFonts w:ascii="宋体" w:hAnsi="宋体"/>
                <w:szCs w:val="21"/>
              </w:rPr>
            </w:pPr>
            <w:r w:rsidRPr="002C6B00">
              <w:rPr>
                <w:rFonts w:ascii="宋体" w:hAnsi="宋体" w:hint="eastAsia"/>
                <w:szCs w:val="21"/>
              </w:rPr>
              <w:t>一、召开事由</w:t>
            </w:r>
          </w:p>
          <w:p w:rsidR="00F14FE0" w:rsidRDefault="00F14FE0">
            <w:pPr>
              <w:autoSpaceDE w:val="0"/>
              <w:autoSpaceDN w:val="0"/>
              <w:spacing w:line="360" w:lineRule="auto"/>
              <w:ind w:firstLine="420"/>
              <w:textAlignment w:val="bottom"/>
              <w:rPr>
                <w:rFonts w:ascii="宋体" w:hAnsi="宋体"/>
                <w:szCs w:val="21"/>
              </w:rPr>
            </w:pPr>
            <w:r w:rsidRPr="002C6B00">
              <w:rPr>
                <w:rFonts w:ascii="宋体" w:hAnsi="宋体"/>
                <w:szCs w:val="21"/>
              </w:rPr>
              <w:t>1</w:t>
            </w:r>
            <w:r w:rsidRPr="002C6B00">
              <w:rPr>
                <w:rFonts w:ascii="宋体" w:hAnsi="宋体" w:hint="eastAsia"/>
                <w:szCs w:val="21"/>
              </w:rPr>
              <w:t>、当出现或需要决定下列事由之一的，应当召开基金份额持有人大会：</w:t>
            </w:r>
          </w:p>
          <w:p w:rsidR="00F14FE0" w:rsidRDefault="00F14FE0">
            <w:pPr>
              <w:autoSpaceDE w:val="0"/>
              <w:autoSpaceDN w:val="0"/>
              <w:spacing w:line="360" w:lineRule="auto"/>
              <w:ind w:firstLine="420"/>
              <w:textAlignment w:val="bottom"/>
              <w:rPr>
                <w:rFonts w:ascii="宋体" w:hAnsi="宋体"/>
                <w:szCs w:val="21"/>
              </w:rPr>
            </w:pPr>
            <w:r w:rsidRPr="002C6B00">
              <w:rPr>
                <w:rFonts w:ascii="宋体" w:hAnsi="宋体" w:hint="eastAsia"/>
                <w:szCs w:val="21"/>
              </w:rPr>
              <w:t>（</w:t>
            </w:r>
            <w:r w:rsidRPr="002C6B00">
              <w:rPr>
                <w:rFonts w:ascii="宋体" w:hAnsi="宋体"/>
                <w:szCs w:val="21"/>
              </w:rPr>
              <w:t>5</w:t>
            </w:r>
            <w:r w:rsidRPr="002C6B00">
              <w:rPr>
                <w:rFonts w:ascii="宋体" w:hAnsi="宋体" w:hint="eastAsia"/>
                <w:szCs w:val="21"/>
              </w:rPr>
              <w:t>）提高基金管理人、基金托管人的报酬标准；</w:t>
            </w:r>
          </w:p>
          <w:p w:rsidR="00A1534F" w:rsidRDefault="00A1534F">
            <w:pPr>
              <w:autoSpaceDE w:val="0"/>
              <w:autoSpaceDN w:val="0"/>
              <w:spacing w:line="360" w:lineRule="auto"/>
              <w:ind w:firstLine="420"/>
              <w:textAlignment w:val="bottom"/>
              <w:rPr>
                <w:rFonts w:ascii="宋体" w:hAnsi="宋体"/>
                <w:szCs w:val="21"/>
              </w:rPr>
            </w:pPr>
          </w:p>
          <w:p w:rsidR="00F14FE0" w:rsidRPr="002C6B00" w:rsidRDefault="00F14FE0">
            <w:pPr>
              <w:autoSpaceDE w:val="0"/>
              <w:autoSpaceDN w:val="0"/>
              <w:spacing w:line="360" w:lineRule="auto"/>
              <w:ind w:firstLine="420"/>
              <w:textAlignment w:val="bottom"/>
              <w:rPr>
                <w:rFonts w:ascii="宋体" w:hAnsi="宋体"/>
                <w:szCs w:val="21"/>
              </w:rPr>
            </w:pPr>
            <w:r w:rsidRPr="002C6B00">
              <w:rPr>
                <w:rFonts w:ascii="宋体" w:hAnsi="宋体"/>
                <w:szCs w:val="21"/>
              </w:rPr>
              <w:t>2</w:t>
            </w:r>
            <w:r w:rsidRPr="002C6B00">
              <w:rPr>
                <w:rFonts w:ascii="宋体" w:hAnsi="宋体" w:hint="eastAsia"/>
                <w:szCs w:val="21"/>
              </w:rPr>
              <w:t>、以下情况可由基金管理人和基金托管人协商后修改，不需召开基金份额持有人大会：</w:t>
            </w:r>
          </w:p>
          <w:p w:rsidR="00F14FE0" w:rsidRPr="002C6B00" w:rsidRDefault="00F14FE0">
            <w:pPr>
              <w:autoSpaceDE w:val="0"/>
              <w:autoSpaceDN w:val="0"/>
              <w:spacing w:line="360" w:lineRule="auto"/>
              <w:ind w:firstLine="420"/>
              <w:textAlignment w:val="bottom"/>
              <w:rPr>
                <w:rFonts w:ascii="宋体" w:hAnsi="宋体" w:hint="eastAsia"/>
                <w:szCs w:val="21"/>
              </w:rPr>
            </w:pPr>
            <w:r w:rsidRPr="002C6B00">
              <w:rPr>
                <w:rFonts w:ascii="宋体" w:hAnsi="宋体" w:hint="eastAsia"/>
                <w:szCs w:val="21"/>
              </w:rPr>
              <w:t>（</w:t>
            </w:r>
            <w:r w:rsidRPr="002C6B00">
              <w:rPr>
                <w:rFonts w:ascii="宋体" w:hAnsi="宋体"/>
                <w:szCs w:val="21"/>
              </w:rPr>
              <w:t>1</w:t>
            </w:r>
            <w:r w:rsidRPr="002C6B00">
              <w:rPr>
                <w:rFonts w:ascii="宋体" w:hAnsi="宋体" w:hint="eastAsia"/>
                <w:szCs w:val="21"/>
              </w:rPr>
              <w:t>）调低基金管理费、基金托管费；</w:t>
            </w:r>
          </w:p>
        </w:tc>
        <w:tc>
          <w:tcPr>
            <w:tcW w:w="6379" w:type="dxa"/>
          </w:tcPr>
          <w:p w:rsidR="00F14FE0" w:rsidRDefault="00F14FE0">
            <w:pPr>
              <w:autoSpaceDE w:val="0"/>
              <w:autoSpaceDN w:val="0"/>
              <w:spacing w:line="360" w:lineRule="auto"/>
              <w:ind w:firstLine="420"/>
              <w:textAlignment w:val="bottom"/>
              <w:rPr>
                <w:rFonts w:ascii="宋体" w:hAnsi="宋体"/>
                <w:szCs w:val="21"/>
              </w:rPr>
            </w:pPr>
            <w:r w:rsidRPr="002C6B00">
              <w:rPr>
                <w:rFonts w:ascii="宋体" w:hAnsi="宋体" w:hint="eastAsia"/>
                <w:szCs w:val="21"/>
              </w:rPr>
              <w:t>一、召开事由</w:t>
            </w:r>
          </w:p>
          <w:p w:rsidR="00F14FE0" w:rsidRDefault="00F14FE0">
            <w:pPr>
              <w:autoSpaceDE w:val="0"/>
              <w:autoSpaceDN w:val="0"/>
              <w:spacing w:line="360" w:lineRule="auto"/>
              <w:ind w:firstLine="420"/>
              <w:textAlignment w:val="bottom"/>
              <w:rPr>
                <w:rFonts w:ascii="宋体" w:hAnsi="宋体"/>
                <w:szCs w:val="21"/>
              </w:rPr>
            </w:pPr>
            <w:r w:rsidRPr="002C6B00">
              <w:rPr>
                <w:rFonts w:ascii="宋体" w:hAnsi="宋体"/>
                <w:szCs w:val="21"/>
              </w:rPr>
              <w:t>1</w:t>
            </w:r>
            <w:r w:rsidRPr="002C6B00">
              <w:rPr>
                <w:rFonts w:ascii="宋体" w:hAnsi="宋体" w:hint="eastAsia"/>
                <w:szCs w:val="21"/>
              </w:rPr>
              <w:t>、当出现或需要决定下列事由之一的，应当召开基金份额持有人大会：</w:t>
            </w:r>
          </w:p>
          <w:p w:rsidR="00F14FE0" w:rsidRDefault="00F14FE0">
            <w:pPr>
              <w:spacing w:line="360" w:lineRule="auto"/>
              <w:ind w:firstLineChars="200" w:firstLine="420"/>
              <w:rPr>
                <w:rFonts w:ascii="宋体" w:hAnsi="宋体"/>
                <w:szCs w:val="21"/>
              </w:rPr>
            </w:pPr>
            <w:r w:rsidRPr="002C6B00">
              <w:rPr>
                <w:rFonts w:ascii="宋体" w:hAnsi="宋体" w:hint="eastAsia"/>
                <w:szCs w:val="21"/>
              </w:rPr>
              <w:t>（</w:t>
            </w:r>
            <w:r w:rsidRPr="002C6B00">
              <w:rPr>
                <w:rFonts w:ascii="宋体" w:hAnsi="宋体"/>
                <w:szCs w:val="21"/>
              </w:rPr>
              <w:t>5</w:t>
            </w:r>
            <w:r w:rsidRPr="002C6B00">
              <w:rPr>
                <w:rFonts w:ascii="宋体" w:hAnsi="宋体" w:hint="eastAsia"/>
                <w:szCs w:val="21"/>
              </w:rPr>
              <w:t>）提高基金管理人、基金托管人的报酬标准</w:t>
            </w:r>
            <w:r w:rsidR="00BE09B1" w:rsidRPr="00BE09B1">
              <w:rPr>
                <w:rFonts w:ascii="宋体" w:hAnsi="宋体" w:hint="eastAsia"/>
                <w:szCs w:val="21"/>
              </w:rPr>
              <w:t>或提高销售服务费</w:t>
            </w:r>
            <w:r w:rsidRPr="002C6B00">
              <w:rPr>
                <w:rFonts w:ascii="宋体" w:hAnsi="宋体" w:hint="eastAsia"/>
                <w:szCs w:val="21"/>
              </w:rPr>
              <w:t>；</w:t>
            </w:r>
          </w:p>
          <w:p w:rsidR="00F14FE0" w:rsidRPr="002C6B00" w:rsidRDefault="00F14FE0">
            <w:pPr>
              <w:autoSpaceDE w:val="0"/>
              <w:autoSpaceDN w:val="0"/>
              <w:spacing w:line="360" w:lineRule="auto"/>
              <w:ind w:firstLine="420"/>
              <w:textAlignment w:val="bottom"/>
              <w:rPr>
                <w:rFonts w:ascii="宋体" w:hAnsi="宋体"/>
                <w:szCs w:val="21"/>
              </w:rPr>
            </w:pPr>
            <w:r w:rsidRPr="002C6B00">
              <w:rPr>
                <w:rFonts w:ascii="宋体" w:hAnsi="宋体"/>
                <w:szCs w:val="21"/>
              </w:rPr>
              <w:t>2</w:t>
            </w:r>
            <w:r w:rsidRPr="002C6B00">
              <w:rPr>
                <w:rFonts w:ascii="宋体" w:hAnsi="宋体" w:hint="eastAsia"/>
                <w:szCs w:val="21"/>
              </w:rPr>
              <w:t>、以下情况可由基金管理人和基金托管人协商后修改，不需召开基金份额持有人大会：</w:t>
            </w:r>
          </w:p>
          <w:p w:rsidR="00F14FE0" w:rsidRPr="00941D59" w:rsidRDefault="00F14FE0">
            <w:pPr>
              <w:spacing w:line="360" w:lineRule="auto"/>
              <w:ind w:firstLineChars="200" w:firstLine="420"/>
              <w:rPr>
                <w:rFonts w:ascii="宋体" w:hAnsi="宋体" w:hint="eastAsia"/>
                <w:szCs w:val="21"/>
              </w:rPr>
            </w:pPr>
            <w:r w:rsidRPr="002C6B00">
              <w:rPr>
                <w:rFonts w:ascii="宋体" w:hAnsi="宋体" w:hint="eastAsia"/>
                <w:szCs w:val="21"/>
              </w:rPr>
              <w:t>（</w:t>
            </w:r>
            <w:r w:rsidRPr="002C6B00">
              <w:rPr>
                <w:rFonts w:ascii="宋体" w:hAnsi="宋体"/>
                <w:szCs w:val="21"/>
              </w:rPr>
              <w:t>1</w:t>
            </w:r>
            <w:r w:rsidRPr="002C6B00">
              <w:rPr>
                <w:rFonts w:ascii="宋体" w:hAnsi="宋体" w:hint="eastAsia"/>
                <w:szCs w:val="21"/>
              </w:rPr>
              <w:t>）调低基金管理费、基金托管费或销售服务费；</w:t>
            </w:r>
          </w:p>
        </w:tc>
      </w:tr>
      <w:tr w:rsidR="00F14FE0" w:rsidRPr="00941D59">
        <w:tc>
          <w:tcPr>
            <w:tcW w:w="1399" w:type="dxa"/>
          </w:tcPr>
          <w:p w:rsidR="00F14FE0" w:rsidRPr="00941D59" w:rsidRDefault="00F14FE0">
            <w:pPr>
              <w:spacing w:line="360" w:lineRule="auto"/>
              <w:jc w:val="center"/>
              <w:rPr>
                <w:rFonts w:ascii="宋体" w:hAnsi="宋体" w:hint="eastAsia"/>
                <w:b/>
                <w:szCs w:val="21"/>
              </w:rPr>
            </w:pPr>
            <w:r w:rsidRPr="00941D59">
              <w:rPr>
                <w:rFonts w:ascii="宋体" w:hAnsi="宋体" w:hint="eastAsia"/>
                <w:b/>
                <w:szCs w:val="21"/>
              </w:rPr>
              <w:t>第</w:t>
            </w:r>
            <w:r>
              <w:rPr>
                <w:rFonts w:ascii="宋体" w:hAnsi="宋体" w:hint="eastAsia"/>
                <w:b/>
                <w:szCs w:val="21"/>
              </w:rPr>
              <w:t>十四</w:t>
            </w:r>
            <w:r w:rsidRPr="00941D59">
              <w:rPr>
                <w:rFonts w:ascii="宋体" w:hAnsi="宋体" w:hint="eastAsia"/>
                <w:b/>
                <w:szCs w:val="21"/>
              </w:rPr>
              <w:t>部分</w:t>
            </w:r>
            <w:r w:rsidRPr="00941D59">
              <w:rPr>
                <w:rFonts w:ascii="宋体" w:hAnsi="宋体"/>
                <w:b/>
                <w:szCs w:val="21"/>
              </w:rPr>
              <w:t xml:space="preserve">  </w:t>
            </w:r>
            <w:r w:rsidRPr="009F1A83">
              <w:rPr>
                <w:rFonts w:ascii="宋体" w:hAnsi="宋体" w:hint="eastAsia"/>
                <w:b/>
                <w:szCs w:val="21"/>
              </w:rPr>
              <w:t>基金资产估值</w:t>
            </w:r>
          </w:p>
        </w:tc>
        <w:tc>
          <w:tcPr>
            <w:tcW w:w="6364" w:type="dxa"/>
          </w:tcPr>
          <w:p w:rsidR="00F14FE0" w:rsidRPr="009F1A83" w:rsidRDefault="00F14FE0">
            <w:pPr>
              <w:autoSpaceDE w:val="0"/>
              <w:autoSpaceDN w:val="0"/>
              <w:spacing w:line="360" w:lineRule="auto"/>
              <w:ind w:firstLine="420"/>
              <w:textAlignment w:val="bottom"/>
              <w:rPr>
                <w:rFonts w:ascii="宋体" w:hAnsi="宋体" w:hint="eastAsia"/>
                <w:szCs w:val="21"/>
              </w:rPr>
            </w:pPr>
            <w:r w:rsidRPr="009F1A83">
              <w:rPr>
                <w:rFonts w:ascii="宋体" w:hAnsi="宋体" w:hint="eastAsia"/>
                <w:szCs w:val="21"/>
              </w:rPr>
              <w:t>四、估值程序</w:t>
            </w:r>
          </w:p>
          <w:p w:rsidR="00F14FE0" w:rsidRPr="009F1A83" w:rsidRDefault="00F14FE0">
            <w:pPr>
              <w:autoSpaceDE w:val="0"/>
              <w:autoSpaceDN w:val="0"/>
              <w:spacing w:line="360" w:lineRule="auto"/>
              <w:ind w:firstLine="420"/>
              <w:textAlignment w:val="bottom"/>
              <w:rPr>
                <w:rFonts w:ascii="宋体" w:hAnsi="宋体"/>
                <w:szCs w:val="21"/>
              </w:rPr>
            </w:pPr>
            <w:r w:rsidRPr="009F1A83">
              <w:rPr>
                <w:rFonts w:ascii="宋体" w:hAnsi="宋体"/>
                <w:szCs w:val="21"/>
              </w:rPr>
              <w:t>1</w:t>
            </w:r>
            <w:r w:rsidRPr="009F1A83">
              <w:rPr>
                <w:rFonts w:ascii="宋体" w:hAnsi="宋体" w:hint="eastAsia"/>
                <w:szCs w:val="21"/>
              </w:rPr>
              <w:t>、基金份额净值是按照每个工作日闭市后，基金资产净值除以当日基金份额的余额数量计算，精确到</w:t>
            </w:r>
            <w:r w:rsidRPr="009F1A83">
              <w:rPr>
                <w:rFonts w:ascii="宋体" w:hAnsi="宋体"/>
                <w:szCs w:val="21"/>
              </w:rPr>
              <w:t xml:space="preserve"> 0.0001 </w:t>
            </w:r>
            <w:r w:rsidRPr="009F1A83">
              <w:rPr>
                <w:rFonts w:ascii="宋体" w:hAnsi="宋体" w:hint="eastAsia"/>
                <w:szCs w:val="21"/>
              </w:rPr>
              <w:t>元，小数点后第</w:t>
            </w:r>
            <w:r w:rsidRPr="009F1A83">
              <w:rPr>
                <w:rFonts w:ascii="宋体" w:hAnsi="宋体"/>
                <w:szCs w:val="21"/>
              </w:rPr>
              <w:t xml:space="preserve"> 5 </w:t>
            </w:r>
            <w:r w:rsidRPr="009F1A83">
              <w:rPr>
                <w:rFonts w:ascii="宋体" w:hAnsi="宋体" w:hint="eastAsia"/>
                <w:szCs w:val="21"/>
              </w:rPr>
              <w:t>位四舍五入。国家另有规定的，从其规定。</w:t>
            </w:r>
          </w:p>
          <w:p w:rsidR="00F14FE0" w:rsidRPr="009F1A83" w:rsidRDefault="00F14FE0">
            <w:pPr>
              <w:autoSpaceDE w:val="0"/>
              <w:autoSpaceDN w:val="0"/>
              <w:spacing w:line="360" w:lineRule="auto"/>
              <w:ind w:firstLine="420"/>
              <w:textAlignment w:val="bottom"/>
              <w:rPr>
                <w:rFonts w:ascii="宋体" w:hAnsi="宋体"/>
                <w:szCs w:val="21"/>
              </w:rPr>
            </w:pPr>
            <w:r w:rsidRPr="009F1A83">
              <w:rPr>
                <w:rFonts w:ascii="宋体" w:hAnsi="宋体" w:hint="eastAsia"/>
                <w:szCs w:val="21"/>
              </w:rPr>
              <w:t>基金管理人每个工作日计算基金资产净值及基金份额净值，并按规定公告。</w:t>
            </w:r>
          </w:p>
          <w:p w:rsidR="00F14FE0" w:rsidRPr="009F1A83" w:rsidRDefault="00F14FE0">
            <w:pPr>
              <w:autoSpaceDE w:val="0"/>
              <w:autoSpaceDN w:val="0"/>
              <w:spacing w:line="360" w:lineRule="auto"/>
              <w:ind w:firstLine="420"/>
              <w:textAlignment w:val="bottom"/>
              <w:rPr>
                <w:rFonts w:ascii="宋体" w:hAnsi="宋体"/>
                <w:szCs w:val="21"/>
              </w:rPr>
            </w:pPr>
            <w:r w:rsidRPr="009F1A83">
              <w:rPr>
                <w:rFonts w:ascii="宋体" w:hAnsi="宋体"/>
                <w:szCs w:val="21"/>
              </w:rPr>
              <w:t>2</w:t>
            </w:r>
            <w:r w:rsidRPr="009F1A83">
              <w:rPr>
                <w:rFonts w:ascii="宋体" w:hAnsi="宋体" w:hint="eastAsia"/>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p w:rsidR="00F14FE0" w:rsidRPr="009F1A83" w:rsidRDefault="00F14FE0">
            <w:pPr>
              <w:autoSpaceDE w:val="0"/>
              <w:autoSpaceDN w:val="0"/>
              <w:spacing w:line="360" w:lineRule="auto"/>
              <w:ind w:firstLine="420"/>
              <w:textAlignment w:val="bottom"/>
              <w:rPr>
                <w:rFonts w:ascii="宋体" w:hAnsi="宋体"/>
                <w:szCs w:val="21"/>
              </w:rPr>
            </w:pPr>
            <w:r w:rsidRPr="009F1A83">
              <w:rPr>
                <w:rFonts w:ascii="宋体" w:hAnsi="宋体" w:hint="eastAsia"/>
                <w:szCs w:val="21"/>
              </w:rPr>
              <w:t>五、估值错误的处理</w:t>
            </w:r>
          </w:p>
          <w:p w:rsidR="00F14FE0" w:rsidRDefault="00F14FE0">
            <w:pPr>
              <w:autoSpaceDE w:val="0"/>
              <w:autoSpaceDN w:val="0"/>
              <w:spacing w:line="360" w:lineRule="auto"/>
              <w:ind w:firstLine="420"/>
              <w:textAlignment w:val="bottom"/>
              <w:rPr>
                <w:rFonts w:ascii="宋体" w:hAnsi="宋体"/>
                <w:szCs w:val="21"/>
              </w:rPr>
            </w:pPr>
            <w:r w:rsidRPr="009F1A83">
              <w:rPr>
                <w:rFonts w:ascii="宋体" w:hAnsi="宋体" w:hint="eastAsia"/>
                <w:szCs w:val="21"/>
              </w:rPr>
              <w:t>基金管理人和基金托管人将采取必要、适当、合理的措施确保基金资产估值的准确性、及时性。当基金份额净值小数点后</w:t>
            </w:r>
            <w:r w:rsidRPr="009F1A83">
              <w:rPr>
                <w:rFonts w:ascii="宋体" w:hAnsi="宋体"/>
                <w:szCs w:val="21"/>
              </w:rPr>
              <w:t xml:space="preserve"> 4 </w:t>
            </w:r>
            <w:r w:rsidRPr="009F1A83">
              <w:rPr>
                <w:rFonts w:ascii="宋体" w:hAnsi="宋体" w:hint="eastAsia"/>
                <w:szCs w:val="21"/>
              </w:rPr>
              <w:t>位以内</w:t>
            </w:r>
            <w:r w:rsidRPr="009F1A83">
              <w:rPr>
                <w:rFonts w:ascii="宋体" w:hAnsi="宋体"/>
                <w:szCs w:val="21"/>
              </w:rPr>
              <w:t>(</w:t>
            </w:r>
            <w:r w:rsidRPr="009F1A83">
              <w:rPr>
                <w:rFonts w:ascii="宋体" w:hAnsi="宋体" w:hint="eastAsia"/>
                <w:szCs w:val="21"/>
              </w:rPr>
              <w:t>含第</w:t>
            </w:r>
            <w:r w:rsidRPr="009F1A83">
              <w:rPr>
                <w:rFonts w:ascii="宋体" w:hAnsi="宋体"/>
                <w:szCs w:val="21"/>
              </w:rPr>
              <w:t xml:space="preserve"> 4 </w:t>
            </w:r>
            <w:r w:rsidRPr="009F1A83">
              <w:rPr>
                <w:rFonts w:ascii="宋体" w:hAnsi="宋体" w:hint="eastAsia"/>
                <w:szCs w:val="21"/>
              </w:rPr>
              <w:t>位</w:t>
            </w:r>
            <w:r w:rsidRPr="009F1A83">
              <w:rPr>
                <w:rFonts w:ascii="宋体" w:hAnsi="宋体"/>
                <w:szCs w:val="21"/>
              </w:rPr>
              <w:t>)</w:t>
            </w:r>
            <w:r w:rsidRPr="009F1A83">
              <w:rPr>
                <w:rFonts w:ascii="宋体" w:hAnsi="宋体" w:hint="eastAsia"/>
                <w:szCs w:val="21"/>
              </w:rPr>
              <w:t>发生估值错误时，视为基金份额净值错误。</w:t>
            </w:r>
          </w:p>
          <w:p w:rsidR="00F14FE0" w:rsidRDefault="00F14FE0">
            <w:pPr>
              <w:autoSpaceDE w:val="0"/>
              <w:autoSpaceDN w:val="0"/>
              <w:spacing w:line="360" w:lineRule="auto"/>
              <w:ind w:firstLine="420"/>
              <w:textAlignment w:val="bottom"/>
              <w:rPr>
                <w:rFonts w:ascii="宋体" w:hAnsi="宋体"/>
                <w:szCs w:val="21"/>
              </w:rPr>
            </w:pPr>
          </w:p>
          <w:p w:rsidR="00F14FE0" w:rsidRDefault="00F14FE0">
            <w:pPr>
              <w:autoSpaceDE w:val="0"/>
              <w:autoSpaceDN w:val="0"/>
              <w:spacing w:line="360" w:lineRule="auto"/>
              <w:ind w:firstLine="420"/>
              <w:textAlignment w:val="bottom"/>
              <w:rPr>
                <w:rFonts w:ascii="宋体" w:hAnsi="宋体"/>
                <w:szCs w:val="21"/>
              </w:rPr>
            </w:pPr>
            <w:r w:rsidRPr="009F1A83">
              <w:rPr>
                <w:rFonts w:ascii="宋体" w:hAnsi="宋体"/>
                <w:szCs w:val="21"/>
              </w:rPr>
              <w:t>4</w:t>
            </w:r>
            <w:r w:rsidRPr="009F1A83">
              <w:rPr>
                <w:rFonts w:ascii="宋体" w:hAnsi="宋体" w:hint="eastAsia"/>
                <w:szCs w:val="21"/>
              </w:rPr>
              <w:t>、基金份额净值估值错误处理的方法如下：</w:t>
            </w:r>
          </w:p>
          <w:p w:rsidR="00F14FE0" w:rsidRDefault="00F14FE0">
            <w:pPr>
              <w:autoSpaceDE w:val="0"/>
              <w:autoSpaceDN w:val="0"/>
              <w:spacing w:line="360" w:lineRule="auto"/>
              <w:ind w:firstLine="420"/>
              <w:textAlignment w:val="bottom"/>
              <w:rPr>
                <w:rFonts w:ascii="宋体" w:hAnsi="宋体"/>
                <w:szCs w:val="21"/>
              </w:rPr>
            </w:pPr>
            <w:r w:rsidRPr="009F1A83">
              <w:rPr>
                <w:rFonts w:ascii="宋体" w:hAnsi="宋体" w:hint="eastAsia"/>
                <w:szCs w:val="21"/>
              </w:rPr>
              <w:t>（</w:t>
            </w:r>
            <w:r w:rsidRPr="009F1A83">
              <w:rPr>
                <w:rFonts w:ascii="宋体" w:hAnsi="宋体"/>
                <w:szCs w:val="21"/>
              </w:rPr>
              <w:t>2</w:t>
            </w:r>
            <w:r w:rsidRPr="009F1A83">
              <w:rPr>
                <w:rFonts w:ascii="宋体" w:hAnsi="宋体" w:hint="eastAsia"/>
                <w:szCs w:val="21"/>
              </w:rPr>
              <w:t>）错误偏差达到基金份额净值的</w:t>
            </w:r>
            <w:r w:rsidRPr="009F1A83">
              <w:rPr>
                <w:rFonts w:ascii="宋体" w:hAnsi="宋体"/>
                <w:szCs w:val="21"/>
              </w:rPr>
              <w:t xml:space="preserve"> 0.25%</w:t>
            </w:r>
            <w:r w:rsidRPr="009F1A83">
              <w:rPr>
                <w:rFonts w:ascii="宋体" w:hAnsi="宋体" w:hint="eastAsia"/>
                <w:szCs w:val="21"/>
              </w:rPr>
              <w:t>时，基金管理人应当通报基金托管人并报中国证监会备案；错误偏差达到基金份额净值的</w:t>
            </w:r>
            <w:r w:rsidRPr="009F1A83">
              <w:rPr>
                <w:rFonts w:ascii="宋体" w:hAnsi="宋体"/>
                <w:szCs w:val="21"/>
              </w:rPr>
              <w:t xml:space="preserve"> 0.5%</w:t>
            </w:r>
            <w:r w:rsidRPr="009F1A83">
              <w:rPr>
                <w:rFonts w:ascii="宋体" w:hAnsi="宋体" w:hint="eastAsia"/>
                <w:szCs w:val="21"/>
              </w:rPr>
              <w:t>时，基金管理人应当公告。</w:t>
            </w:r>
          </w:p>
          <w:p w:rsidR="00F14FE0" w:rsidRDefault="00F14FE0">
            <w:pPr>
              <w:autoSpaceDE w:val="0"/>
              <w:autoSpaceDN w:val="0"/>
              <w:spacing w:line="360" w:lineRule="auto"/>
              <w:ind w:firstLine="420"/>
              <w:textAlignment w:val="bottom"/>
              <w:rPr>
                <w:rFonts w:ascii="宋体" w:hAnsi="宋体"/>
                <w:szCs w:val="21"/>
              </w:rPr>
            </w:pPr>
          </w:p>
          <w:p w:rsidR="00F14FE0" w:rsidRPr="009F1A83" w:rsidRDefault="00F14FE0">
            <w:pPr>
              <w:autoSpaceDE w:val="0"/>
              <w:autoSpaceDN w:val="0"/>
              <w:spacing w:line="360" w:lineRule="auto"/>
              <w:ind w:firstLine="420"/>
              <w:textAlignment w:val="bottom"/>
              <w:rPr>
                <w:rFonts w:ascii="宋体" w:hAnsi="宋体"/>
                <w:szCs w:val="21"/>
              </w:rPr>
            </w:pPr>
            <w:r w:rsidRPr="009F1A83">
              <w:rPr>
                <w:rFonts w:ascii="宋体" w:hAnsi="宋体" w:hint="eastAsia"/>
                <w:szCs w:val="21"/>
              </w:rPr>
              <w:t>七、基金净值的确认</w:t>
            </w:r>
          </w:p>
          <w:p w:rsidR="00F14FE0" w:rsidRPr="009F1A83" w:rsidRDefault="00F14FE0">
            <w:pPr>
              <w:autoSpaceDE w:val="0"/>
              <w:autoSpaceDN w:val="0"/>
              <w:spacing w:line="360" w:lineRule="auto"/>
              <w:ind w:firstLine="420"/>
              <w:textAlignment w:val="bottom"/>
              <w:rPr>
                <w:rFonts w:ascii="宋体" w:hAnsi="宋体" w:hint="eastAsia"/>
                <w:szCs w:val="21"/>
              </w:rPr>
            </w:pPr>
            <w:r w:rsidRPr="009F1A83">
              <w:rPr>
                <w:rFonts w:ascii="宋体" w:hAnsi="宋体" w:hint="eastAsia"/>
                <w:szCs w:val="21"/>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tc>
        <w:tc>
          <w:tcPr>
            <w:tcW w:w="6379" w:type="dxa"/>
          </w:tcPr>
          <w:p w:rsidR="00F14FE0" w:rsidRPr="009F1A83" w:rsidRDefault="00F14FE0">
            <w:pPr>
              <w:autoSpaceDE w:val="0"/>
              <w:autoSpaceDN w:val="0"/>
              <w:spacing w:line="360" w:lineRule="auto"/>
              <w:ind w:firstLine="420"/>
              <w:textAlignment w:val="bottom"/>
              <w:rPr>
                <w:rFonts w:ascii="宋体" w:hAnsi="宋体" w:hint="eastAsia"/>
                <w:szCs w:val="21"/>
              </w:rPr>
            </w:pPr>
            <w:r w:rsidRPr="009F1A83">
              <w:rPr>
                <w:rFonts w:ascii="宋体" w:hAnsi="宋体" w:hint="eastAsia"/>
                <w:szCs w:val="21"/>
              </w:rPr>
              <w:t>四、估值程序</w:t>
            </w:r>
          </w:p>
          <w:p w:rsidR="00F14FE0" w:rsidRPr="009F1A83" w:rsidRDefault="00F14FE0">
            <w:pPr>
              <w:autoSpaceDE w:val="0"/>
              <w:autoSpaceDN w:val="0"/>
              <w:spacing w:line="360" w:lineRule="auto"/>
              <w:ind w:firstLine="420"/>
              <w:textAlignment w:val="bottom"/>
              <w:rPr>
                <w:rFonts w:ascii="宋体" w:hAnsi="宋体"/>
                <w:szCs w:val="21"/>
              </w:rPr>
            </w:pPr>
            <w:r w:rsidRPr="009F1A83">
              <w:rPr>
                <w:rFonts w:ascii="宋体" w:hAnsi="宋体"/>
                <w:szCs w:val="21"/>
              </w:rPr>
              <w:t>1</w:t>
            </w:r>
            <w:r w:rsidRPr="009F1A83">
              <w:rPr>
                <w:rFonts w:ascii="宋体" w:hAnsi="宋体" w:hint="eastAsia"/>
                <w:szCs w:val="21"/>
              </w:rPr>
              <w:t>、各类基金份额净值是按照每个工作日闭市后，该类基金资产净值除以当日该类基金份额的余额数量计算，精确到</w:t>
            </w:r>
            <w:r w:rsidRPr="009F1A83">
              <w:rPr>
                <w:rFonts w:ascii="宋体" w:hAnsi="宋体"/>
                <w:szCs w:val="21"/>
              </w:rPr>
              <w:t xml:space="preserve"> 0.0001 </w:t>
            </w:r>
            <w:r w:rsidRPr="009F1A83">
              <w:rPr>
                <w:rFonts w:ascii="宋体" w:hAnsi="宋体" w:hint="eastAsia"/>
                <w:szCs w:val="21"/>
              </w:rPr>
              <w:t>元，小数点后第</w:t>
            </w:r>
            <w:r w:rsidRPr="009F1A83">
              <w:rPr>
                <w:rFonts w:ascii="宋体" w:hAnsi="宋体"/>
                <w:szCs w:val="21"/>
              </w:rPr>
              <w:t xml:space="preserve"> 5 </w:t>
            </w:r>
            <w:r w:rsidRPr="009F1A83">
              <w:rPr>
                <w:rFonts w:ascii="宋体" w:hAnsi="宋体" w:hint="eastAsia"/>
                <w:szCs w:val="21"/>
              </w:rPr>
              <w:t>位四舍五入。国家另有规定的，从其规定。</w:t>
            </w:r>
          </w:p>
          <w:p w:rsidR="00F14FE0" w:rsidRPr="009F1A83" w:rsidRDefault="00F14FE0">
            <w:pPr>
              <w:autoSpaceDE w:val="0"/>
              <w:autoSpaceDN w:val="0"/>
              <w:spacing w:line="360" w:lineRule="auto"/>
              <w:ind w:firstLine="420"/>
              <w:textAlignment w:val="bottom"/>
              <w:rPr>
                <w:rFonts w:ascii="宋体" w:hAnsi="宋体"/>
                <w:szCs w:val="21"/>
              </w:rPr>
            </w:pPr>
            <w:r w:rsidRPr="009F1A83">
              <w:rPr>
                <w:rFonts w:ascii="宋体" w:hAnsi="宋体" w:hint="eastAsia"/>
                <w:szCs w:val="21"/>
              </w:rPr>
              <w:t>基金管理人每个工作日计算基金资产净值及各类基金份额净值，并按规定公告。</w:t>
            </w:r>
          </w:p>
          <w:p w:rsidR="00F14FE0" w:rsidRPr="009F1A83" w:rsidRDefault="00F14FE0">
            <w:pPr>
              <w:autoSpaceDE w:val="0"/>
              <w:autoSpaceDN w:val="0"/>
              <w:spacing w:line="360" w:lineRule="auto"/>
              <w:ind w:firstLine="420"/>
              <w:textAlignment w:val="bottom"/>
              <w:rPr>
                <w:rFonts w:ascii="宋体" w:hAnsi="宋体"/>
                <w:szCs w:val="21"/>
              </w:rPr>
            </w:pPr>
            <w:r w:rsidRPr="009F1A83">
              <w:rPr>
                <w:rFonts w:ascii="宋体" w:hAnsi="宋体"/>
                <w:szCs w:val="21"/>
              </w:rPr>
              <w:t>2</w:t>
            </w:r>
            <w:r w:rsidRPr="009F1A83">
              <w:rPr>
                <w:rFonts w:ascii="宋体" w:hAnsi="宋体" w:hint="eastAsia"/>
                <w:szCs w:val="21"/>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按规定对外公布。</w:t>
            </w:r>
          </w:p>
          <w:p w:rsidR="00F14FE0" w:rsidRPr="009F1A83" w:rsidRDefault="00F14FE0">
            <w:pPr>
              <w:autoSpaceDE w:val="0"/>
              <w:autoSpaceDN w:val="0"/>
              <w:spacing w:line="360" w:lineRule="auto"/>
              <w:ind w:firstLine="420"/>
              <w:textAlignment w:val="bottom"/>
              <w:rPr>
                <w:rFonts w:ascii="宋体" w:hAnsi="宋体"/>
                <w:szCs w:val="21"/>
              </w:rPr>
            </w:pPr>
            <w:r w:rsidRPr="009F1A83">
              <w:rPr>
                <w:rFonts w:ascii="宋体" w:hAnsi="宋体" w:hint="eastAsia"/>
                <w:szCs w:val="21"/>
              </w:rPr>
              <w:t>五、估值错误的处理</w:t>
            </w:r>
          </w:p>
          <w:p w:rsidR="00F14FE0" w:rsidRDefault="00F14FE0">
            <w:pPr>
              <w:autoSpaceDE w:val="0"/>
              <w:autoSpaceDN w:val="0"/>
              <w:spacing w:line="360" w:lineRule="auto"/>
              <w:ind w:firstLine="420"/>
              <w:textAlignment w:val="bottom"/>
              <w:rPr>
                <w:rFonts w:ascii="宋体" w:hAnsi="宋体"/>
                <w:szCs w:val="21"/>
              </w:rPr>
            </w:pPr>
            <w:r w:rsidRPr="009F1A83">
              <w:rPr>
                <w:rFonts w:ascii="宋体" w:hAnsi="宋体" w:hint="eastAsia"/>
                <w:szCs w:val="21"/>
              </w:rPr>
              <w:t>基金管理人和基金托管人将采取必要、适当、合理的措施确保基金资产估值的准确性、及时性。当任一类基金份额净值小数点后</w:t>
            </w:r>
            <w:r w:rsidRPr="009F1A83">
              <w:rPr>
                <w:rFonts w:ascii="宋体" w:hAnsi="宋体"/>
                <w:szCs w:val="21"/>
              </w:rPr>
              <w:t xml:space="preserve"> 4 </w:t>
            </w:r>
            <w:r w:rsidRPr="009F1A83">
              <w:rPr>
                <w:rFonts w:ascii="宋体" w:hAnsi="宋体" w:hint="eastAsia"/>
                <w:szCs w:val="21"/>
              </w:rPr>
              <w:t>位以内</w:t>
            </w:r>
            <w:r w:rsidRPr="009F1A83">
              <w:rPr>
                <w:rFonts w:ascii="宋体" w:hAnsi="宋体"/>
                <w:szCs w:val="21"/>
              </w:rPr>
              <w:t>(</w:t>
            </w:r>
            <w:r w:rsidRPr="009F1A83">
              <w:rPr>
                <w:rFonts w:ascii="宋体" w:hAnsi="宋体" w:hint="eastAsia"/>
                <w:szCs w:val="21"/>
              </w:rPr>
              <w:t>含第</w:t>
            </w:r>
            <w:r w:rsidRPr="009F1A83">
              <w:rPr>
                <w:rFonts w:ascii="宋体" w:hAnsi="宋体"/>
                <w:szCs w:val="21"/>
              </w:rPr>
              <w:t xml:space="preserve"> 4 </w:t>
            </w:r>
            <w:r w:rsidRPr="009F1A83">
              <w:rPr>
                <w:rFonts w:ascii="宋体" w:hAnsi="宋体" w:hint="eastAsia"/>
                <w:szCs w:val="21"/>
              </w:rPr>
              <w:t>位</w:t>
            </w:r>
            <w:r w:rsidRPr="009F1A83">
              <w:rPr>
                <w:rFonts w:ascii="宋体" w:hAnsi="宋体"/>
                <w:szCs w:val="21"/>
              </w:rPr>
              <w:t>)</w:t>
            </w:r>
            <w:r w:rsidRPr="009F1A83">
              <w:rPr>
                <w:rFonts w:ascii="宋体" w:hAnsi="宋体" w:hint="eastAsia"/>
                <w:szCs w:val="21"/>
              </w:rPr>
              <w:t>发生估值错误时，视</w:t>
            </w:r>
            <w:r w:rsidR="0032491B" w:rsidRPr="009F1A83">
              <w:rPr>
                <w:rFonts w:ascii="宋体" w:hAnsi="宋体" w:hint="eastAsia"/>
                <w:szCs w:val="21"/>
              </w:rPr>
              <w:t>为</w:t>
            </w:r>
            <w:r w:rsidRPr="009F1A83">
              <w:rPr>
                <w:rFonts w:ascii="宋体" w:hAnsi="宋体" w:hint="eastAsia"/>
                <w:szCs w:val="21"/>
              </w:rPr>
              <w:t>该类基金份额净值错误。</w:t>
            </w:r>
          </w:p>
          <w:p w:rsidR="00F14FE0" w:rsidRDefault="00F14FE0">
            <w:pPr>
              <w:autoSpaceDE w:val="0"/>
              <w:autoSpaceDN w:val="0"/>
              <w:spacing w:line="360" w:lineRule="auto"/>
              <w:ind w:firstLine="420"/>
              <w:textAlignment w:val="bottom"/>
              <w:rPr>
                <w:rFonts w:ascii="宋体" w:hAnsi="宋体" w:hint="eastAsia"/>
                <w:szCs w:val="21"/>
              </w:rPr>
            </w:pPr>
          </w:p>
          <w:p w:rsidR="00F14FE0" w:rsidRDefault="00F14FE0">
            <w:pPr>
              <w:autoSpaceDE w:val="0"/>
              <w:autoSpaceDN w:val="0"/>
              <w:spacing w:line="360" w:lineRule="auto"/>
              <w:ind w:firstLine="420"/>
              <w:textAlignment w:val="bottom"/>
              <w:rPr>
                <w:rFonts w:ascii="宋体" w:hAnsi="宋体"/>
                <w:szCs w:val="21"/>
              </w:rPr>
            </w:pPr>
            <w:r w:rsidRPr="009F1A83">
              <w:rPr>
                <w:rFonts w:ascii="宋体" w:hAnsi="宋体"/>
                <w:szCs w:val="21"/>
              </w:rPr>
              <w:t>4</w:t>
            </w:r>
            <w:r w:rsidRPr="009F1A83">
              <w:rPr>
                <w:rFonts w:ascii="宋体" w:hAnsi="宋体" w:hint="eastAsia"/>
                <w:szCs w:val="21"/>
              </w:rPr>
              <w:t>、基金份额净值估值错误处理的方法如下：</w:t>
            </w:r>
          </w:p>
          <w:p w:rsidR="00F14FE0" w:rsidRDefault="00F14FE0">
            <w:pPr>
              <w:autoSpaceDE w:val="0"/>
              <w:autoSpaceDN w:val="0"/>
              <w:spacing w:line="360" w:lineRule="auto"/>
              <w:ind w:firstLine="420"/>
              <w:textAlignment w:val="bottom"/>
              <w:rPr>
                <w:rFonts w:ascii="宋体" w:hAnsi="宋体"/>
                <w:szCs w:val="21"/>
              </w:rPr>
            </w:pPr>
            <w:r w:rsidRPr="009F1A83">
              <w:rPr>
                <w:rFonts w:ascii="宋体" w:hAnsi="宋体" w:hint="eastAsia"/>
                <w:szCs w:val="21"/>
              </w:rPr>
              <w:t>（</w:t>
            </w:r>
            <w:r w:rsidRPr="009F1A83">
              <w:rPr>
                <w:rFonts w:ascii="宋体" w:hAnsi="宋体"/>
                <w:szCs w:val="21"/>
              </w:rPr>
              <w:t>2</w:t>
            </w:r>
            <w:r w:rsidRPr="009F1A83">
              <w:rPr>
                <w:rFonts w:ascii="宋体" w:hAnsi="宋体" w:hint="eastAsia"/>
                <w:szCs w:val="21"/>
              </w:rPr>
              <w:t>）错误偏差达到该类基金份额净值的</w:t>
            </w:r>
            <w:r w:rsidRPr="009F1A83">
              <w:rPr>
                <w:rFonts w:ascii="宋体" w:hAnsi="宋体"/>
                <w:szCs w:val="21"/>
              </w:rPr>
              <w:t xml:space="preserve"> 0.25%</w:t>
            </w:r>
            <w:r w:rsidRPr="009F1A83">
              <w:rPr>
                <w:rFonts w:ascii="宋体" w:hAnsi="宋体" w:hint="eastAsia"/>
                <w:szCs w:val="21"/>
              </w:rPr>
              <w:t>时，基金管理人应当通报基金托管人并报中国证监会备案；错误偏差达到该类基金份额净值的</w:t>
            </w:r>
            <w:r w:rsidRPr="009F1A83">
              <w:rPr>
                <w:rFonts w:ascii="宋体" w:hAnsi="宋体"/>
                <w:szCs w:val="21"/>
              </w:rPr>
              <w:t xml:space="preserve"> 0.5%</w:t>
            </w:r>
            <w:r w:rsidRPr="009F1A83">
              <w:rPr>
                <w:rFonts w:ascii="宋体" w:hAnsi="宋体" w:hint="eastAsia"/>
                <w:szCs w:val="21"/>
              </w:rPr>
              <w:t>时，基金管理人应当公告。</w:t>
            </w:r>
          </w:p>
          <w:p w:rsidR="00F14FE0" w:rsidRDefault="00F14FE0">
            <w:pPr>
              <w:autoSpaceDE w:val="0"/>
              <w:autoSpaceDN w:val="0"/>
              <w:spacing w:line="360" w:lineRule="auto"/>
              <w:ind w:firstLine="420"/>
              <w:textAlignment w:val="bottom"/>
              <w:rPr>
                <w:rFonts w:ascii="宋体" w:hAnsi="宋体"/>
                <w:szCs w:val="21"/>
              </w:rPr>
            </w:pPr>
          </w:p>
          <w:p w:rsidR="00F14FE0" w:rsidRPr="009F1A83" w:rsidRDefault="00F14FE0">
            <w:pPr>
              <w:autoSpaceDE w:val="0"/>
              <w:autoSpaceDN w:val="0"/>
              <w:spacing w:line="360" w:lineRule="auto"/>
              <w:ind w:firstLine="420"/>
              <w:textAlignment w:val="bottom"/>
              <w:rPr>
                <w:rFonts w:ascii="宋体" w:hAnsi="宋体"/>
                <w:szCs w:val="21"/>
              </w:rPr>
            </w:pPr>
            <w:r w:rsidRPr="009F1A83">
              <w:rPr>
                <w:rFonts w:ascii="宋体" w:hAnsi="宋体" w:hint="eastAsia"/>
                <w:szCs w:val="21"/>
              </w:rPr>
              <w:t>七、基金净值的确认</w:t>
            </w:r>
          </w:p>
          <w:p w:rsidR="00F14FE0" w:rsidRPr="009F1A83" w:rsidRDefault="00F14FE0">
            <w:pPr>
              <w:autoSpaceDE w:val="0"/>
              <w:autoSpaceDN w:val="0"/>
              <w:spacing w:line="360" w:lineRule="auto"/>
              <w:ind w:firstLine="420"/>
              <w:textAlignment w:val="bottom"/>
              <w:rPr>
                <w:rFonts w:ascii="宋体" w:hAnsi="宋体" w:hint="eastAsia"/>
                <w:szCs w:val="21"/>
              </w:rPr>
            </w:pPr>
            <w:r w:rsidRPr="009F1A83">
              <w:rPr>
                <w:rFonts w:ascii="宋体" w:hAnsi="宋体" w:hint="eastAsia"/>
                <w:szCs w:val="21"/>
              </w:rPr>
              <w:t>基金资产净值和各类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各类基金份额的基金份额净值予以公布。</w:t>
            </w:r>
          </w:p>
        </w:tc>
      </w:tr>
      <w:tr w:rsidR="00F14FE0" w:rsidRPr="00941D59">
        <w:tc>
          <w:tcPr>
            <w:tcW w:w="1399" w:type="dxa"/>
          </w:tcPr>
          <w:p w:rsidR="00F14FE0" w:rsidRPr="00941D59" w:rsidRDefault="00F14FE0">
            <w:pPr>
              <w:spacing w:line="360" w:lineRule="auto"/>
              <w:jc w:val="center"/>
              <w:rPr>
                <w:rFonts w:ascii="宋体" w:hAnsi="宋体" w:hint="eastAsia"/>
                <w:b/>
                <w:bCs/>
                <w:szCs w:val="21"/>
              </w:rPr>
            </w:pPr>
            <w:r w:rsidRPr="00941D59">
              <w:rPr>
                <w:rFonts w:ascii="宋体" w:hAnsi="宋体" w:hint="eastAsia"/>
                <w:b/>
                <w:bCs/>
                <w:szCs w:val="21"/>
              </w:rPr>
              <w:t>第十五部分  基金费用与税收</w:t>
            </w:r>
          </w:p>
        </w:tc>
        <w:tc>
          <w:tcPr>
            <w:tcW w:w="6364" w:type="dxa"/>
          </w:tcPr>
          <w:p w:rsidR="00F14FE0" w:rsidRPr="00941D59" w:rsidRDefault="00F14FE0">
            <w:pPr>
              <w:spacing w:line="360" w:lineRule="auto"/>
              <w:ind w:firstLine="480"/>
              <w:rPr>
                <w:rFonts w:ascii="宋体" w:hAnsi="宋体"/>
                <w:szCs w:val="21"/>
              </w:rPr>
            </w:pPr>
            <w:r w:rsidRPr="00941D59">
              <w:rPr>
                <w:rFonts w:ascii="宋体" w:hAnsi="宋体"/>
                <w:szCs w:val="21"/>
              </w:rPr>
              <w:t>一、基金费用的种类</w:t>
            </w:r>
          </w:p>
          <w:p w:rsidR="00F14FE0" w:rsidRPr="009F1A83" w:rsidRDefault="00F14FE0">
            <w:pPr>
              <w:spacing w:line="360" w:lineRule="auto"/>
              <w:ind w:firstLine="480"/>
              <w:rPr>
                <w:rFonts w:ascii="宋体" w:hAnsi="宋体"/>
                <w:szCs w:val="21"/>
              </w:rPr>
            </w:pPr>
            <w:r w:rsidRPr="009F1A83">
              <w:rPr>
                <w:rFonts w:ascii="宋体" w:hAnsi="宋体"/>
                <w:szCs w:val="21"/>
              </w:rPr>
              <w:t>1</w:t>
            </w:r>
            <w:r w:rsidRPr="009F1A83">
              <w:rPr>
                <w:rFonts w:ascii="宋体" w:hAnsi="宋体" w:hint="eastAsia"/>
                <w:szCs w:val="21"/>
              </w:rPr>
              <w:t>、基金管理人的管理费；</w:t>
            </w:r>
          </w:p>
          <w:p w:rsidR="00F14FE0" w:rsidRPr="009F1A83" w:rsidRDefault="00F14FE0">
            <w:pPr>
              <w:spacing w:line="360" w:lineRule="auto"/>
              <w:ind w:firstLine="480"/>
              <w:rPr>
                <w:rFonts w:ascii="宋体" w:hAnsi="宋体"/>
                <w:szCs w:val="21"/>
              </w:rPr>
            </w:pPr>
            <w:r w:rsidRPr="009F1A83">
              <w:rPr>
                <w:rFonts w:ascii="宋体" w:hAnsi="宋体"/>
                <w:szCs w:val="21"/>
              </w:rPr>
              <w:t>2</w:t>
            </w:r>
            <w:r w:rsidRPr="009F1A83">
              <w:rPr>
                <w:rFonts w:ascii="宋体" w:hAnsi="宋体" w:hint="eastAsia"/>
                <w:szCs w:val="21"/>
              </w:rPr>
              <w:t>、基金托管人的托管费；</w:t>
            </w:r>
          </w:p>
          <w:p w:rsidR="00F14FE0" w:rsidRPr="009F1A83" w:rsidRDefault="00F14FE0">
            <w:pPr>
              <w:autoSpaceDE w:val="0"/>
              <w:autoSpaceDN w:val="0"/>
              <w:spacing w:line="360" w:lineRule="auto"/>
              <w:ind w:firstLine="420"/>
              <w:textAlignment w:val="bottom"/>
              <w:rPr>
                <w:rFonts w:ascii="宋体" w:hAnsi="宋体"/>
                <w:szCs w:val="21"/>
              </w:rPr>
            </w:pPr>
            <w:r w:rsidRPr="009F1A83">
              <w:rPr>
                <w:rFonts w:ascii="宋体" w:hAnsi="宋体"/>
                <w:szCs w:val="21"/>
              </w:rPr>
              <w:t>3</w:t>
            </w:r>
            <w:r w:rsidRPr="009F1A83">
              <w:rPr>
                <w:rFonts w:ascii="宋体" w:hAnsi="宋体" w:hint="eastAsia"/>
                <w:szCs w:val="21"/>
              </w:rPr>
              <w:t>、《基金合同》生效后与基金相关的信息披露费用；</w:t>
            </w:r>
          </w:p>
          <w:p w:rsidR="00F14FE0" w:rsidRPr="00941D59" w:rsidRDefault="00F14FE0">
            <w:pPr>
              <w:autoSpaceDE w:val="0"/>
              <w:autoSpaceDN w:val="0"/>
              <w:spacing w:line="360" w:lineRule="auto"/>
              <w:ind w:firstLine="420"/>
              <w:textAlignment w:val="bottom"/>
              <w:rPr>
                <w:rFonts w:ascii="宋体" w:hAnsi="宋体"/>
                <w:szCs w:val="21"/>
              </w:rPr>
            </w:pPr>
          </w:p>
          <w:p w:rsidR="00F14FE0" w:rsidRPr="00941D59" w:rsidRDefault="00F14FE0">
            <w:pPr>
              <w:autoSpaceDE w:val="0"/>
              <w:autoSpaceDN w:val="0"/>
              <w:spacing w:line="360" w:lineRule="auto"/>
              <w:ind w:firstLineChars="200" w:firstLine="420"/>
              <w:textAlignment w:val="bottom"/>
              <w:rPr>
                <w:rFonts w:ascii="宋体" w:hAnsi="宋体" w:hint="eastAsia"/>
                <w:szCs w:val="21"/>
              </w:rPr>
            </w:pPr>
            <w:r w:rsidRPr="00941D59">
              <w:rPr>
                <w:rFonts w:ascii="宋体" w:hAnsi="宋体"/>
                <w:szCs w:val="21"/>
              </w:rPr>
              <w:t>二、</w:t>
            </w:r>
            <w:r w:rsidRPr="00941D59">
              <w:rPr>
                <w:rFonts w:ascii="宋体" w:hAnsi="宋体" w:hint="eastAsia"/>
                <w:szCs w:val="21"/>
              </w:rPr>
              <w:t>基金费用计提方法、计提标准和支付方式</w:t>
            </w:r>
          </w:p>
          <w:p w:rsidR="00F14FE0" w:rsidRPr="00941D59" w:rsidRDefault="00F14FE0">
            <w:pPr>
              <w:autoSpaceDE w:val="0"/>
              <w:autoSpaceDN w:val="0"/>
              <w:spacing w:line="360" w:lineRule="auto"/>
              <w:ind w:firstLine="420"/>
              <w:textAlignment w:val="bottom"/>
              <w:rPr>
                <w:rFonts w:ascii="宋体" w:hAnsi="宋体"/>
                <w:szCs w:val="21"/>
              </w:rPr>
            </w:pPr>
          </w:p>
          <w:p w:rsidR="00F14FE0" w:rsidRPr="00941D59" w:rsidRDefault="00F14FE0">
            <w:pPr>
              <w:autoSpaceDE w:val="0"/>
              <w:autoSpaceDN w:val="0"/>
              <w:spacing w:line="360" w:lineRule="auto"/>
              <w:ind w:firstLine="420"/>
              <w:textAlignment w:val="bottom"/>
              <w:rPr>
                <w:rFonts w:ascii="宋体" w:hAnsi="宋体"/>
                <w:szCs w:val="21"/>
              </w:rPr>
            </w:pPr>
          </w:p>
          <w:p w:rsidR="00F14FE0" w:rsidRPr="00941D59" w:rsidRDefault="00F14FE0">
            <w:pPr>
              <w:autoSpaceDE w:val="0"/>
              <w:autoSpaceDN w:val="0"/>
              <w:spacing w:line="360" w:lineRule="auto"/>
              <w:ind w:firstLine="420"/>
              <w:textAlignment w:val="bottom"/>
              <w:rPr>
                <w:rFonts w:ascii="宋体" w:hAnsi="宋体"/>
                <w:szCs w:val="21"/>
              </w:rPr>
            </w:pPr>
          </w:p>
          <w:p w:rsidR="00F14FE0" w:rsidRPr="00941D59" w:rsidRDefault="00F14FE0">
            <w:pPr>
              <w:autoSpaceDE w:val="0"/>
              <w:autoSpaceDN w:val="0"/>
              <w:spacing w:line="360" w:lineRule="auto"/>
              <w:ind w:firstLine="420"/>
              <w:textAlignment w:val="bottom"/>
              <w:rPr>
                <w:rFonts w:ascii="宋体" w:hAnsi="宋体"/>
                <w:szCs w:val="21"/>
              </w:rPr>
            </w:pPr>
          </w:p>
          <w:p w:rsidR="00F14FE0" w:rsidRPr="00941D59" w:rsidRDefault="00F14FE0">
            <w:pPr>
              <w:autoSpaceDE w:val="0"/>
              <w:autoSpaceDN w:val="0"/>
              <w:spacing w:line="360" w:lineRule="auto"/>
              <w:ind w:firstLine="420"/>
              <w:textAlignment w:val="bottom"/>
              <w:rPr>
                <w:rFonts w:ascii="宋体" w:hAnsi="宋体"/>
                <w:szCs w:val="21"/>
              </w:rPr>
            </w:pPr>
          </w:p>
          <w:p w:rsidR="00F14FE0" w:rsidRPr="00941D59" w:rsidRDefault="00F14FE0">
            <w:pPr>
              <w:autoSpaceDE w:val="0"/>
              <w:autoSpaceDN w:val="0"/>
              <w:spacing w:line="360" w:lineRule="auto"/>
              <w:textAlignment w:val="bottom"/>
              <w:rPr>
                <w:rFonts w:ascii="宋体" w:hAnsi="宋体" w:hint="eastAsia"/>
                <w:szCs w:val="21"/>
              </w:rPr>
            </w:pPr>
          </w:p>
          <w:p w:rsidR="00F14FE0" w:rsidRPr="00941D59" w:rsidRDefault="00F14FE0">
            <w:pPr>
              <w:spacing w:line="360" w:lineRule="auto"/>
              <w:ind w:firstLine="480"/>
              <w:rPr>
                <w:rFonts w:ascii="宋体" w:hAnsi="宋体"/>
                <w:szCs w:val="21"/>
              </w:rPr>
            </w:pPr>
          </w:p>
          <w:p w:rsidR="00F14FE0" w:rsidRPr="00941D59" w:rsidRDefault="00F14FE0">
            <w:pPr>
              <w:spacing w:line="360" w:lineRule="auto"/>
              <w:ind w:firstLine="480"/>
              <w:rPr>
                <w:rFonts w:ascii="宋体" w:hAnsi="宋体"/>
                <w:szCs w:val="21"/>
              </w:rPr>
            </w:pPr>
          </w:p>
          <w:p w:rsidR="00F14FE0" w:rsidRDefault="00F14FE0">
            <w:pPr>
              <w:spacing w:line="360" w:lineRule="auto"/>
              <w:ind w:firstLine="480"/>
              <w:rPr>
                <w:rFonts w:ascii="宋体" w:hAnsi="宋体"/>
                <w:szCs w:val="21"/>
              </w:rPr>
            </w:pPr>
          </w:p>
          <w:p w:rsidR="00345B71" w:rsidRPr="00941D59" w:rsidRDefault="00345B71">
            <w:pPr>
              <w:spacing w:line="360" w:lineRule="auto"/>
              <w:ind w:firstLine="480"/>
              <w:rPr>
                <w:rFonts w:ascii="宋体" w:hAnsi="宋体" w:hint="eastAsia"/>
                <w:szCs w:val="21"/>
              </w:rPr>
            </w:pPr>
          </w:p>
          <w:p w:rsidR="00F14FE0" w:rsidRPr="00941D59" w:rsidRDefault="00F14FE0">
            <w:pPr>
              <w:spacing w:line="360" w:lineRule="auto"/>
              <w:ind w:firstLine="480"/>
              <w:rPr>
                <w:rFonts w:ascii="宋体" w:hAnsi="宋体"/>
                <w:szCs w:val="21"/>
              </w:rPr>
            </w:pPr>
          </w:p>
          <w:p w:rsidR="00F14FE0" w:rsidRPr="009F1A83" w:rsidRDefault="00F14FE0">
            <w:pPr>
              <w:spacing w:line="360" w:lineRule="auto"/>
              <w:ind w:firstLine="480"/>
              <w:rPr>
                <w:rFonts w:ascii="宋体" w:hAnsi="宋体" w:hint="eastAsia"/>
                <w:szCs w:val="21"/>
              </w:rPr>
            </w:pPr>
            <w:r w:rsidRPr="009F1A83">
              <w:rPr>
                <w:rFonts w:ascii="宋体" w:hAnsi="宋体" w:hint="eastAsia"/>
                <w:szCs w:val="21"/>
              </w:rPr>
              <w:t>上述“一、基金费用的种类中第</w:t>
            </w:r>
            <w:r w:rsidRPr="009F1A83">
              <w:rPr>
                <w:rFonts w:ascii="宋体" w:hAnsi="宋体"/>
                <w:szCs w:val="21"/>
              </w:rPr>
              <w:t xml:space="preserve"> 3</w:t>
            </w:r>
            <w:r w:rsidRPr="009F1A83">
              <w:rPr>
                <w:rFonts w:ascii="宋体" w:hAnsi="宋体" w:hint="eastAsia"/>
                <w:szCs w:val="21"/>
              </w:rPr>
              <w:t>－</w:t>
            </w:r>
            <w:r w:rsidRPr="009F1A83">
              <w:rPr>
                <w:rFonts w:ascii="宋体" w:hAnsi="宋体"/>
                <w:szCs w:val="21"/>
              </w:rPr>
              <w:t xml:space="preserve">8 </w:t>
            </w:r>
            <w:r w:rsidRPr="009F1A83">
              <w:rPr>
                <w:rFonts w:ascii="宋体" w:hAnsi="宋体" w:hint="eastAsia"/>
                <w:szCs w:val="21"/>
              </w:rPr>
              <w:t>项费用”，根据有关法规及相应协议规定，按费用实际支出金额列入当期费用，由基金托管人从基金财产中支付。</w:t>
            </w:r>
          </w:p>
        </w:tc>
        <w:tc>
          <w:tcPr>
            <w:tcW w:w="6379" w:type="dxa"/>
          </w:tcPr>
          <w:p w:rsidR="00F14FE0" w:rsidRPr="00941D59" w:rsidRDefault="00F14FE0">
            <w:pPr>
              <w:spacing w:line="360" w:lineRule="auto"/>
              <w:ind w:firstLine="480"/>
              <w:rPr>
                <w:rFonts w:ascii="宋体" w:hAnsi="宋体"/>
                <w:bCs/>
                <w:szCs w:val="21"/>
              </w:rPr>
            </w:pPr>
            <w:r w:rsidRPr="00941D59">
              <w:rPr>
                <w:rFonts w:ascii="宋体" w:hAnsi="宋体" w:hint="eastAsia"/>
                <w:bCs/>
                <w:szCs w:val="21"/>
              </w:rPr>
              <w:t>一、基金费用的种类</w:t>
            </w:r>
          </w:p>
          <w:p w:rsidR="00F14FE0" w:rsidRPr="009F1A83" w:rsidRDefault="00F14FE0">
            <w:pPr>
              <w:spacing w:line="360" w:lineRule="auto"/>
              <w:ind w:firstLine="480"/>
              <w:rPr>
                <w:rFonts w:ascii="宋体" w:hAnsi="宋体"/>
                <w:bCs/>
                <w:szCs w:val="21"/>
              </w:rPr>
            </w:pPr>
            <w:r w:rsidRPr="009F1A83">
              <w:rPr>
                <w:rFonts w:ascii="宋体" w:hAnsi="宋体"/>
                <w:bCs/>
                <w:szCs w:val="21"/>
              </w:rPr>
              <w:t>1</w:t>
            </w:r>
            <w:r w:rsidRPr="009F1A83">
              <w:rPr>
                <w:rFonts w:ascii="宋体" w:hAnsi="宋体" w:hint="eastAsia"/>
                <w:bCs/>
                <w:szCs w:val="21"/>
              </w:rPr>
              <w:t>、基金管理人的管理费；</w:t>
            </w:r>
          </w:p>
          <w:p w:rsidR="00F14FE0" w:rsidRPr="009F1A83" w:rsidRDefault="00F14FE0">
            <w:pPr>
              <w:spacing w:line="360" w:lineRule="auto"/>
              <w:ind w:firstLine="480"/>
              <w:rPr>
                <w:rFonts w:ascii="宋体" w:hAnsi="宋体"/>
                <w:bCs/>
                <w:szCs w:val="21"/>
              </w:rPr>
            </w:pPr>
            <w:r w:rsidRPr="009F1A83">
              <w:rPr>
                <w:rFonts w:ascii="宋体" w:hAnsi="宋体"/>
                <w:bCs/>
                <w:szCs w:val="21"/>
              </w:rPr>
              <w:t>2</w:t>
            </w:r>
            <w:r w:rsidRPr="009F1A83">
              <w:rPr>
                <w:rFonts w:ascii="宋体" w:hAnsi="宋体" w:hint="eastAsia"/>
                <w:bCs/>
                <w:szCs w:val="21"/>
              </w:rPr>
              <w:t>、基金托管人的托管费；</w:t>
            </w:r>
          </w:p>
          <w:p w:rsidR="00F14FE0" w:rsidRDefault="00F14FE0">
            <w:pPr>
              <w:spacing w:line="360" w:lineRule="auto"/>
              <w:ind w:firstLine="480"/>
              <w:rPr>
                <w:rFonts w:ascii="宋体" w:hAnsi="宋体"/>
                <w:bCs/>
                <w:szCs w:val="21"/>
              </w:rPr>
            </w:pPr>
            <w:r w:rsidRPr="009F1A83">
              <w:rPr>
                <w:rFonts w:ascii="宋体" w:hAnsi="宋体"/>
                <w:bCs/>
                <w:szCs w:val="21"/>
              </w:rPr>
              <w:t>3</w:t>
            </w:r>
            <w:r w:rsidRPr="009F1A83">
              <w:rPr>
                <w:rFonts w:ascii="宋体" w:hAnsi="宋体" w:hint="eastAsia"/>
                <w:bCs/>
                <w:szCs w:val="21"/>
              </w:rPr>
              <w:t>、</w:t>
            </w:r>
            <w:r w:rsidRPr="009F1A83">
              <w:rPr>
                <w:rFonts w:ascii="宋体" w:hAnsi="宋体"/>
                <w:bCs/>
                <w:szCs w:val="21"/>
              </w:rPr>
              <w:t>C</w:t>
            </w:r>
            <w:r w:rsidRPr="009F1A83">
              <w:rPr>
                <w:rFonts w:ascii="宋体" w:hAnsi="宋体" w:hint="eastAsia"/>
                <w:bCs/>
                <w:szCs w:val="21"/>
              </w:rPr>
              <w:t>类基金份额的销售服务费；</w:t>
            </w:r>
          </w:p>
          <w:p w:rsidR="00F14FE0" w:rsidRPr="009F1A83" w:rsidRDefault="00F14FE0">
            <w:pPr>
              <w:spacing w:line="360" w:lineRule="auto"/>
              <w:ind w:firstLine="480"/>
              <w:rPr>
                <w:rFonts w:ascii="宋体" w:hAnsi="宋体"/>
                <w:bCs/>
                <w:szCs w:val="21"/>
              </w:rPr>
            </w:pPr>
            <w:r>
              <w:rPr>
                <w:rFonts w:ascii="宋体" w:hAnsi="宋体" w:hint="eastAsia"/>
                <w:bCs/>
                <w:szCs w:val="21"/>
              </w:rPr>
              <w:t>4、</w:t>
            </w:r>
            <w:r w:rsidRPr="009F1A83">
              <w:rPr>
                <w:rFonts w:ascii="宋体" w:hAnsi="宋体" w:hint="eastAsia"/>
                <w:bCs/>
                <w:szCs w:val="21"/>
              </w:rPr>
              <w:t>《基金合同》生效后与基金相关的信息披露费用；</w:t>
            </w:r>
          </w:p>
          <w:p w:rsidR="00F14FE0" w:rsidRPr="00941D59" w:rsidRDefault="00F14FE0">
            <w:pPr>
              <w:spacing w:line="360" w:lineRule="auto"/>
              <w:ind w:firstLine="480"/>
              <w:rPr>
                <w:rFonts w:ascii="宋体" w:hAnsi="宋体" w:hint="eastAsia"/>
                <w:bCs/>
                <w:szCs w:val="21"/>
              </w:rPr>
            </w:pPr>
            <w:r w:rsidRPr="00941D59">
              <w:rPr>
                <w:rFonts w:ascii="宋体" w:hAnsi="宋体" w:hint="eastAsia"/>
                <w:bCs/>
                <w:szCs w:val="21"/>
              </w:rPr>
              <w:t>（后文依次调整序号）</w:t>
            </w:r>
          </w:p>
          <w:p w:rsidR="00F14FE0" w:rsidRPr="00941D59" w:rsidRDefault="00F14FE0">
            <w:pPr>
              <w:spacing w:line="360" w:lineRule="auto"/>
              <w:ind w:firstLine="480"/>
              <w:rPr>
                <w:rFonts w:ascii="宋体" w:hAnsi="宋体"/>
                <w:bCs/>
                <w:szCs w:val="21"/>
              </w:rPr>
            </w:pPr>
            <w:r w:rsidRPr="00941D59">
              <w:rPr>
                <w:rFonts w:ascii="宋体" w:hAnsi="宋体" w:hint="eastAsia"/>
                <w:bCs/>
                <w:szCs w:val="21"/>
              </w:rPr>
              <w:t>二、基金费用计提方法、计提标准和支付方式</w:t>
            </w:r>
          </w:p>
          <w:p w:rsidR="00F14FE0" w:rsidRPr="009F1A83" w:rsidRDefault="00F14FE0">
            <w:pPr>
              <w:spacing w:line="360" w:lineRule="auto"/>
              <w:ind w:firstLine="480"/>
              <w:rPr>
                <w:rFonts w:ascii="宋体" w:hAnsi="宋体"/>
                <w:bCs/>
                <w:szCs w:val="21"/>
              </w:rPr>
            </w:pPr>
            <w:r w:rsidRPr="009F1A83">
              <w:rPr>
                <w:rFonts w:ascii="宋体" w:hAnsi="宋体"/>
                <w:bCs/>
                <w:szCs w:val="21"/>
              </w:rPr>
              <w:t>3</w:t>
            </w:r>
            <w:r w:rsidRPr="009F1A83">
              <w:rPr>
                <w:rFonts w:ascii="宋体" w:hAnsi="宋体" w:hint="eastAsia"/>
                <w:bCs/>
                <w:szCs w:val="21"/>
              </w:rPr>
              <w:t>、</w:t>
            </w:r>
            <w:r w:rsidRPr="009F1A83">
              <w:rPr>
                <w:rFonts w:ascii="宋体" w:hAnsi="宋体"/>
                <w:bCs/>
                <w:szCs w:val="21"/>
              </w:rPr>
              <w:t>C</w:t>
            </w:r>
            <w:r w:rsidRPr="009F1A83">
              <w:rPr>
                <w:rFonts w:ascii="宋体" w:hAnsi="宋体" w:hint="eastAsia"/>
                <w:bCs/>
                <w:szCs w:val="21"/>
              </w:rPr>
              <w:t>类基金份额的销售服务费</w:t>
            </w:r>
          </w:p>
          <w:p w:rsidR="00F14FE0" w:rsidRPr="009F1A83" w:rsidRDefault="00F14FE0">
            <w:pPr>
              <w:spacing w:line="360" w:lineRule="auto"/>
              <w:ind w:firstLine="480"/>
              <w:rPr>
                <w:rFonts w:ascii="宋体" w:hAnsi="宋体"/>
                <w:bCs/>
                <w:szCs w:val="21"/>
              </w:rPr>
            </w:pPr>
            <w:r w:rsidRPr="009F1A83">
              <w:rPr>
                <w:rFonts w:ascii="宋体" w:hAnsi="宋体" w:hint="eastAsia"/>
                <w:bCs/>
                <w:szCs w:val="21"/>
              </w:rPr>
              <w:t>本基金</w:t>
            </w:r>
            <w:r w:rsidRPr="009F1A83">
              <w:rPr>
                <w:rFonts w:ascii="宋体" w:hAnsi="宋体"/>
                <w:bCs/>
                <w:szCs w:val="21"/>
              </w:rPr>
              <w:t>A</w:t>
            </w:r>
            <w:r w:rsidRPr="009F1A83">
              <w:rPr>
                <w:rFonts w:ascii="宋体" w:hAnsi="宋体" w:hint="eastAsia"/>
                <w:bCs/>
                <w:szCs w:val="21"/>
              </w:rPr>
              <w:t>类基金份额不收取销售服务费，</w:t>
            </w:r>
            <w:r w:rsidRPr="009F1A83">
              <w:rPr>
                <w:rFonts w:ascii="宋体" w:hAnsi="宋体"/>
                <w:bCs/>
                <w:szCs w:val="21"/>
              </w:rPr>
              <w:t xml:space="preserve">C </w:t>
            </w:r>
            <w:r w:rsidRPr="009F1A83">
              <w:rPr>
                <w:rFonts w:ascii="宋体" w:hAnsi="宋体" w:hint="eastAsia"/>
                <w:bCs/>
                <w:szCs w:val="21"/>
              </w:rPr>
              <w:t>类基金份额收取销售服务费。</w:t>
            </w:r>
            <w:r w:rsidRPr="009F1A83">
              <w:rPr>
                <w:rFonts w:ascii="宋体" w:hAnsi="宋体"/>
                <w:bCs/>
                <w:szCs w:val="21"/>
              </w:rPr>
              <w:t>C</w:t>
            </w:r>
            <w:r w:rsidRPr="009F1A83">
              <w:rPr>
                <w:rFonts w:ascii="宋体" w:hAnsi="宋体" w:hint="eastAsia"/>
                <w:bCs/>
                <w:szCs w:val="21"/>
              </w:rPr>
              <w:t>类基金份额的销售服务费按前一日</w:t>
            </w:r>
            <w:r w:rsidRPr="009F1A83">
              <w:rPr>
                <w:rFonts w:ascii="宋体" w:hAnsi="宋体"/>
                <w:bCs/>
                <w:szCs w:val="21"/>
              </w:rPr>
              <w:t>C</w:t>
            </w:r>
            <w:r w:rsidRPr="009F1A83">
              <w:rPr>
                <w:rFonts w:ascii="宋体" w:hAnsi="宋体" w:hint="eastAsia"/>
                <w:bCs/>
                <w:szCs w:val="21"/>
              </w:rPr>
              <w:t>类基金份额资产净值的</w:t>
            </w:r>
            <w:r w:rsidR="00B450B7">
              <w:rPr>
                <w:rFonts w:ascii="宋体" w:hAnsi="宋体"/>
                <w:bCs/>
                <w:szCs w:val="21"/>
              </w:rPr>
              <w:t>0.3</w:t>
            </w:r>
            <w:r w:rsidRPr="009F1A83">
              <w:rPr>
                <w:rFonts w:ascii="宋体" w:hAnsi="宋体"/>
                <w:bCs/>
                <w:szCs w:val="21"/>
              </w:rPr>
              <w:t>0%</w:t>
            </w:r>
            <w:r w:rsidRPr="009F1A83">
              <w:rPr>
                <w:rFonts w:ascii="宋体" w:hAnsi="宋体" w:hint="eastAsia"/>
                <w:bCs/>
                <w:szCs w:val="21"/>
              </w:rPr>
              <w:t>年费率计提。销售服务费</w:t>
            </w:r>
            <w:r w:rsidR="00FF691E" w:rsidRPr="00FF691E">
              <w:rPr>
                <w:rFonts w:ascii="宋体" w:hAnsi="宋体" w:hint="eastAsia"/>
                <w:bCs/>
                <w:szCs w:val="21"/>
              </w:rPr>
              <w:t>的</w:t>
            </w:r>
            <w:r w:rsidRPr="009F1A83">
              <w:rPr>
                <w:rFonts w:ascii="宋体" w:hAnsi="宋体" w:hint="eastAsia"/>
                <w:bCs/>
                <w:szCs w:val="21"/>
              </w:rPr>
              <w:t>计算方法如下：</w:t>
            </w:r>
          </w:p>
          <w:p w:rsidR="00F14FE0" w:rsidRPr="009F1A83" w:rsidRDefault="00F14FE0">
            <w:pPr>
              <w:spacing w:line="360" w:lineRule="auto"/>
              <w:ind w:firstLine="480"/>
              <w:rPr>
                <w:rFonts w:ascii="宋体" w:hAnsi="宋体"/>
                <w:bCs/>
                <w:szCs w:val="21"/>
              </w:rPr>
            </w:pPr>
            <w:r w:rsidRPr="009F1A83">
              <w:rPr>
                <w:rFonts w:ascii="宋体" w:hAnsi="宋体"/>
                <w:bCs/>
                <w:szCs w:val="21"/>
              </w:rPr>
              <w:t>H</w:t>
            </w:r>
            <w:r w:rsidRPr="009F1A83">
              <w:rPr>
                <w:rFonts w:ascii="宋体" w:hAnsi="宋体" w:hint="eastAsia"/>
                <w:bCs/>
                <w:szCs w:val="21"/>
              </w:rPr>
              <w:t>＝</w:t>
            </w:r>
            <w:r w:rsidRPr="009F1A83">
              <w:rPr>
                <w:rFonts w:ascii="宋体" w:hAnsi="宋体"/>
                <w:bCs/>
                <w:szCs w:val="21"/>
              </w:rPr>
              <w:t>E×</w:t>
            </w:r>
            <w:r w:rsidR="00B450B7">
              <w:rPr>
                <w:rFonts w:ascii="宋体" w:hAnsi="宋体"/>
                <w:bCs/>
                <w:szCs w:val="21"/>
              </w:rPr>
              <w:t>0.3</w:t>
            </w:r>
            <w:r w:rsidRPr="009F1A83">
              <w:rPr>
                <w:rFonts w:ascii="宋体" w:hAnsi="宋体"/>
                <w:bCs/>
                <w:szCs w:val="21"/>
              </w:rPr>
              <w:t>0%÷</w:t>
            </w:r>
            <w:r w:rsidRPr="009F1A83">
              <w:rPr>
                <w:rFonts w:ascii="宋体" w:hAnsi="宋体" w:hint="eastAsia"/>
                <w:bCs/>
                <w:szCs w:val="21"/>
              </w:rPr>
              <w:t>当年天数</w:t>
            </w:r>
          </w:p>
          <w:p w:rsidR="00F14FE0" w:rsidRPr="009F1A83" w:rsidRDefault="00F14FE0">
            <w:pPr>
              <w:spacing w:line="360" w:lineRule="auto"/>
              <w:ind w:firstLine="480"/>
              <w:rPr>
                <w:rFonts w:ascii="宋体" w:hAnsi="宋体"/>
                <w:bCs/>
                <w:szCs w:val="21"/>
              </w:rPr>
            </w:pPr>
            <w:r w:rsidRPr="009F1A83">
              <w:rPr>
                <w:rFonts w:ascii="宋体" w:hAnsi="宋体"/>
                <w:bCs/>
                <w:szCs w:val="21"/>
              </w:rPr>
              <w:t>H</w:t>
            </w:r>
            <w:r w:rsidRPr="009F1A83">
              <w:rPr>
                <w:rFonts w:ascii="宋体" w:hAnsi="宋体" w:hint="eastAsia"/>
                <w:bCs/>
                <w:szCs w:val="21"/>
              </w:rPr>
              <w:t>为</w:t>
            </w:r>
            <w:r w:rsidRPr="009F1A83">
              <w:rPr>
                <w:rFonts w:ascii="宋体" w:hAnsi="宋体"/>
                <w:bCs/>
                <w:szCs w:val="21"/>
              </w:rPr>
              <w:t>C</w:t>
            </w:r>
            <w:r w:rsidRPr="009F1A83">
              <w:rPr>
                <w:rFonts w:ascii="宋体" w:hAnsi="宋体" w:hint="eastAsia"/>
                <w:bCs/>
                <w:szCs w:val="21"/>
              </w:rPr>
              <w:t>类基金份额每日应计提的销售服务费</w:t>
            </w:r>
          </w:p>
          <w:p w:rsidR="00F14FE0" w:rsidRPr="009F1A83" w:rsidRDefault="00F14FE0">
            <w:pPr>
              <w:spacing w:line="360" w:lineRule="auto"/>
              <w:ind w:firstLine="480"/>
              <w:rPr>
                <w:rFonts w:ascii="宋体" w:hAnsi="宋体"/>
                <w:bCs/>
                <w:szCs w:val="21"/>
              </w:rPr>
            </w:pPr>
            <w:r w:rsidRPr="009F1A83">
              <w:rPr>
                <w:rFonts w:ascii="宋体" w:hAnsi="宋体"/>
                <w:bCs/>
                <w:szCs w:val="21"/>
              </w:rPr>
              <w:t>E</w:t>
            </w:r>
            <w:r w:rsidRPr="009F1A83">
              <w:rPr>
                <w:rFonts w:ascii="宋体" w:hAnsi="宋体" w:hint="eastAsia"/>
                <w:bCs/>
                <w:szCs w:val="21"/>
              </w:rPr>
              <w:t>为</w:t>
            </w:r>
            <w:r w:rsidRPr="009F1A83">
              <w:rPr>
                <w:rFonts w:ascii="宋体" w:hAnsi="宋体"/>
                <w:bCs/>
                <w:szCs w:val="21"/>
              </w:rPr>
              <w:t>C</w:t>
            </w:r>
            <w:r w:rsidRPr="009F1A83">
              <w:rPr>
                <w:rFonts w:ascii="宋体" w:hAnsi="宋体" w:hint="eastAsia"/>
                <w:bCs/>
                <w:szCs w:val="21"/>
              </w:rPr>
              <w:t>类基金份额前一日基金资产净值</w:t>
            </w:r>
          </w:p>
          <w:p w:rsidR="00F14FE0" w:rsidRPr="009F1A83" w:rsidRDefault="00F14FE0">
            <w:pPr>
              <w:spacing w:line="360" w:lineRule="auto"/>
              <w:ind w:firstLine="480"/>
              <w:rPr>
                <w:rFonts w:ascii="宋体" w:hAnsi="宋体"/>
                <w:bCs/>
                <w:szCs w:val="21"/>
              </w:rPr>
            </w:pPr>
            <w:r w:rsidRPr="009F1A83">
              <w:rPr>
                <w:rFonts w:ascii="宋体" w:hAnsi="宋体"/>
                <w:bCs/>
                <w:szCs w:val="21"/>
              </w:rPr>
              <w:t>C</w:t>
            </w:r>
            <w:r w:rsidRPr="009F1A83">
              <w:rPr>
                <w:rFonts w:ascii="宋体" w:hAnsi="宋体" w:hint="eastAsia"/>
                <w:bCs/>
                <w:szCs w:val="21"/>
              </w:rPr>
              <w:t>类基金份额的销售服务费每日计算，逐日累计至每月月末，按月支付，由基金托管人于次月前</w:t>
            </w:r>
            <w:r w:rsidRPr="009F1A83">
              <w:rPr>
                <w:rFonts w:ascii="宋体" w:hAnsi="宋体"/>
                <w:bCs/>
                <w:szCs w:val="21"/>
              </w:rPr>
              <w:t>5</w:t>
            </w:r>
            <w:r w:rsidRPr="009F1A83">
              <w:rPr>
                <w:rFonts w:ascii="宋体" w:hAnsi="宋体" w:hint="eastAsia"/>
                <w:bCs/>
                <w:szCs w:val="21"/>
              </w:rPr>
              <w:t>个工作日内从基金财产中一次性支付。若遇</w:t>
            </w:r>
            <w:r w:rsidR="00FF691E" w:rsidRPr="00FF691E">
              <w:rPr>
                <w:rFonts w:ascii="宋体" w:hAnsi="宋体" w:hint="eastAsia"/>
                <w:bCs/>
                <w:szCs w:val="21"/>
              </w:rPr>
              <w:t>法定</w:t>
            </w:r>
            <w:r w:rsidRPr="009F1A83">
              <w:rPr>
                <w:rFonts w:ascii="宋体" w:hAnsi="宋体" w:hint="eastAsia"/>
                <w:bCs/>
                <w:szCs w:val="21"/>
              </w:rPr>
              <w:t>节假日、公休假等，支付日期顺延。</w:t>
            </w:r>
          </w:p>
          <w:p w:rsidR="00F14FE0" w:rsidRPr="009F1A83" w:rsidRDefault="00F14FE0">
            <w:pPr>
              <w:spacing w:line="360" w:lineRule="auto"/>
              <w:ind w:firstLine="480"/>
              <w:rPr>
                <w:rFonts w:ascii="宋体" w:hAnsi="宋体" w:hint="eastAsia"/>
                <w:szCs w:val="21"/>
              </w:rPr>
            </w:pPr>
            <w:r w:rsidRPr="009F1A83">
              <w:rPr>
                <w:rFonts w:ascii="宋体" w:hAnsi="宋体" w:hint="eastAsia"/>
                <w:bCs/>
                <w:szCs w:val="21"/>
              </w:rPr>
              <w:t>上述“一、基金费用的种类</w:t>
            </w:r>
            <w:r w:rsidR="00FF691E" w:rsidRPr="009F1A83">
              <w:rPr>
                <w:rFonts w:ascii="宋体" w:hAnsi="宋体" w:hint="eastAsia"/>
                <w:bCs/>
                <w:szCs w:val="21"/>
              </w:rPr>
              <w:t>”</w:t>
            </w:r>
            <w:r w:rsidRPr="009F1A83">
              <w:rPr>
                <w:rFonts w:ascii="宋体" w:hAnsi="宋体" w:hint="eastAsia"/>
                <w:bCs/>
                <w:szCs w:val="21"/>
              </w:rPr>
              <w:t>中第</w:t>
            </w:r>
            <w:r w:rsidRPr="009F1A83">
              <w:rPr>
                <w:rFonts w:ascii="宋体" w:hAnsi="宋体"/>
                <w:bCs/>
                <w:szCs w:val="21"/>
              </w:rPr>
              <w:t xml:space="preserve"> 4</w:t>
            </w:r>
            <w:r w:rsidRPr="009F1A83">
              <w:rPr>
                <w:rFonts w:ascii="宋体" w:hAnsi="宋体" w:hint="eastAsia"/>
                <w:bCs/>
                <w:szCs w:val="21"/>
              </w:rPr>
              <w:t>－</w:t>
            </w:r>
            <w:r w:rsidR="00FF691E">
              <w:rPr>
                <w:rFonts w:ascii="宋体" w:hAnsi="宋体"/>
                <w:bCs/>
                <w:szCs w:val="21"/>
              </w:rPr>
              <w:t>9</w:t>
            </w:r>
            <w:r w:rsidRPr="009F1A83">
              <w:rPr>
                <w:rFonts w:ascii="宋体" w:hAnsi="宋体" w:hint="eastAsia"/>
                <w:bCs/>
                <w:szCs w:val="21"/>
              </w:rPr>
              <w:t>项费用，根据有关法规及相应协议规定，按费用实际支出金额列入当期费用，由基金托管人从基金财产中支付。</w:t>
            </w:r>
          </w:p>
        </w:tc>
      </w:tr>
      <w:tr w:rsidR="00F14FE0" w:rsidRPr="00941D59">
        <w:tc>
          <w:tcPr>
            <w:tcW w:w="1399" w:type="dxa"/>
          </w:tcPr>
          <w:p w:rsidR="00F14FE0" w:rsidRPr="00941D59" w:rsidRDefault="00F14FE0">
            <w:pPr>
              <w:spacing w:line="360" w:lineRule="auto"/>
              <w:jc w:val="center"/>
              <w:rPr>
                <w:rFonts w:ascii="宋体" w:hAnsi="宋体" w:hint="eastAsia"/>
                <w:b/>
                <w:bCs/>
                <w:szCs w:val="21"/>
              </w:rPr>
            </w:pPr>
            <w:r w:rsidRPr="00941D59">
              <w:rPr>
                <w:rFonts w:ascii="宋体" w:hAnsi="宋体" w:hint="eastAsia"/>
                <w:b/>
                <w:bCs/>
                <w:szCs w:val="21"/>
              </w:rPr>
              <w:t>第十六部分  基金的收益与分配</w:t>
            </w:r>
          </w:p>
        </w:tc>
        <w:tc>
          <w:tcPr>
            <w:tcW w:w="6364" w:type="dxa"/>
          </w:tcPr>
          <w:p w:rsidR="00F14FE0" w:rsidRPr="00941D59" w:rsidRDefault="00F14FE0">
            <w:pPr>
              <w:spacing w:line="360" w:lineRule="auto"/>
              <w:ind w:firstLine="540"/>
              <w:rPr>
                <w:rFonts w:ascii="宋体" w:hAnsi="宋体"/>
                <w:bCs/>
                <w:szCs w:val="21"/>
              </w:rPr>
            </w:pPr>
            <w:r w:rsidRPr="00941D59">
              <w:rPr>
                <w:rFonts w:ascii="宋体" w:hAnsi="宋体" w:hint="eastAsia"/>
                <w:bCs/>
                <w:szCs w:val="21"/>
              </w:rPr>
              <w:t>三、基金收益分配原则</w:t>
            </w:r>
          </w:p>
          <w:p w:rsidR="00F14FE0" w:rsidRPr="00941D59" w:rsidRDefault="00F14FE0">
            <w:pPr>
              <w:spacing w:line="360" w:lineRule="auto"/>
              <w:ind w:firstLine="540"/>
              <w:rPr>
                <w:rFonts w:ascii="宋体" w:hAnsi="宋体"/>
                <w:bCs/>
                <w:szCs w:val="21"/>
              </w:rPr>
            </w:pPr>
            <w:r w:rsidRPr="009F1A83">
              <w:rPr>
                <w:rFonts w:ascii="宋体" w:hAnsi="宋体"/>
                <w:bCs/>
                <w:szCs w:val="21"/>
              </w:rPr>
              <w:t>2</w:t>
            </w:r>
            <w:r w:rsidRPr="009F1A83">
              <w:rPr>
                <w:rFonts w:ascii="宋体" w:hAnsi="宋体" w:hint="eastAsia"/>
                <w:bCs/>
                <w:szCs w:val="21"/>
              </w:rPr>
              <w:t>、本基金收益分配方式分两种：现金分红与红利再投资，投资者可选择现金红利或将现金红利自动转为基金份额进行再投资；若投资者不选择，本基金默认的收益分配方式是现金分红；</w:t>
            </w:r>
          </w:p>
          <w:p w:rsidR="00F14FE0" w:rsidRDefault="00F14FE0">
            <w:pPr>
              <w:spacing w:line="360" w:lineRule="auto"/>
              <w:ind w:firstLine="540"/>
              <w:rPr>
                <w:rFonts w:ascii="宋体" w:hAnsi="宋体"/>
                <w:bCs/>
                <w:szCs w:val="21"/>
              </w:rPr>
            </w:pPr>
          </w:p>
          <w:p w:rsidR="00E96B95" w:rsidRPr="00941D59" w:rsidRDefault="00E96B95">
            <w:pPr>
              <w:spacing w:line="360" w:lineRule="auto"/>
              <w:ind w:firstLine="540"/>
              <w:rPr>
                <w:rFonts w:ascii="宋体" w:hAnsi="宋体" w:hint="eastAsia"/>
                <w:bCs/>
                <w:szCs w:val="21"/>
              </w:rPr>
            </w:pPr>
          </w:p>
          <w:p w:rsidR="00F14FE0" w:rsidRPr="00941D59" w:rsidRDefault="00F14FE0">
            <w:pPr>
              <w:spacing w:line="360" w:lineRule="auto"/>
              <w:ind w:firstLine="540"/>
              <w:rPr>
                <w:rFonts w:ascii="宋体" w:hAnsi="宋体" w:hint="eastAsia"/>
                <w:bCs/>
                <w:szCs w:val="21"/>
              </w:rPr>
            </w:pPr>
            <w:r>
              <w:rPr>
                <w:rFonts w:ascii="宋体" w:hAnsi="宋体" w:hint="eastAsia"/>
                <w:bCs/>
                <w:szCs w:val="21"/>
              </w:rPr>
              <w:t>4</w:t>
            </w:r>
            <w:r w:rsidRPr="00941D59">
              <w:rPr>
                <w:rFonts w:ascii="宋体" w:hAnsi="宋体" w:hint="eastAsia"/>
                <w:bCs/>
                <w:szCs w:val="21"/>
              </w:rPr>
              <w:t>、</w:t>
            </w:r>
            <w:r w:rsidRPr="009F1A83">
              <w:rPr>
                <w:rFonts w:ascii="宋体" w:hAnsi="宋体" w:hint="eastAsia"/>
                <w:bCs/>
                <w:szCs w:val="21"/>
              </w:rPr>
              <w:t>每一基金份额享有同等分配权；</w:t>
            </w:r>
          </w:p>
          <w:p w:rsidR="00F14FE0" w:rsidRPr="00941D59" w:rsidRDefault="00F14FE0">
            <w:pPr>
              <w:spacing w:line="360" w:lineRule="auto"/>
              <w:ind w:firstLine="540"/>
              <w:rPr>
                <w:rFonts w:ascii="宋体" w:hAnsi="宋体"/>
                <w:bCs/>
                <w:szCs w:val="21"/>
              </w:rPr>
            </w:pPr>
          </w:p>
          <w:p w:rsidR="00F14FE0" w:rsidRPr="00941D59" w:rsidRDefault="00F14FE0">
            <w:pPr>
              <w:spacing w:line="360" w:lineRule="auto"/>
              <w:ind w:firstLine="540"/>
              <w:rPr>
                <w:rFonts w:ascii="宋体" w:hAnsi="宋体" w:hint="eastAsia"/>
                <w:szCs w:val="21"/>
              </w:rPr>
            </w:pPr>
          </w:p>
        </w:tc>
        <w:tc>
          <w:tcPr>
            <w:tcW w:w="6379" w:type="dxa"/>
          </w:tcPr>
          <w:p w:rsidR="00F14FE0" w:rsidRPr="00941D59" w:rsidRDefault="00F14FE0">
            <w:pPr>
              <w:spacing w:line="360" w:lineRule="auto"/>
              <w:ind w:firstLine="540"/>
              <w:rPr>
                <w:rFonts w:ascii="宋体" w:hAnsi="宋体"/>
                <w:bCs/>
                <w:szCs w:val="21"/>
              </w:rPr>
            </w:pPr>
            <w:r w:rsidRPr="00941D59">
              <w:rPr>
                <w:rFonts w:ascii="宋体" w:hAnsi="宋体" w:hint="eastAsia"/>
                <w:bCs/>
                <w:szCs w:val="21"/>
              </w:rPr>
              <w:t>三、基金收益分配原则</w:t>
            </w:r>
          </w:p>
          <w:p w:rsidR="00F14FE0" w:rsidRPr="00941D59" w:rsidRDefault="00F14FE0">
            <w:pPr>
              <w:spacing w:line="360" w:lineRule="auto"/>
              <w:ind w:firstLine="540"/>
              <w:rPr>
                <w:rFonts w:ascii="宋体" w:hAnsi="宋体" w:hint="eastAsia"/>
                <w:bCs/>
                <w:szCs w:val="21"/>
              </w:rPr>
            </w:pPr>
            <w:r w:rsidRPr="009F1A83">
              <w:rPr>
                <w:rFonts w:ascii="宋体" w:hAnsi="宋体"/>
                <w:bCs/>
                <w:szCs w:val="21"/>
              </w:rPr>
              <w:t>2</w:t>
            </w:r>
            <w:r w:rsidRPr="009F1A83">
              <w:rPr>
                <w:rFonts w:ascii="宋体" w:hAnsi="宋体" w:hint="eastAsia"/>
                <w:bCs/>
                <w:szCs w:val="21"/>
              </w:rPr>
              <w:t>、本基金收益分配方式分两种：现金分红与红利再投资，投资者可选择现金红利或将现金红利自动转为相应类别的基金份额进行再投资；若投资者不选择，本基金默认的收益分配方式是现金分红；</w:t>
            </w:r>
          </w:p>
          <w:p w:rsidR="00F14FE0" w:rsidRPr="00941D59" w:rsidRDefault="00F14FE0">
            <w:pPr>
              <w:spacing w:line="360" w:lineRule="auto"/>
              <w:ind w:firstLine="540"/>
              <w:rPr>
                <w:rFonts w:ascii="宋体" w:hAnsi="宋体"/>
                <w:bCs/>
                <w:szCs w:val="21"/>
              </w:rPr>
            </w:pPr>
          </w:p>
          <w:p w:rsidR="00F14FE0" w:rsidRPr="00941D59" w:rsidRDefault="00F14FE0">
            <w:pPr>
              <w:spacing w:line="360" w:lineRule="auto"/>
              <w:ind w:firstLine="540"/>
              <w:rPr>
                <w:rFonts w:ascii="宋体" w:hAnsi="宋体" w:hint="eastAsia"/>
                <w:szCs w:val="21"/>
              </w:rPr>
            </w:pPr>
            <w:r>
              <w:rPr>
                <w:rFonts w:ascii="宋体" w:hAnsi="宋体" w:hint="eastAsia"/>
                <w:bCs/>
                <w:szCs w:val="21"/>
              </w:rPr>
              <w:t>4</w:t>
            </w:r>
            <w:r w:rsidRPr="00941D59">
              <w:rPr>
                <w:rFonts w:ascii="宋体" w:hAnsi="宋体" w:hint="eastAsia"/>
                <w:bCs/>
                <w:szCs w:val="21"/>
              </w:rPr>
              <w:t>、</w:t>
            </w:r>
            <w:r w:rsidRPr="009F1A83">
              <w:rPr>
                <w:rFonts w:ascii="宋体" w:hAnsi="宋体" w:hint="eastAsia"/>
                <w:bCs/>
                <w:szCs w:val="21"/>
              </w:rPr>
              <w:t>由于本基金</w:t>
            </w:r>
            <w:r w:rsidRPr="009F1A83">
              <w:rPr>
                <w:rFonts w:ascii="宋体" w:hAnsi="宋体"/>
                <w:bCs/>
                <w:szCs w:val="21"/>
              </w:rPr>
              <w:t>A</w:t>
            </w:r>
            <w:r w:rsidRPr="009F1A83">
              <w:rPr>
                <w:rFonts w:ascii="宋体" w:hAnsi="宋体" w:hint="eastAsia"/>
                <w:bCs/>
                <w:szCs w:val="21"/>
              </w:rPr>
              <w:t>类基金份额不收取销售服务费，而</w:t>
            </w:r>
            <w:r w:rsidRPr="009F1A83">
              <w:rPr>
                <w:rFonts w:ascii="宋体" w:hAnsi="宋体"/>
                <w:bCs/>
                <w:szCs w:val="21"/>
              </w:rPr>
              <w:t>C</w:t>
            </w:r>
            <w:r w:rsidRPr="009F1A83">
              <w:rPr>
                <w:rFonts w:ascii="宋体" w:hAnsi="宋体" w:hint="eastAsia"/>
                <w:bCs/>
                <w:szCs w:val="21"/>
              </w:rPr>
              <w:t>类基金份额收取销售服务费，各基金份额类别对应的可分配收益将有所不同。本基金同一类别的每一基金份额享有同等分配权；</w:t>
            </w:r>
          </w:p>
        </w:tc>
      </w:tr>
      <w:tr w:rsidR="00F14FE0" w:rsidRPr="00941D59">
        <w:tc>
          <w:tcPr>
            <w:tcW w:w="1399" w:type="dxa"/>
          </w:tcPr>
          <w:p w:rsidR="00F14FE0" w:rsidRPr="00941D59" w:rsidRDefault="00F14FE0">
            <w:pPr>
              <w:spacing w:line="360" w:lineRule="auto"/>
              <w:jc w:val="center"/>
              <w:rPr>
                <w:rFonts w:ascii="宋体" w:hAnsi="宋体" w:hint="eastAsia"/>
                <w:b/>
                <w:bCs/>
                <w:szCs w:val="21"/>
              </w:rPr>
            </w:pPr>
            <w:r w:rsidRPr="00941D59">
              <w:rPr>
                <w:rFonts w:ascii="宋体" w:hAnsi="宋体" w:hint="eastAsia"/>
                <w:b/>
                <w:bCs/>
                <w:szCs w:val="21"/>
              </w:rPr>
              <w:t>第十八部分  基金的信息披露</w:t>
            </w:r>
          </w:p>
        </w:tc>
        <w:tc>
          <w:tcPr>
            <w:tcW w:w="6364" w:type="dxa"/>
          </w:tcPr>
          <w:p w:rsidR="00F14FE0" w:rsidRPr="00941D59" w:rsidRDefault="00F14FE0">
            <w:pPr>
              <w:spacing w:line="360" w:lineRule="auto"/>
              <w:ind w:firstLine="480"/>
              <w:rPr>
                <w:rFonts w:ascii="宋体" w:hAnsi="宋体"/>
                <w:bCs/>
                <w:szCs w:val="21"/>
              </w:rPr>
            </w:pPr>
            <w:r w:rsidRPr="00941D59">
              <w:rPr>
                <w:rFonts w:ascii="宋体" w:hAnsi="宋体" w:hint="eastAsia"/>
                <w:bCs/>
                <w:szCs w:val="21"/>
              </w:rPr>
              <w:t>五、公开披露的基金信息</w:t>
            </w:r>
          </w:p>
          <w:p w:rsidR="00F14FE0" w:rsidRPr="00941D59" w:rsidRDefault="00F14FE0">
            <w:pPr>
              <w:spacing w:line="360" w:lineRule="auto"/>
              <w:ind w:firstLine="480"/>
              <w:rPr>
                <w:rFonts w:ascii="宋体" w:hAnsi="宋体"/>
                <w:bCs/>
                <w:szCs w:val="21"/>
              </w:rPr>
            </w:pPr>
            <w:r w:rsidRPr="00941D59">
              <w:rPr>
                <w:rFonts w:ascii="宋体" w:hAnsi="宋体"/>
                <w:bCs/>
                <w:szCs w:val="21"/>
              </w:rPr>
              <w:t>（四）基金</w:t>
            </w:r>
            <w:r w:rsidRPr="00941D59">
              <w:rPr>
                <w:rFonts w:ascii="宋体" w:hAnsi="宋体" w:hint="eastAsia"/>
                <w:bCs/>
                <w:szCs w:val="21"/>
              </w:rPr>
              <w:t>净值信息</w:t>
            </w:r>
          </w:p>
          <w:p w:rsidR="00F14FE0" w:rsidRPr="00941D59" w:rsidRDefault="00F14FE0">
            <w:pPr>
              <w:spacing w:line="360" w:lineRule="auto"/>
              <w:ind w:firstLine="480"/>
              <w:rPr>
                <w:rFonts w:ascii="宋体" w:hAnsi="宋体" w:hint="eastAsia"/>
                <w:bCs/>
                <w:szCs w:val="21"/>
              </w:rPr>
            </w:pPr>
            <w:r w:rsidRPr="00941D59">
              <w:rPr>
                <w:rFonts w:ascii="宋体" w:hAnsi="宋体" w:hint="eastAsia"/>
                <w:bCs/>
                <w:szCs w:val="21"/>
              </w:rPr>
              <w:t>在开始办理基金份额申购或者赎回后，基金管理人应当在不晚于每个开放日的次日，通过其规定网站、基金销售机构网站或者营业网点披露开放日的基金份额净值和基金份额累计净值。</w:t>
            </w:r>
          </w:p>
          <w:p w:rsidR="005C5AB3" w:rsidRDefault="005C5AB3">
            <w:pPr>
              <w:spacing w:line="360" w:lineRule="auto"/>
              <w:ind w:firstLine="480"/>
              <w:rPr>
                <w:rFonts w:ascii="宋体" w:hAnsi="宋体"/>
                <w:bCs/>
                <w:szCs w:val="21"/>
              </w:rPr>
            </w:pPr>
          </w:p>
          <w:p w:rsidR="00F14FE0" w:rsidRPr="00941D59" w:rsidRDefault="00F14FE0">
            <w:pPr>
              <w:spacing w:line="360" w:lineRule="auto"/>
              <w:ind w:firstLine="480"/>
              <w:rPr>
                <w:rFonts w:ascii="宋体" w:hAnsi="宋体" w:hint="eastAsia"/>
                <w:bCs/>
                <w:szCs w:val="21"/>
              </w:rPr>
            </w:pPr>
            <w:r w:rsidRPr="00941D59">
              <w:rPr>
                <w:rFonts w:ascii="宋体" w:hAnsi="宋体" w:hint="eastAsia"/>
                <w:bCs/>
                <w:szCs w:val="21"/>
              </w:rPr>
              <w:t>基金管理人应在不晚于半年度和年度最后一日的次日，在规定网站披露半年度和年度最后一日的基金份额净值和基金份额累计净值。</w:t>
            </w:r>
          </w:p>
          <w:p w:rsidR="00F14FE0" w:rsidRDefault="00F14FE0">
            <w:pPr>
              <w:spacing w:line="360" w:lineRule="auto"/>
              <w:ind w:firstLine="480"/>
              <w:rPr>
                <w:rFonts w:ascii="宋体" w:hAnsi="宋体"/>
                <w:bCs/>
                <w:szCs w:val="21"/>
              </w:rPr>
            </w:pPr>
          </w:p>
          <w:p w:rsidR="00F14FE0" w:rsidRPr="00941D59" w:rsidRDefault="00F14FE0">
            <w:pPr>
              <w:spacing w:line="360" w:lineRule="auto"/>
              <w:ind w:firstLine="480"/>
              <w:rPr>
                <w:rFonts w:ascii="宋体" w:hAnsi="宋体"/>
                <w:bCs/>
                <w:szCs w:val="21"/>
              </w:rPr>
            </w:pPr>
            <w:r w:rsidRPr="00941D59">
              <w:rPr>
                <w:rFonts w:ascii="宋体" w:hAnsi="宋体"/>
                <w:bCs/>
                <w:szCs w:val="21"/>
              </w:rPr>
              <w:t>（七）临时报告</w:t>
            </w:r>
          </w:p>
          <w:p w:rsidR="00F14FE0" w:rsidRPr="00941D59" w:rsidRDefault="00F14FE0">
            <w:pPr>
              <w:spacing w:line="360" w:lineRule="auto"/>
              <w:ind w:firstLine="480"/>
              <w:rPr>
                <w:rFonts w:ascii="宋体" w:hAnsi="宋体"/>
                <w:bCs/>
                <w:szCs w:val="21"/>
              </w:rPr>
            </w:pPr>
            <w:r w:rsidRPr="00941D59">
              <w:rPr>
                <w:rFonts w:ascii="宋体" w:hAnsi="宋体"/>
                <w:bCs/>
                <w:szCs w:val="21"/>
              </w:rPr>
              <w:t>15、</w:t>
            </w:r>
            <w:r w:rsidRPr="00941D59">
              <w:rPr>
                <w:rFonts w:ascii="宋体" w:hAnsi="宋体" w:hint="eastAsia"/>
                <w:bCs/>
                <w:szCs w:val="21"/>
              </w:rPr>
              <w:t>管理费、托管费、申购费、赎回费等费用计提标准、计提方式和费率发生变更；</w:t>
            </w:r>
          </w:p>
          <w:p w:rsidR="00F14FE0" w:rsidRPr="00941D59" w:rsidRDefault="00025F95">
            <w:pPr>
              <w:spacing w:line="360" w:lineRule="auto"/>
              <w:ind w:firstLine="480"/>
              <w:rPr>
                <w:rFonts w:ascii="宋体" w:hAnsi="宋体" w:hint="eastAsia"/>
                <w:szCs w:val="21"/>
              </w:rPr>
            </w:pPr>
            <w:r w:rsidRPr="00025F95">
              <w:rPr>
                <w:rFonts w:ascii="宋体" w:hAnsi="宋体" w:hint="eastAsia"/>
                <w:szCs w:val="21"/>
              </w:rPr>
              <w:t>16、基金份额净值计价错误达基金份额净值百分之零点五；</w:t>
            </w:r>
          </w:p>
        </w:tc>
        <w:tc>
          <w:tcPr>
            <w:tcW w:w="6379" w:type="dxa"/>
          </w:tcPr>
          <w:p w:rsidR="00F14FE0" w:rsidRPr="00941D59" w:rsidRDefault="00F14FE0">
            <w:pPr>
              <w:spacing w:line="360" w:lineRule="auto"/>
              <w:ind w:firstLine="480"/>
              <w:rPr>
                <w:rFonts w:ascii="宋体" w:hAnsi="宋体"/>
                <w:bCs/>
                <w:szCs w:val="21"/>
              </w:rPr>
            </w:pPr>
            <w:r w:rsidRPr="00941D59">
              <w:rPr>
                <w:rFonts w:ascii="宋体" w:hAnsi="宋体" w:hint="eastAsia"/>
                <w:bCs/>
                <w:szCs w:val="21"/>
              </w:rPr>
              <w:t>五</w:t>
            </w:r>
            <w:r>
              <w:rPr>
                <w:rFonts w:ascii="宋体" w:hAnsi="宋体" w:hint="eastAsia"/>
                <w:bCs/>
                <w:szCs w:val="21"/>
              </w:rPr>
              <w:t>、</w:t>
            </w:r>
            <w:r w:rsidRPr="00941D59">
              <w:rPr>
                <w:rFonts w:ascii="宋体" w:hAnsi="宋体" w:hint="eastAsia"/>
                <w:bCs/>
                <w:szCs w:val="21"/>
              </w:rPr>
              <w:t>公开披露的基金信息</w:t>
            </w:r>
          </w:p>
          <w:p w:rsidR="00F14FE0" w:rsidRPr="00941D59" w:rsidRDefault="00F14FE0">
            <w:pPr>
              <w:spacing w:line="360" w:lineRule="auto"/>
              <w:ind w:firstLine="480"/>
              <w:rPr>
                <w:rFonts w:ascii="宋体" w:hAnsi="宋体"/>
                <w:bCs/>
                <w:szCs w:val="21"/>
              </w:rPr>
            </w:pPr>
            <w:r w:rsidRPr="00941D59">
              <w:rPr>
                <w:rFonts w:ascii="宋体" w:hAnsi="宋体"/>
                <w:bCs/>
                <w:szCs w:val="21"/>
              </w:rPr>
              <w:t>（四）基金</w:t>
            </w:r>
            <w:r w:rsidRPr="00941D59">
              <w:rPr>
                <w:rFonts w:ascii="宋体" w:hAnsi="宋体" w:hint="eastAsia"/>
                <w:bCs/>
                <w:szCs w:val="21"/>
              </w:rPr>
              <w:t>净值信息</w:t>
            </w:r>
          </w:p>
          <w:p w:rsidR="00F14FE0" w:rsidRPr="00941D59" w:rsidRDefault="00F14FE0">
            <w:pPr>
              <w:spacing w:line="360" w:lineRule="auto"/>
              <w:ind w:firstLine="480"/>
              <w:rPr>
                <w:rFonts w:ascii="宋体" w:hAnsi="宋体" w:hint="eastAsia"/>
                <w:bCs/>
                <w:szCs w:val="21"/>
              </w:rPr>
            </w:pPr>
            <w:r w:rsidRPr="00941D59">
              <w:rPr>
                <w:rFonts w:ascii="宋体" w:hAnsi="宋体" w:hint="eastAsia"/>
                <w:bCs/>
                <w:szCs w:val="21"/>
              </w:rPr>
              <w:t>在开始办理基金份额申购或者赎回后，基金管理人应当在不晚于每个开放日的次日，通过其规定网站、基金销售机构网站或者营业网点披露开放日的各类基金份额的基金份额净值和基金份额累计净值。</w:t>
            </w:r>
          </w:p>
          <w:p w:rsidR="00F14FE0" w:rsidRPr="00941D59" w:rsidRDefault="00F14FE0">
            <w:pPr>
              <w:spacing w:line="360" w:lineRule="auto"/>
              <w:ind w:firstLine="480"/>
              <w:rPr>
                <w:rFonts w:ascii="宋体" w:hAnsi="宋体"/>
                <w:bCs/>
                <w:szCs w:val="21"/>
              </w:rPr>
            </w:pPr>
            <w:r w:rsidRPr="00941D59">
              <w:rPr>
                <w:rFonts w:ascii="宋体" w:hAnsi="宋体" w:hint="eastAsia"/>
                <w:bCs/>
                <w:szCs w:val="21"/>
              </w:rPr>
              <w:t>基金管理人应在不晚于半年度和年度最后一日的次日，在规定网站披露半年度和年度最后一日的各类基金份额的基金份额净值和基金份额累计净值。</w:t>
            </w:r>
          </w:p>
          <w:p w:rsidR="005C5AB3" w:rsidRDefault="005C5AB3">
            <w:pPr>
              <w:spacing w:line="360" w:lineRule="auto"/>
              <w:ind w:firstLine="480"/>
              <w:rPr>
                <w:rFonts w:ascii="宋体" w:hAnsi="宋体"/>
                <w:bCs/>
                <w:szCs w:val="21"/>
              </w:rPr>
            </w:pPr>
          </w:p>
          <w:p w:rsidR="00F14FE0" w:rsidRPr="00941D59" w:rsidRDefault="00F14FE0">
            <w:pPr>
              <w:spacing w:line="360" w:lineRule="auto"/>
              <w:ind w:firstLine="480"/>
              <w:rPr>
                <w:rFonts w:ascii="宋体" w:hAnsi="宋体"/>
                <w:bCs/>
                <w:szCs w:val="21"/>
              </w:rPr>
            </w:pPr>
            <w:r>
              <w:rPr>
                <w:rFonts w:ascii="宋体" w:hAnsi="宋体" w:hint="eastAsia"/>
                <w:bCs/>
                <w:szCs w:val="21"/>
              </w:rPr>
              <w:t>（</w:t>
            </w:r>
            <w:r w:rsidRPr="00941D59">
              <w:rPr>
                <w:rFonts w:ascii="宋体" w:hAnsi="宋体"/>
                <w:bCs/>
                <w:szCs w:val="21"/>
              </w:rPr>
              <w:t>七</w:t>
            </w:r>
            <w:r>
              <w:rPr>
                <w:rFonts w:ascii="宋体" w:hAnsi="宋体" w:hint="eastAsia"/>
                <w:bCs/>
                <w:szCs w:val="21"/>
              </w:rPr>
              <w:t>）</w:t>
            </w:r>
            <w:r w:rsidRPr="00941D59">
              <w:rPr>
                <w:rFonts w:ascii="宋体" w:hAnsi="宋体"/>
                <w:bCs/>
                <w:szCs w:val="21"/>
              </w:rPr>
              <w:t>临时报告</w:t>
            </w:r>
          </w:p>
          <w:p w:rsidR="00F14FE0" w:rsidRPr="00941D59" w:rsidRDefault="00F14FE0">
            <w:pPr>
              <w:spacing w:line="360" w:lineRule="auto"/>
              <w:ind w:firstLine="480"/>
              <w:rPr>
                <w:rFonts w:ascii="宋体" w:hAnsi="宋体"/>
                <w:bCs/>
                <w:szCs w:val="21"/>
              </w:rPr>
            </w:pPr>
            <w:r w:rsidRPr="007D6495">
              <w:rPr>
                <w:rFonts w:ascii="宋体" w:hAnsi="宋体"/>
                <w:bCs/>
                <w:szCs w:val="21"/>
              </w:rPr>
              <w:t>15</w:t>
            </w:r>
            <w:r w:rsidRPr="007D6495">
              <w:rPr>
                <w:rFonts w:ascii="宋体" w:hAnsi="宋体" w:hint="eastAsia"/>
                <w:bCs/>
                <w:szCs w:val="21"/>
              </w:rPr>
              <w:t>、管理费、托管费、销售服务费、申购费、赎回费等费用计提标准、计提方式和费率发生变更；</w:t>
            </w:r>
          </w:p>
          <w:p w:rsidR="00F14FE0" w:rsidRDefault="00F14FE0">
            <w:pPr>
              <w:spacing w:line="360" w:lineRule="auto"/>
              <w:ind w:firstLine="480"/>
              <w:rPr>
                <w:rFonts w:ascii="宋体" w:hAnsi="宋体"/>
                <w:bCs/>
                <w:szCs w:val="21"/>
              </w:rPr>
            </w:pPr>
            <w:r w:rsidRPr="007D6495">
              <w:rPr>
                <w:rFonts w:ascii="宋体" w:hAnsi="宋体"/>
                <w:bCs/>
                <w:szCs w:val="21"/>
              </w:rPr>
              <w:t>16</w:t>
            </w:r>
            <w:r w:rsidRPr="007D6495">
              <w:rPr>
                <w:rFonts w:ascii="宋体" w:hAnsi="宋体" w:hint="eastAsia"/>
                <w:bCs/>
                <w:szCs w:val="21"/>
              </w:rPr>
              <w:t>、任一类基金份额净值计价错误达该类基金份额净值百分之零点五；</w:t>
            </w:r>
          </w:p>
          <w:p w:rsidR="00F14FE0" w:rsidRPr="00941D59" w:rsidRDefault="00F14FE0">
            <w:pPr>
              <w:spacing w:line="360" w:lineRule="auto"/>
              <w:ind w:firstLine="480"/>
              <w:rPr>
                <w:rFonts w:ascii="宋体" w:hAnsi="宋体" w:hint="eastAsia"/>
                <w:bCs/>
                <w:szCs w:val="21"/>
              </w:rPr>
            </w:pPr>
            <w:r w:rsidRPr="007D6495">
              <w:rPr>
                <w:rFonts w:ascii="宋体" w:hAnsi="宋体"/>
                <w:bCs/>
                <w:szCs w:val="21"/>
              </w:rPr>
              <w:t>23</w:t>
            </w:r>
            <w:r w:rsidRPr="007D6495">
              <w:rPr>
                <w:rFonts w:ascii="宋体" w:hAnsi="宋体" w:hint="eastAsia"/>
                <w:bCs/>
                <w:szCs w:val="21"/>
              </w:rPr>
              <w:t>、调整基金份额类别的设置；</w:t>
            </w:r>
          </w:p>
          <w:p w:rsidR="00F14FE0" w:rsidRPr="00941D59" w:rsidRDefault="00F14FE0">
            <w:pPr>
              <w:spacing w:line="360" w:lineRule="auto"/>
              <w:ind w:firstLine="480"/>
              <w:rPr>
                <w:rFonts w:ascii="宋体" w:hAnsi="宋体" w:hint="eastAsia"/>
                <w:szCs w:val="21"/>
              </w:rPr>
            </w:pPr>
            <w:r w:rsidRPr="00941D59">
              <w:rPr>
                <w:rFonts w:ascii="宋体" w:hAnsi="宋体" w:hint="eastAsia"/>
                <w:szCs w:val="21"/>
              </w:rPr>
              <w:t>（后文依次调整序号）</w:t>
            </w:r>
          </w:p>
        </w:tc>
      </w:tr>
      <w:tr w:rsidR="00F14FE0" w:rsidRPr="00941D59">
        <w:tc>
          <w:tcPr>
            <w:tcW w:w="1399" w:type="dxa"/>
          </w:tcPr>
          <w:p w:rsidR="00F14FE0" w:rsidRPr="00941D59" w:rsidRDefault="00F14FE0">
            <w:pPr>
              <w:spacing w:line="360" w:lineRule="auto"/>
              <w:jc w:val="center"/>
              <w:rPr>
                <w:rFonts w:ascii="宋体" w:hAnsi="宋体" w:hint="eastAsia"/>
                <w:b/>
                <w:bCs/>
                <w:szCs w:val="21"/>
              </w:rPr>
            </w:pPr>
            <w:r w:rsidRPr="00941D59">
              <w:rPr>
                <w:rFonts w:ascii="宋体" w:hAnsi="宋体" w:hint="eastAsia"/>
                <w:b/>
                <w:bCs/>
                <w:szCs w:val="21"/>
              </w:rPr>
              <w:t>第十九部分  基金</w:t>
            </w:r>
            <w:r w:rsidR="00025F95" w:rsidRPr="00025F95">
              <w:rPr>
                <w:rFonts w:ascii="宋体" w:hAnsi="宋体" w:hint="eastAsia"/>
                <w:b/>
                <w:bCs/>
                <w:szCs w:val="21"/>
              </w:rPr>
              <w:t>合同的变更、终止与基金财产的清算</w:t>
            </w:r>
          </w:p>
        </w:tc>
        <w:tc>
          <w:tcPr>
            <w:tcW w:w="6364" w:type="dxa"/>
          </w:tcPr>
          <w:p w:rsidR="00F14FE0" w:rsidRPr="00E27D24" w:rsidRDefault="00F14FE0">
            <w:pPr>
              <w:autoSpaceDE w:val="0"/>
              <w:autoSpaceDN w:val="0"/>
              <w:spacing w:line="360" w:lineRule="auto"/>
              <w:ind w:firstLine="420"/>
              <w:textAlignment w:val="bottom"/>
              <w:rPr>
                <w:rFonts w:ascii="宋体" w:hAnsi="宋体"/>
                <w:szCs w:val="21"/>
              </w:rPr>
            </w:pPr>
            <w:r w:rsidRPr="00941D59">
              <w:rPr>
                <w:rFonts w:ascii="宋体" w:hAnsi="宋体" w:hint="eastAsia"/>
                <w:szCs w:val="21"/>
              </w:rPr>
              <w:t>五、</w:t>
            </w:r>
            <w:r w:rsidRPr="00E27D24">
              <w:rPr>
                <w:rFonts w:ascii="宋体" w:hAnsi="宋体" w:hint="eastAsia"/>
                <w:szCs w:val="21"/>
              </w:rPr>
              <w:t>基金财产清算剩余资产的分配</w:t>
            </w:r>
          </w:p>
          <w:p w:rsidR="00F14FE0" w:rsidRPr="00941D59" w:rsidRDefault="00F14FE0">
            <w:pPr>
              <w:spacing w:line="360" w:lineRule="auto"/>
              <w:ind w:firstLine="480"/>
              <w:rPr>
                <w:rFonts w:ascii="宋体" w:hAnsi="宋体"/>
                <w:bCs/>
                <w:szCs w:val="21"/>
              </w:rPr>
            </w:pPr>
            <w:r w:rsidRPr="00E27D24">
              <w:rPr>
                <w:rFonts w:ascii="宋体" w:hAnsi="宋体" w:hint="eastAsia"/>
                <w:szCs w:val="21"/>
              </w:rPr>
              <w:t>依据基金财产清算的分配方案，将基金财产清算后的全部剩余资产扣除基金财产清算费用、交纳所欠税款并清偿基金债务后，按基金份额持有人持有的基金份额比例进行分配。</w:t>
            </w:r>
          </w:p>
          <w:p w:rsidR="00F14FE0" w:rsidRPr="00941D59" w:rsidRDefault="00F14FE0">
            <w:pPr>
              <w:autoSpaceDE w:val="0"/>
              <w:autoSpaceDN w:val="0"/>
              <w:spacing w:line="360" w:lineRule="auto"/>
              <w:textAlignment w:val="bottom"/>
              <w:rPr>
                <w:rFonts w:ascii="宋体" w:hAnsi="宋体" w:hint="eastAsia"/>
                <w:szCs w:val="21"/>
              </w:rPr>
            </w:pPr>
          </w:p>
        </w:tc>
        <w:tc>
          <w:tcPr>
            <w:tcW w:w="6379" w:type="dxa"/>
          </w:tcPr>
          <w:p w:rsidR="00F14FE0" w:rsidRPr="00E27D24" w:rsidRDefault="00F14FE0">
            <w:pPr>
              <w:spacing w:line="360" w:lineRule="auto"/>
              <w:ind w:firstLine="480"/>
              <w:rPr>
                <w:rFonts w:ascii="宋体" w:hAnsi="宋体"/>
                <w:bCs/>
                <w:szCs w:val="21"/>
              </w:rPr>
            </w:pPr>
            <w:r w:rsidRPr="00941D59">
              <w:rPr>
                <w:rFonts w:ascii="宋体" w:hAnsi="宋体" w:hint="eastAsia"/>
                <w:bCs/>
                <w:szCs w:val="21"/>
              </w:rPr>
              <w:t>五、</w:t>
            </w:r>
            <w:r w:rsidRPr="00E27D24">
              <w:rPr>
                <w:rFonts w:ascii="宋体" w:hAnsi="宋体" w:hint="eastAsia"/>
                <w:bCs/>
                <w:szCs w:val="21"/>
              </w:rPr>
              <w:t>基金财产清算剩余资产的分配</w:t>
            </w:r>
          </w:p>
          <w:p w:rsidR="00F14FE0" w:rsidRDefault="00F14FE0">
            <w:pPr>
              <w:spacing w:line="360" w:lineRule="auto"/>
              <w:ind w:firstLine="480"/>
              <w:rPr>
                <w:rFonts w:ascii="宋体" w:hAnsi="宋体"/>
                <w:bCs/>
                <w:szCs w:val="21"/>
              </w:rPr>
            </w:pPr>
            <w:r w:rsidRPr="00E27D24">
              <w:rPr>
                <w:rFonts w:ascii="宋体" w:hAnsi="宋体" w:hint="eastAsia"/>
                <w:bCs/>
                <w:szCs w:val="21"/>
              </w:rPr>
              <w:t>依据基金财产清算的分配方案，将基金财产清算后的全部剩余资产扣除基金财产清算费用、交纳所欠税款并清偿基金债务后，按基金份额持有人持有的基金份额比例进行分配</w:t>
            </w:r>
            <w:r w:rsidRPr="00941D59">
              <w:rPr>
                <w:rFonts w:ascii="宋体" w:hAnsi="宋体" w:hint="eastAsia"/>
                <w:bCs/>
                <w:szCs w:val="21"/>
              </w:rPr>
              <w:t>。</w:t>
            </w:r>
          </w:p>
          <w:p w:rsidR="00F14FE0" w:rsidRPr="00941D59" w:rsidRDefault="00F14FE0">
            <w:pPr>
              <w:spacing w:line="360" w:lineRule="auto"/>
              <w:ind w:firstLine="480"/>
              <w:rPr>
                <w:rFonts w:ascii="宋体" w:hAnsi="宋体" w:hint="eastAsia"/>
                <w:szCs w:val="21"/>
              </w:rPr>
            </w:pPr>
            <w:r w:rsidRPr="00E27D24">
              <w:rPr>
                <w:rFonts w:ascii="宋体" w:hAnsi="宋体" w:hint="eastAsia"/>
                <w:szCs w:val="21"/>
              </w:rPr>
              <w:t>本基金</w:t>
            </w:r>
            <w:r w:rsidRPr="00E27D24">
              <w:rPr>
                <w:rFonts w:ascii="宋体" w:hAnsi="宋体"/>
                <w:szCs w:val="21"/>
              </w:rPr>
              <w:t>A</w:t>
            </w:r>
            <w:r w:rsidRPr="00E27D24">
              <w:rPr>
                <w:rFonts w:ascii="宋体" w:hAnsi="宋体" w:hint="eastAsia"/>
                <w:szCs w:val="21"/>
              </w:rPr>
              <w:t>类基金份额与</w:t>
            </w:r>
            <w:r w:rsidRPr="00E27D24">
              <w:rPr>
                <w:rFonts w:ascii="宋体" w:hAnsi="宋体"/>
                <w:szCs w:val="21"/>
              </w:rPr>
              <w:t>C</w:t>
            </w:r>
            <w:r w:rsidRPr="00E27D24">
              <w:rPr>
                <w:rFonts w:ascii="宋体" w:hAnsi="宋体" w:hint="eastAsia"/>
                <w:szCs w:val="21"/>
              </w:rPr>
              <w:t>类基金份额由于基金份额净值的不同，基金参与清算后的剩余基金财产分配的数量将可能有所不同。</w:t>
            </w:r>
          </w:p>
        </w:tc>
      </w:tr>
    </w:tbl>
    <w:p w:rsidR="00F14FE0" w:rsidRDefault="00F14FE0" w:rsidP="00EA14A0">
      <w:pPr>
        <w:pStyle w:val="a3"/>
        <w:spacing w:before="0" w:beforeAutospacing="0" w:after="0" w:afterAutospacing="0" w:line="360" w:lineRule="auto"/>
        <w:jc w:val="right"/>
        <w:rPr>
          <w:rFonts w:cs="Times New Roman"/>
          <w:b/>
          <w:kern w:val="2"/>
          <w:sz w:val="21"/>
          <w:szCs w:val="21"/>
        </w:rPr>
      </w:pPr>
    </w:p>
    <w:p w:rsidR="00EA14A0" w:rsidRPr="00B40B86" w:rsidRDefault="00F14FE0" w:rsidP="00EA14A0">
      <w:pPr>
        <w:pStyle w:val="a3"/>
        <w:spacing w:before="0" w:beforeAutospacing="0" w:after="0" w:afterAutospacing="0" w:line="360" w:lineRule="auto"/>
        <w:jc w:val="right"/>
        <w:rPr>
          <w:rFonts w:hint="eastAsia"/>
          <w:color w:val="000000"/>
          <w:sz w:val="21"/>
          <w:szCs w:val="21"/>
        </w:rPr>
      </w:pPr>
      <w:r>
        <w:rPr>
          <w:rFonts w:cs="Times New Roman"/>
          <w:b/>
          <w:kern w:val="2"/>
          <w:sz w:val="21"/>
          <w:szCs w:val="21"/>
        </w:rPr>
        <w:br w:type="page"/>
      </w:r>
    </w:p>
    <w:p w:rsidR="00EA14A0" w:rsidRDefault="00535256" w:rsidP="00EA14A0">
      <w:pPr>
        <w:spacing w:line="300" w:lineRule="auto"/>
        <w:jc w:val="center"/>
        <w:rPr>
          <w:rFonts w:ascii="宋体" w:hAnsi="宋体"/>
          <w:szCs w:val="21"/>
        </w:rPr>
      </w:pPr>
      <w:r>
        <w:rPr>
          <w:rFonts w:ascii="宋体" w:hAnsi="宋体" w:hint="eastAsia"/>
          <w:b/>
          <w:szCs w:val="21"/>
        </w:rPr>
        <w:t>国联安新精选灵活配置混合型证券投资基金</w:t>
      </w:r>
      <w:r w:rsidR="00EA14A0" w:rsidRPr="00B40B86">
        <w:rPr>
          <w:rFonts w:ascii="宋体" w:hAnsi="宋体" w:hint="eastAsia"/>
          <w:b/>
          <w:szCs w:val="21"/>
        </w:rPr>
        <w:t>托管协议修改对照表</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9"/>
        <w:gridCol w:w="6364"/>
        <w:gridCol w:w="6379"/>
      </w:tblGrid>
      <w:tr w:rsidR="00F14FE0" w:rsidRPr="00941D59" w:rsidTr="00896945">
        <w:trPr>
          <w:trHeight w:val="664"/>
        </w:trPr>
        <w:tc>
          <w:tcPr>
            <w:tcW w:w="1399" w:type="dxa"/>
            <w:vAlign w:val="center"/>
          </w:tcPr>
          <w:p w:rsidR="00F14FE0" w:rsidRPr="00941D59" w:rsidRDefault="00F14FE0">
            <w:pPr>
              <w:spacing w:line="360" w:lineRule="auto"/>
              <w:jc w:val="center"/>
              <w:rPr>
                <w:rFonts w:ascii="宋体" w:hAnsi="宋体"/>
                <w:b/>
                <w:szCs w:val="21"/>
              </w:rPr>
            </w:pPr>
            <w:r w:rsidRPr="00941D59">
              <w:rPr>
                <w:rFonts w:ascii="宋体" w:hAnsi="宋体" w:hint="eastAsia"/>
                <w:b/>
                <w:szCs w:val="21"/>
              </w:rPr>
              <w:t>章节</w:t>
            </w:r>
          </w:p>
        </w:tc>
        <w:tc>
          <w:tcPr>
            <w:tcW w:w="6364" w:type="dxa"/>
            <w:vAlign w:val="center"/>
          </w:tcPr>
          <w:p w:rsidR="00F14FE0" w:rsidRPr="00941D59" w:rsidRDefault="00F14FE0">
            <w:pPr>
              <w:spacing w:line="360" w:lineRule="auto"/>
              <w:jc w:val="center"/>
              <w:rPr>
                <w:rFonts w:ascii="宋体" w:hAnsi="宋体"/>
                <w:b/>
                <w:szCs w:val="21"/>
              </w:rPr>
            </w:pPr>
            <w:r w:rsidRPr="00941D59">
              <w:rPr>
                <w:rFonts w:ascii="宋体" w:hAnsi="宋体" w:hint="eastAsia"/>
                <w:b/>
                <w:szCs w:val="21"/>
              </w:rPr>
              <w:t>原文条款</w:t>
            </w:r>
          </w:p>
        </w:tc>
        <w:tc>
          <w:tcPr>
            <w:tcW w:w="6379" w:type="dxa"/>
            <w:vAlign w:val="center"/>
          </w:tcPr>
          <w:p w:rsidR="00F14FE0" w:rsidRPr="00941D59" w:rsidRDefault="00F14FE0">
            <w:pPr>
              <w:spacing w:line="360" w:lineRule="auto"/>
              <w:jc w:val="center"/>
              <w:rPr>
                <w:rFonts w:ascii="宋体" w:hAnsi="宋体"/>
                <w:b/>
                <w:szCs w:val="21"/>
              </w:rPr>
            </w:pPr>
            <w:r w:rsidRPr="00941D59">
              <w:rPr>
                <w:rFonts w:ascii="宋体" w:hAnsi="宋体" w:hint="eastAsia"/>
                <w:b/>
                <w:szCs w:val="21"/>
              </w:rPr>
              <w:t>修改后条款</w:t>
            </w:r>
          </w:p>
        </w:tc>
      </w:tr>
      <w:tr w:rsidR="00F14FE0" w:rsidRPr="00941D59" w:rsidTr="00896945">
        <w:trPr>
          <w:trHeight w:val="1378"/>
        </w:trPr>
        <w:tc>
          <w:tcPr>
            <w:tcW w:w="1399" w:type="dxa"/>
          </w:tcPr>
          <w:p w:rsidR="00F14FE0" w:rsidRPr="00941D59" w:rsidRDefault="00F14FE0">
            <w:pPr>
              <w:spacing w:line="360" w:lineRule="auto"/>
              <w:jc w:val="center"/>
              <w:rPr>
                <w:rFonts w:ascii="宋体" w:hAnsi="宋体" w:hint="eastAsia"/>
                <w:b/>
                <w:szCs w:val="21"/>
              </w:rPr>
            </w:pPr>
            <w:r w:rsidRPr="00E27D24">
              <w:rPr>
                <w:rFonts w:ascii="宋体" w:hAnsi="宋体" w:hint="eastAsia"/>
                <w:b/>
                <w:szCs w:val="21"/>
              </w:rPr>
              <w:t>三、基金托管人对基金管理人的业务监督和核查</w:t>
            </w:r>
          </w:p>
        </w:tc>
        <w:tc>
          <w:tcPr>
            <w:tcW w:w="6364" w:type="dxa"/>
          </w:tcPr>
          <w:p w:rsidR="00F14FE0" w:rsidRPr="00941D59" w:rsidRDefault="00F14FE0">
            <w:pPr>
              <w:tabs>
                <w:tab w:val="left" w:pos="3780"/>
              </w:tabs>
              <w:spacing w:after="60" w:line="360" w:lineRule="auto"/>
              <w:ind w:firstLineChars="200" w:firstLine="420"/>
              <w:outlineLvl w:val="0"/>
              <w:rPr>
                <w:rFonts w:ascii="宋体" w:hAnsi="宋体" w:cs="Arial" w:hint="eastAsia"/>
                <w:bCs/>
                <w:szCs w:val="21"/>
              </w:rPr>
            </w:pPr>
            <w:r w:rsidRPr="00E27D24">
              <w:rPr>
                <w:rFonts w:ascii="宋体" w:hAnsi="宋体" w:cs="Arial" w:hint="eastAsia"/>
                <w:bCs/>
                <w:szCs w:val="21"/>
              </w:rPr>
              <w:t>（三）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tc>
        <w:tc>
          <w:tcPr>
            <w:tcW w:w="6379" w:type="dxa"/>
          </w:tcPr>
          <w:p w:rsidR="00F14FE0" w:rsidRPr="00941D59" w:rsidRDefault="00F14FE0">
            <w:pPr>
              <w:tabs>
                <w:tab w:val="left" w:pos="3780"/>
              </w:tabs>
              <w:spacing w:after="60" w:line="360" w:lineRule="auto"/>
              <w:ind w:firstLineChars="200" w:firstLine="420"/>
              <w:outlineLvl w:val="0"/>
              <w:rPr>
                <w:rFonts w:ascii="宋体" w:hAnsi="宋体" w:cs="Arial" w:hint="eastAsia"/>
                <w:bCs/>
                <w:szCs w:val="21"/>
              </w:rPr>
            </w:pPr>
            <w:r w:rsidRPr="00E27D24">
              <w:rPr>
                <w:rFonts w:ascii="宋体" w:hAnsi="宋体" w:cs="Arial" w:hint="eastAsia"/>
                <w:bCs/>
                <w:szCs w:val="21"/>
              </w:rPr>
              <w:t>（三）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tc>
      </w:tr>
      <w:tr w:rsidR="00F14FE0" w:rsidRPr="00941D59" w:rsidTr="00896945">
        <w:trPr>
          <w:trHeight w:val="1940"/>
        </w:trPr>
        <w:tc>
          <w:tcPr>
            <w:tcW w:w="1399" w:type="dxa"/>
          </w:tcPr>
          <w:p w:rsidR="00F14FE0" w:rsidRPr="00E27D24" w:rsidRDefault="00F14FE0">
            <w:pPr>
              <w:spacing w:line="360" w:lineRule="auto"/>
              <w:jc w:val="center"/>
              <w:rPr>
                <w:rFonts w:ascii="宋体" w:hAnsi="宋体" w:hint="eastAsia"/>
                <w:b/>
                <w:szCs w:val="21"/>
              </w:rPr>
            </w:pPr>
            <w:r w:rsidRPr="00E27D24">
              <w:rPr>
                <w:rFonts w:ascii="宋体" w:hAnsi="宋体" w:hint="eastAsia"/>
                <w:b/>
                <w:szCs w:val="21"/>
              </w:rPr>
              <w:t>四、基金管理人对基金托管人的业务核查</w:t>
            </w:r>
          </w:p>
        </w:tc>
        <w:tc>
          <w:tcPr>
            <w:tcW w:w="6364" w:type="dxa"/>
          </w:tcPr>
          <w:p w:rsidR="00F14FE0" w:rsidRPr="00941D59" w:rsidRDefault="00F14FE0">
            <w:pPr>
              <w:adjustRightInd w:val="0"/>
              <w:snapToGrid w:val="0"/>
              <w:spacing w:line="360" w:lineRule="auto"/>
              <w:ind w:firstLineChars="200" w:firstLine="420"/>
              <w:textAlignment w:val="baseline"/>
              <w:rPr>
                <w:rFonts w:ascii="宋体" w:hAnsi="宋体" w:hint="eastAsia"/>
                <w:szCs w:val="21"/>
              </w:rPr>
            </w:pPr>
            <w:r w:rsidRPr="00E27D24">
              <w:rPr>
                <w:rFonts w:ascii="宋体" w:hAnsi="宋体" w:cs="Arial" w:hint="eastAsia"/>
                <w:bCs/>
                <w:szCs w:val="21"/>
              </w:rPr>
              <w:t>基金管理人对基金托管人履行托管职责情况进行核查，核查事项包括但不限于基金托管人安全保管基金财产、开设基金财产的资金账户、证券账户、期货账户等投资所需账户、复核基金管理人计算的基金资产净值和基金份额净值、根据管理人指令办理清算交收、相关信息披露和监督基金投资运作等行为。</w:t>
            </w:r>
          </w:p>
        </w:tc>
        <w:tc>
          <w:tcPr>
            <w:tcW w:w="6379" w:type="dxa"/>
          </w:tcPr>
          <w:p w:rsidR="00F14FE0" w:rsidRPr="00941D59" w:rsidRDefault="00F14FE0">
            <w:pPr>
              <w:tabs>
                <w:tab w:val="left" w:pos="1260"/>
              </w:tabs>
              <w:spacing w:after="60" w:line="360" w:lineRule="auto"/>
              <w:ind w:firstLine="480"/>
              <w:rPr>
                <w:rFonts w:ascii="宋体" w:hAnsi="宋体" w:cs="Arial" w:hint="eastAsia"/>
                <w:szCs w:val="21"/>
              </w:rPr>
            </w:pPr>
            <w:r w:rsidRPr="00E27D24">
              <w:rPr>
                <w:rFonts w:ascii="宋体" w:hAnsi="宋体" w:cs="Arial" w:hint="eastAsia"/>
                <w:bCs/>
                <w:szCs w:val="21"/>
              </w:rPr>
              <w:t>基金管理人对基金托管人履行托管职责情况进行核查，核查事项包括但不限于基金托管人安全保管基金财产、开设基金财产的资金账户、证券账户、期货账户等投资所需账户、复核基金管理人计算的基金资产净值和</w:t>
            </w:r>
            <w:r>
              <w:rPr>
                <w:rFonts w:ascii="宋体" w:hAnsi="宋体" w:cs="Arial" w:hint="eastAsia"/>
                <w:bCs/>
                <w:szCs w:val="21"/>
              </w:rPr>
              <w:t>各类</w:t>
            </w:r>
            <w:r w:rsidRPr="00E27D24">
              <w:rPr>
                <w:rFonts w:ascii="宋体" w:hAnsi="宋体" w:cs="Arial" w:hint="eastAsia"/>
                <w:bCs/>
                <w:szCs w:val="21"/>
              </w:rPr>
              <w:t>基金份额净值、根据管理人指令办理清算交收、相关信息披露和监督基金投资运作等行为。</w:t>
            </w:r>
          </w:p>
        </w:tc>
      </w:tr>
      <w:tr w:rsidR="00F14FE0" w:rsidRPr="00941D59">
        <w:tc>
          <w:tcPr>
            <w:tcW w:w="1399" w:type="dxa"/>
          </w:tcPr>
          <w:p w:rsidR="00F14FE0" w:rsidRPr="00941D59" w:rsidRDefault="00F14FE0">
            <w:pPr>
              <w:spacing w:line="360" w:lineRule="auto"/>
              <w:jc w:val="center"/>
              <w:rPr>
                <w:rFonts w:ascii="宋体" w:hAnsi="宋体" w:hint="eastAsia"/>
                <w:b/>
                <w:szCs w:val="21"/>
              </w:rPr>
            </w:pPr>
            <w:r w:rsidRPr="00E27D24">
              <w:rPr>
                <w:rFonts w:ascii="宋体" w:hAnsi="宋体" w:hint="eastAsia"/>
                <w:b/>
                <w:szCs w:val="21"/>
              </w:rPr>
              <w:t>七、交易及清算交收安排</w:t>
            </w:r>
          </w:p>
        </w:tc>
        <w:tc>
          <w:tcPr>
            <w:tcW w:w="6364" w:type="dxa"/>
          </w:tcPr>
          <w:p w:rsidR="00F14FE0" w:rsidRPr="00166C60" w:rsidRDefault="00F14FE0">
            <w:pPr>
              <w:adjustRightInd w:val="0"/>
              <w:snapToGrid w:val="0"/>
              <w:spacing w:line="360" w:lineRule="auto"/>
              <w:ind w:firstLineChars="200" w:firstLine="420"/>
              <w:textAlignment w:val="baseline"/>
              <w:rPr>
                <w:rFonts w:ascii="宋体" w:hAnsi="宋体"/>
                <w:szCs w:val="21"/>
              </w:rPr>
            </w:pPr>
            <w:r w:rsidRPr="00166C60">
              <w:rPr>
                <w:rFonts w:ascii="宋体" w:hAnsi="宋体" w:hint="eastAsia"/>
                <w:szCs w:val="21"/>
              </w:rPr>
              <w:t>（三）资金、证券账目及交易记录的核对</w:t>
            </w:r>
          </w:p>
          <w:p w:rsidR="00F14FE0" w:rsidRPr="00166C60" w:rsidRDefault="00F14FE0">
            <w:pPr>
              <w:adjustRightInd w:val="0"/>
              <w:snapToGrid w:val="0"/>
              <w:spacing w:line="360" w:lineRule="auto"/>
              <w:ind w:firstLineChars="200" w:firstLine="420"/>
              <w:textAlignment w:val="baseline"/>
              <w:rPr>
                <w:rFonts w:ascii="宋体" w:hAnsi="宋体" w:hint="eastAsia"/>
                <w:szCs w:val="21"/>
              </w:rPr>
            </w:pPr>
            <w:r w:rsidRPr="00166C60">
              <w:rPr>
                <w:rFonts w:ascii="宋体" w:hAnsi="宋体" w:hint="eastAsia"/>
                <w:szCs w:val="21"/>
              </w:rPr>
              <w:t>对基金的交易记录，由基金管理人、基金托管人按日进行核对。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tc>
        <w:tc>
          <w:tcPr>
            <w:tcW w:w="6379" w:type="dxa"/>
          </w:tcPr>
          <w:p w:rsidR="00F14FE0" w:rsidRPr="00166C60" w:rsidRDefault="00F14FE0">
            <w:pPr>
              <w:adjustRightInd w:val="0"/>
              <w:snapToGrid w:val="0"/>
              <w:spacing w:line="360" w:lineRule="auto"/>
              <w:ind w:firstLineChars="200" w:firstLine="420"/>
              <w:textAlignment w:val="baseline"/>
              <w:rPr>
                <w:rFonts w:ascii="宋体" w:hAnsi="宋体"/>
                <w:szCs w:val="21"/>
              </w:rPr>
            </w:pPr>
            <w:r w:rsidRPr="00166C60">
              <w:rPr>
                <w:rFonts w:ascii="宋体" w:hAnsi="宋体" w:hint="eastAsia"/>
                <w:szCs w:val="21"/>
              </w:rPr>
              <w:t>（三）资金、证券账目及交易记录的核对</w:t>
            </w:r>
          </w:p>
          <w:p w:rsidR="00F14FE0" w:rsidRPr="00941D59" w:rsidRDefault="00F14FE0">
            <w:pPr>
              <w:adjustRightInd w:val="0"/>
              <w:snapToGrid w:val="0"/>
              <w:spacing w:line="360" w:lineRule="auto"/>
              <w:ind w:firstLineChars="200" w:firstLine="420"/>
              <w:textAlignment w:val="baseline"/>
              <w:rPr>
                <w:rFonts w:ascii="宋体" w:hAnsi="宋体" w:hint="eastAsia"/>
                <w:szCs w:val="21"/>
              </w:rPr>
            </w:pPr>
            <w:r w:rsidRPr="00166C60">
              <w:rPr>
                <w:rFonts w:ascii="宋体" w:hAnsi="宋体" w:hint="eastAsia"/>
                <w:szCs w:val="21"/>
              </w:rPr>
              <w:t>对基金的交易记录，由基金管理人、基金托管人按日进行核对。每日对外披露各类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tc>
      </w:tr>
      <w:tr w:rsidR="00F14FE0" w:rsidRPr="00941D59">
        <w:tc>
          <w:tcPr>
            <w:tcW w:w="1399" w:type="dxa"/>
          </w:tcPr>
          <w:p w:rsidR="00F14FE0" w:rsidRPr="00166C60" w:rsidRDefault="00F14FE0">
            <w:pPr>
              <w:spacing w:line="360" w:lineRule="auto"/>
              <w:jc w:val="center"/>
              <w:rPr>
                <w:rFonts w:ascii="宋体" w:hAnsi="宋体" w:hint="eastAsia"/>
                <w:b/>
                <w:szCs w:val="21"/>
              </w:rPr>
            </w:pPr>
            <w:r w:rsidRPr="00166C60">
              <w:rPr>
                <w:rFonts w:ascii="宋体" w:hAnsi="宋体" w:hint="eastAsia"/>
                <w:b/>
                <w:szCs w:val="21"/>
              </w:rPr>
              <w:t>八、基金资产净值计算和会计核算</w:t>
            </w:r>
          </w:p>
        </w:tc>
        <w:tc>
          <w:tcPr>
            <w:tcW w:w="6364" w:type="dxa"/>
          </w:tcPr>
          <w:p w:rsidR="00F14FE0" w:rsidRPr="00C32715" w:rsidRDefault="00F14FE0" w:rsidP="00C32715">
            <w:pPr>
              <w:adjustRightInd w:val="0"/>
              <w:snapToGrid w:val="0"/>
              <w:spacing w:line="360" w:lineRule="auto"/>
              <w:ind w:firstLineChars="200" w:firstLine="420"/>
              <w:textAlignment w:val="baseline"/>
              <w:rPr>
                <w:rFonts w:ascii="宋体" w:hAnsi="宋体"/>
                <w:szCs w:val="21"/>
              </w:rPr>
            </w:pPr>
            <w:r w:rsidRPr="00C32715">
              <w:rPr>
                <w:rFonts w:ascii="宋体" w:hAnsi="宋体" w:hint="eastAsia"/>
                <w:szCs w:val="21"/>
              </w:rPr>
              <w:t>（一）基金资产净值的计算</w:t>
            </w:r>
          </w:p>
          <w:p w:rsidR="001C7146" w:rsidRPr="001C7146" w:rsidRDefault="001C7146" w:rsidP="001C7146">
            <w:pPr>
              <w:adjustRightInd w:val="0"/>
              <w:snapToGrid w:val="0"/>
              <w:spacing w:line="360" w:lineRule="auto"/>
              <w:ind w:firstLineChars="200" w:firstLine="420"/>
              <w:textAlignment w:val="baseline"/>
              <w:rPr>
                <w:rFonts w:ascii="宋体" w:hAnsi="宋体" w:hint="eastAsia"/>
                <w:szCs w:val="21"/>
              </w:rPr>
            </w:pPr>
            <w:r w:rsidRPr="001C7146">
              <w:rPr>
                <w:rFonts w:ascii="宋体" w:hAnsi="宋体" w:hint="eastAsia"/>
                <w:szCs w:val="21"/>
              </w:rPr>
              <w:t>1、基金资产净值的计算、复核的时间和程序</w:t>
            </w:r>
          </w:p>
          <w:p w:rsidR="001C7146" w:rsidRDefault="001C7146" w:rsidP="001C7146">
            <w:pPr>
              <w:adjustRightInd w:val="0"/>
              <w:snapToGrid w:val="0"/>
              <w:spacing w:line="360" w:lineRule="auto"/>
              <w:ind w:firstLineChars="200" w:firstLine="420"/>
              <w:textAlignment w:val="baseline"/>
              <w:rPr>
                <w:rFonts w:ascii="宋体" w:hAnsi="宋体"/>
                <w:szCs w:val="21"/>
              </w:rPr>
            </w:pPr>
            <w:r w:rsidRPr="001C7146">
              <w:rPr>
                <w:rFonts w:ascii="宋体" w:hAnsi="宋体" w:hint="eastAsia"/>
                <w:szCs w:val="21"/>
              </w:rPr>
              <w:t>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w:t>
            </w:r>
          </w:p>
          <w:p w:rsidR="00F14FE0" w:rsidRDefault="00F14FE0" w:rsidP="001C7146">
            <w:pPr>
              <w:adjustRightInd w:val="0"/>
              <w:snapToGrid w:val="0"/>
              <w:spacing w:line="360" w:lineRule="auto"/>
              <w:ind w:firstLineChars="200" w:firstLine="420"/>
              <w:textAlignment w:val="baseline"/>
              <w:rPr>
                <w:rFonts w:ascii="宋体" w:hAnsi="宋体"/>
                <w:szCs w:val="21"/>
              </w:rPr>
            </w:pPr>
            <w:r w:rsidRPr="00166C60">
              <w:rPr>
                <w:rFonts w:ascii="宋体" w:hAnsi="宋体" w:hint="eastAsia"/>
                <w:szCs w:val="21"/>
              </w:rPr>
              <w:t>基金管理人应每工作日对基金资产估值，但基金管理人根据法律法规或基金合同的规定暂停估值时除外。估值原则应符合《基金合同》、《证券投资基金会计核算办法》及其他法律、法规的规定。基金资产净值</w:t>
            </w:r>
            <w:r w:rsidR="001C7146" w:rsidRPr="001C7146">
              <w:rPr>
                <w:rFonts w:ascii="宋体" w:hAnsi="宋体" w:hint="eastAsia"/>
                <w:szCs w:val="21"/>
              </w:rPr>
              <w:t>和</w:t>
            </w:r>
            <w:r w:rsidRPr="00166C60">
              <w:rPr>
                <w:rFonts w:ascii="宋体" w:hAnsi="宋体" w:hint="eastAsia"/>
                <w:szCs w:val="21"/>
              </w:rPr>
              <w:t>基金份额净值由基金管理人负责计算，基金托管人复核。基金管理人应于每个工作日交易结束后计算当日的基金资产净值、基金份额净值并以双方认可的方式发送给基金托管人。基金托管人对净值计算结果复核后以双方认可的方式发送给基金管理人，由基金管理人对基金净值予以公布。</w:t>
            </w:r>
          </w:p>
          <w:p w:rsidR="00F14FE0" w:rsidRDefault="00F14FE0">
            <w:pPr>
              <w:adjustRightInd w:val="0"/>
              <w:snapToGrid w:val="0"/>
              <w:spacing w:line="360" w:lineRule="auto"/>
              <w:ind w:firstLineChars="200" w:firstLine="420"/>
              <w:textAlignment w:val="baseline"/>
              <w:rPr>
                <w:rFonts w:ascii="宋体" w:hAnsi="宋体"/>
                <w:szCs w:val="21"/>
              </w:rPr>
            </w:pPr>
          </w:p>
          <w:p w:rsidR="00F14FE0" w:rsidRPr="00166C60" w:rsidRDefault="00F14FE0">
            <w:pPr>
              <w:adjustRightInd w:val="0"/>
              <w:snapToGrid w:val="0"/>
              <w:spacing w:line="360" w:lineRule="auto"/>
              <w:ind w:firstLineChars="200" w:firstLine="420"/>
              <w:textAlignment w:val="baseline"/>
              <w:rPr>
                <w:rFonts w:ascii="宋体" w:hAnsi="宋体"/>
                <w:szCs w:val="21"/>
              </w:rPr>
            </w:pPr>
            <w:r w:rsidRPr="00166C60">
              <w:rPr>
                <w:rFonts w:ascii="宋体" w:hAnsi="宋体" w:hint="eastAsia"/>
                <w:szCs w:val="21"/>
              </w:rPr>
              <w:t>（三）估值错误处理</w:t>
            </w:r>
          </w:p>
          <w:p w:rsidR="00F14FE0" w:rsidRPr="00166C60" w:rsidRDefault="00F14FE0">
            <w:pPr>
              <w:adjustRightInd w:val="0"/>
              <w:snapToGrid w:val="0"/>
              <w:spacing w:line="360" w:lineRule="auto"/>
              <w:ind w:firstLineChars="200" w:firstLine="420"/>
              <w:textAlignment w:val="baseline"/>
              <w:rPr>
                <w:rFonts w:ascii="宋体" w:hAnsi="宋体"/>
                <w:szCs w:val="21"/>
              </w:rPr>
            </w:pPr>
            <w:r w:rsidRPr="00166C60">
              <w:rPr>
                <w:rFonts w:ascii="宋体" w:hAnsi="宋体" w:hint="eastAsia"/>
                <w:szCs w:val="21"/>
              </w:rPr>
              <w:t>因基金估值错误给投资者造成损失的应先由基金管理人承担，基金管理人对不应由其承担的责任，有权向过错人追偿。</w:t>
            </w:r>
          </w:p>
          <w:p w:rsidR="00F14FE0" w:rsidRPr="00166C60" w:rsidRDefault="00F14FE0">
            <w:pPr>
              <w:adjustRightInd w:val="0"/>
              <w:snapToGrid w:val="0"/>
              <w:spacing w:line="360" w:lineRule="auto"/>
              <w:ind w:firstLineChars="200" w:firstLine="420"/>
              <w:textAlignment w:val="baseline"/>
              <w:rPr>
                <w:rFonts w:ascii="宋体" w:hAnsi="宋体"/>
                <w:szCs w:val="21"/>
              </w:rPr>
            </w:pPr>
            <w:r w:rsidRPr="00166C60">
              <w:rPr>
                <w:rFonts w:ascii="宋体" w:hAnsi="宋体" w:hint="eastAsia"/>
                <w:szCs w:val="21"/>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F14FE0" w:rsidRPr="00166C60" w:rsidRDefault="00F14FE0">
            <w:pPr>
              <w:adjustRightInd w:val="0"/>
              <w:snapToGrid w:val="0"/>
              <w:spacing w:line="360" w:lineRule="auto"/>
              <w:ind w:firstLineChars="200" w:firstLine="420"/>
              <w:textAlignment w:val="baseline"/>
              <w:rPr>
                <w:rFonts w:ascii="宋体" w:hAnsi="宋体" w:hint="eastAsia"/>
                <w:szCs w:val="21"/>
              </w:rPr>
            </w:pPr>
            <w:r w:rsidRPr="00166C60">
              <w:rPr>
                <w:rFonts w:ascii="宋体" w:hAnsi="宋体" w:hint="eastAsia"/>
                <w:szCs w:val="21"/>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tc>
        <w:tc>
          <w:tcPr>
            <w:tcW w:w="6379" w:type="dxa"/>
          </w:tcPr>
          <w:p w:rsidR="00F14FE0" w:rsidRPr="00C32715" w:rsidRDefault="00F14FE0" w:rsidP="00C32715">
            <w:pPr>
              <w:adjustRightInd w:val="0"/>
              <w:snapToGrid w:val="0"/>
              <w:spacing w:line="360" w:lineRule="auto"/>
              <w:ind w:firstLineChars="200" w:firstLine="420"/>
              <w:textAlignment w:val="baseline"/>
              <w:rPr>
                <w:rFonts w:ascii="宋体" w:hAnsi="宋体"/>
                <w:szCs w:val="21"/>
              </w:rPr>
            </w:pPr>
            <w:r w:rsidRPr="00C32715">
              <w:rPr>
                <w:rFonts w:ascii="宋体" w:hAnsi="宋体" w:hint="eastAsia"/>
                <w:szCs w:val="21"/>
              </w:rPr>
              <w:t>（一）基金资产净值的计算</w:t>
            </w:r>
          </w:p>
          <w:p w:rsidR="001C7146" w:rsidRPr="001C7146" w:rsidRDefault="001C7146" w:rsidP="001C7146">
            <w:pPr>
              <w:adjustRightInd w:val="0"/>
              <w:snapToGrid w:val="0"/>
              <w:spacing w:line="360" w:lineRule="auto"/>
              <w:ind w:firstLineChars="200" w:firstLine="420"/>
              <w:textAlignment w:val="baseline"/>
              <w:rPr>
                <w:rFonts w:ascii="宋体" w:hAnsi="宋体" w:hint="eastAsia"/>
                <w:szCs w:val="21"/>
              </w:rPr>
            </w:pPr>
            <w:r w:rsidRPr="001C7146">
              <w:rPr>
                <w:rFonts w:ascii="宋体" w:hAnsi="宋体" w:hint="eastAsia"/>
                <w:szCs w:val="21"/>
              </w:rPr>
              <w:t>1、基金资产净值的计算、复核的时间和程序</w:t>
            </w:r>
          </w:p>
          <w:p w:rsidR="001C7146" w:rsidRDefault="001C7146" w:rsidP="001C7146">
            <w:pPr>
              <w:adjustRightInd w:val="0"/>
              <w:snapToGrid w:val="0"/>
              <w:spacing w:line="360" w:lineRule="auto"/>
              <w:ind w:firstLineChars="200" w:firstLine="420"/>
              <w:textAlignment w:val="baseline"/>
              <w:rPr>
                <w:rFonts w:ascii="宋体" w:hAnsi="宋体"/>
                <w:szCs w:val="21"/>
              </w:rPr>
            </w:pPr>
            <w:r w:rsidRPr="001C7146">
              <w:rPr>
                <w:rFonts w:ascii="宋体" w:hAnsi="宋体" w:hint="eastAsia"/>
                <w:szCs w:val="21"/>
              </w:rPr>
              <w:t>基金资产净值是指基金资产总值减去负债后的价值。各类基金份额净值是指计算日该类基金资产净值除以该计算日该类基金份额总份额后的数值。各类基金份额净值的计算</w:t>
            </w:r>
            <w:r w:rsidR="00F7637E" w:rsidRPr="00F7637E">
              <w:rPr>
                <w:rFonts w:ascii="宋体" w:hAnsi="宋体" w:hint="eastAsia"/>
                <w:szCs w:val="21"/>
              </w:rPr>
              <w:t>，均</w:t>
            </w:r>
            <w:r w:rsidRPr="001C7146">
              <w:rPr>
                <w:rFonts w:ascii="宋体" w:hAnsi="宋体" w:hint="eastAsia"/>
                <w:szCs w:val="21"/>
              </w:rPr>
              <w:t>保留到小数点后4位，小数点后第5位四舍五入，由此产生的误差计入基金财产。</w:t>
            </w:r>
          </w:p>
          <w:p w:rsidR="00F14FE0" w:rsidRDefault="00F14FE0" w:rsidP="001C7146">
            <w:pPr>
              <w:adjustRightInd w:val="0"/>
              <w:snapToGrid w:val="0"/>
              <w:spacing w:line="360" w:lineRule="auto"/>
              <w:ind w:firstLineChars="200" w:firstLine="420"/>
              <w:textAlignment w:val="baseline"/>
              <w:rPr>
                <w:rFonts w:ascii="宋体" w:hAnsi="宋体"/>
                <w:szCs w:val="21"/>
              </w:rPr>
            </w:pPr>
            <w:r w:rsidRPr="00166C60">
              <w:rPr>
                <w:rFonts w:ascii="宋体" w:hAnsi="宋体" w:hint="eastAsia"/>
                <w:szCs w:val="21"/>
              </w:rPr>
              <w:t>基金管理人应每工作日对基金资产估值，但基金管理人根据法律法规或基金合同的规定暂停估值时除外。估值原则应符合《基金合同》、《证券投资基金会计核算办法》及其他法律、法规的规定。基金资产净值和各类基金份额净值由基金管理人负责计算，基金托管人复核。基金管理人应于每个工作日交易结束后计算当日的基金资产净值、各类</w:t>
            </w:r>
            <w:r w:rsidR="00663383" w:rsidRPr="00663383">
              <w:rPr>
                <w:rFonts w:ascii="宋体" w:hAnsi="宋体" w:hint="eastAsia"/>
                <w:szCs w:val="21"/>
              </w:rPr>
              <w:t>基金份额的</w:t>
            </w:r>
            <w:r w:rsidRPr="00166C60">
              <w:rPr>
                <w:rFonts w:ascii="宋体" w:hAnsi="宋体" w:hint="eastAsia"/>
                <w:szCs w:val="21"/>
              </w:rPr>
              <w:t>基金份额净值并以双方认可的方式发送给基金托管人。基金托管人对净值计算结果复核后以双方认可的方式发送给基金管理人，由基金管理人对各类基金份额的基金</w:t>
            </w:r>
            <w:r w:rsidR="005739DA" w:rsidRPr="005739DA">
              <w:rPr>
                <w:rFonts w:ascii="宋体" w:hAnsi="宋体" w:hint="eastAsia"/>
                <w:szCs w:val="21"/>
              </w:rPr>
              <w:t>份额</w:t>
            </w:r>
            <w:r w:rsidRPr="00166C60">
              <w:rPr>
                <w:rFonts w:ascii="宋体" w:hAnsi="宋体" w:hint="eastAsia"/>
                <w:szCs w:val="21"/>
              </w:rPr>
              <w:t>净值予以公布。</w:t>
            </w:r>
          </w:p>
          <w:p w:rsidR="00F14FE0" w:rsidRPr="00166C60" w:rsidRDefault="00F14FE0">
            <w:pPr>
              <w:adjustRightInd w:val="0"/>
              <w:snapToGrid w:val="0"/>
              <w:spacing w:line="360" w:lineRule="auto"/>
              <w:ind w:firstLineChars="200" w:firstLine="420"/>
              <w:textAlignment w:val="baseline"/>
              <w:rPr>
                <w:rFonts w:ascii="宋体" w:hAnsi="宋体"/>
                <w:szCs w:val="21"/>
              </w:rPr>
            </w:pPr>
            <w:r w:rsidRPr="00166C60">
              <w:rPr>
                <w:rFonts w:ascii="宋体" w:hAnsi="宋体" w:hint="eastAsia"/>
                <w:szCs w:val="21"/>
              </w:rPr>
              <w:t>（三）估值错误处理</w:t>
            </w:r>
          </w:p>
          <w:p w:rsidR="00F14FE0" w:rsidRPr="00166C60" w:rsidRDefault="00F14FE0">
            <w:pPr>
              <w:adjustRightInd w:val="0"/>
              <w:snapToGrid w:val="0"/>
              <w:spacing w:line="360" w:lineRule="auto"/>
              <w:ind w:firstLineChars="200" w:firstLine="420"/>
              <w:textAlignment w:val="baseline"/>
              <w:rPr>
                <w:rFonts w:ascii="宋体" w:hAnsi="宋体"/>
                <w:szCs w:val="21"/>
              </w:rPr>
            </w:pPr>
            <w:r w:rsidRPr="00166C60">
              <w:rPr>
                <w:rFonts w:ascii="宋体" w:hAnsi="宋体" w:hint="eastAsia"/>
                <w:szCs w:val="21"/>
              </w:rPr>
              <w:t>因基金估值错误给投资者造成损失的应先由基金管理人承担，基金管理人对不应由其承担的责任，有权向过错人追偿。</w:t>
            </w:r>
          </w:p>
          <w:p w:rsidR="00F14FE0" w:rsidRPr="00166C60" w:rsidRDefault="00F14FE0">
            <w:pPr>
              <w:adjustRightInd w:val="0"/>
              <w:snapToGrid w:val="0"/>
              <w:spacing w:line="360" w:lineRule="auto"/>
              <w:ind w:firstLineChars="200" w:firstLine="420"/>
              <w:textAlignment w:val="baseline"/>
              <w:rPr>
                <w:rFonts w:ascii="宋体" w:hAnsi="宋体"/>
                <w:szCs w:val="21"/>
              </w:rPr>
            </w:pPr>
            <w:r w:rsidRPr="00166C60">
              <w:rPr>
                <w:rFonts w:ascii="宋体" w:hAnsi="宋体" w:hint="eastAsia"/>
                <w:szCs w:val="21"/>
              </w:rPr>
              <w:t>当基金管理人计算的基金资产净值、各类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F14FE0" w:rsidRPr="00166C60" w:rsidRDefault="00F14FE0">
            <w:pPr>
              <w:adjustRightInd w:val="0"/>
              <w:snapToGrid w:val="0"/>
              <w:spacing w:line="360" w:lineRule="auto"/>
              <w:ind w:firstLineChars="200" w:firstLine="420"/>
              <w:textAlignment w:val="baseline"/>
              <w:rPr>
                <w:rFonts w:ascii="宋体" w:hAnsi="宋体" w:hint="eastAsia"/>
                <w:szCs w:val="21"/>
              </w:rPr>
            </w:pPr>
            <w:r w:rsidRPr="00166C60">
              <w:rPr>
                <w:rFonts w:ascii="宋体" w:hAnsi="宋体" w:hint="eastAsia"/>
                <w:szCs w:val="21"/>
              </w:rPr>
              <w:t>由于一方当事人提供的信息错误，另一方当事人在采取了必要合理的措施后仍不能发现该错误，进而导致基金资产净值、任一类基金份额净值计算错误造成投资者或基金的损失，以及由此造成以后交易日基金资产净值、该类基金份额净值计算顺延错误而引起的投资者或基金的损失，由提供错误信息的当事人一方负责赔偿。</w:t>
            </w:r>
          </w:p>
        </w:tc>
      </w:tr>
      <w:tr w:rsidR="00F14FE0" w:rsidRPr="00941D59">
        <w:tc>
          <w:tcPr>
            <w:tcW w:w="1399" w:type="dxa"/>
          </w:tcPr>
          <w:p w:rsidR="00F14FE0" w:rsidRPr="00166C60" w:rsidRDefault="00F14FE0">
            <w:pPr>
              <w:spacing w:line="360" w:lineRule="auto"/>
              <w:jc w:val="center"/>
              <w:rPr>
                <w:rFonts w:ascii="宋体" w:hAnsi="宋体" w:hint="eastAsia"/>
                <w:b/>
                <w:szCs w:val="21"/>
              </w:rPr>
            </w:pPr>
            <w:r w:rsidRPr="00C36F2E">
              <w:rPr>
                <w:rFonts w:ascii="宋体" w:hAnsi="宋体" w:hint="eastAsia"/>
                <w:b/>
                <w:szCs w:val="21"/>
              </w:rPr>
              <w:t>九、基金收益分配</w:t>
            </w:r>
          </w:p>
        </w:tc>
        <w:tc>
          <w:tcPr>
            <w:tcW w:w="6364" w:type="dxa"/>
          </w:tcPr>
          <w:p w:rsidR="00F14FE0" w:rsidRPr="00C36F2E" w:rsidRDefault="00F14FE0">
            <w:pPr>
              <w:adjustRightInd w:val="0"/>
              <w:snapToGrid w:val="0"/>
              <w:spacing w:line="360" w:lineRule="auto"/>
              <w:ind w:firstLineChars="200" w:firstLine="420"/>
              <w:textAlignment w:val="baseline"/>
              <w:rPr>
                <w:rFonts w:ascii="宋体" w:hAnsi="宋体"/>
                <w:szCs w:val="21"/>
              </w:rPr>
            </w:pPr>
            <w:r w:rsidRPr="00C36F2E">
              <w:rPr>
                <w:rFonts w:ascii="宋体" w:hAnsi="宋体" w:hint="eastAsia"/>
                <w:szCs w:val="21"/>
              </w:rPr>
              <w:t>（一）基金收益分配的原则</w:t>
            </w:r>
          </w:p>
          <w:p w:rsidR="00F14FE0" w:rsidRPr="00C36F2E" w:rsidRDefault="00F14FE0">
            <w:pPr>
              <w:adjustRightInd w:val="0"/>
              <w:snapToGrid w:val="0"/>
              <w:spacing w:line="360" w:lineRule="auto"/>
              <w:ind w:firstLineChars="200" w:firstLine="420"/>
              <w:textAlignment w:val="baseline"/>
              <w:rPr>
                <w:rFonts w:ascii="宋体" w:hAnsi="宋体"/>
                <w:szCs w:val="21"/>
              </w:rPr>
            </w:pPr>
            <w:r w:rsidRPr="00C36F2E">
              <w:rPr>
                <w:rFonts w:ascii="宋体" w:hAnsi="宋体"/>
                <w:szCs w:val="21"/>
              </w:rPr>
              <w:t>2</w:t>
            </w:r>
            <w:r w:rsidRPr="00C36F2E">
              <w:rPr>
                <w:rFonts w:ascii="宋体" w:hAnsi="宋体" w:hint="eastAsia"/>
                <w:szCs w:val="21"/>
              </w:rPr>
              <w:t>、本基金收益分配方式分两种：现金分红与红利再投资，投资者可选择现金红利或将现金红利自动转为基金份额进行再投资；若投资者不选择，本基金默认的收益分配方式是现金分红；</w:t>
            </w:r>
          </w:p>
          <w:p w:rsidR="00F14FE0" w:rsidRPr="00C36F2E" w:rsidRDefault="00F14FE0">
            <w:pPr>
              <w:adjustRightInd w:val="0"/>
              <w:snapToGrid w:val="0"/>
              <w:spacing w:line="360" w:lineRule="auto"/>
              <w:ind w:firstLineChars="200" w:firstLine="420"/>
              <w:textAlignment w:val="baseline"/>
              <w:rPr>
                <w:rFonts w:ascii="宋体" w:hAnsi="宋体" w:hint="eastAsia"/>
                <w:b/>
                <w:bCs/>
                <w:sz w:val="24"/>
              </w:rPr>
            </w:pPr>
            <w:r w:rsidRPr="00C36F2E">
              <w:rPr>
                <w:rFonts w:ascii="宋体" w:hAnsi="宋体"/>
                <w:szCs w:val="21"/>
              </w:rPr>
              <w:t>4</w:t>
            </w:r>
            <w:r w:rsidRPr="00C36F2E">
              <w:rPr>
                <w:rFonts w:ascii="宋体" w:hAnsi="宋体" w:hint="eastAsia"/>
                <w:szCs w:val="21"/>
              </w:rPr>
              <w:t>、每一基金份额享有同等分配权；</w:t>
            </w:r>
          </w:p>
        </w:tc>
        <w:tc>
          <w:tcPr>
            <w:tcW w:w="6379" w:type="dxa"/>
          </w:tcPr>
          <w:p w:rsidR="00F14FE0" w:rsidRPr="00C36F2E" w:rsidRDefault="00F14FE0">
            <w:pPr>
              <w:adjustRightInd w:val="0"/>
              <w:snapToGrid w:val="0"/>
              <w:spacing w:line="360" w:lineRule="auto"/>
              <w:ind w:firstLineChars="200" w:firstLine="420"/>
              <w:textAlignment w:val="baseline"/>
              <w:rPr>
                <w:rFonts w:ascii="宋体" w:hAnsi="宋体"/>
                <w:szCs w:val="21"/>
              </w:rPr>
            </w:pPr>
            <w:r w:rsidRPr="00C36F2E">
              <w:rPr>
                <w:rFonts w:ascii="宋体" w:hAnsi="宋体" w:hint="eastAsia"/>
                <w:szCs w:val="21"/>
              </w:rPr>
              <w:t>（一）基金收益分配的原则</w:t>
            </w:r>
          </w:p>
          <w:p w:rsidR="00F14FE0" w:rsidRPr="00C36F2E" w:rsidRDefault="00F14FE0">
            <w:pPr>
              <w:adjustRightInd w:val="0"/>
              <w:snapToGrid w:val="0"/>
              <w:spacing w:line="360" w:lineRule="auto"/>
              <w:ind w:firstLineChars="200" w:firstLine="420"/>
              <w:textAlignment w:val="baseline"/>
              <w:rPr>
                <w:rFonts w:ascii="宋体" w:hAnsi="宋体"/>
                <w:szCs w:val="21"/>
              </w:rPr>
            </w:pPr>
            <w:r w:rsidRPr="00C36F2E">
              <w:rPr>
                <w:rFonts w:ascii="宋体" w:hAnsi="宋体"/>
                <w:szCs w:val="21"/>
              </w:rPr>
              <w:t>2</w:t>
            </w:r>
            <w:r w:rsidRPr="00C36F2E">
              <w:rPr>
                <w:rFonts w:ascii="宋体" w:hAnsi="宋体" w:hint="eastAsia"/>
                <w:szCs w:val="21"/>
              </w:rPr>
              <w:t>、本基金收益分配方式分两种：现金分红与红利再投资，投资者可选择现金红利或将现金红利自动转为相应类别的基金份额进行再投资；若投资者不选择，本基金默认的收益分配方式是现金分红；</w:t>
            </w:r>
          </w:p>
          <w:p w:rsidR="00F14FE0" w:rsidRPr="006D66BE" w:rsidRDefault="00F14FE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hint="eastAsia"/>
                <w:b w:val="0"/>
                <w:bCs w:val="0"/>
                <w:sz w:val="24"/>
                <w:szCs w:val="24"/>
              </w:rPr>
            </w:pPr>
            <w:r w:rsidRPr="00C36F2E">
              <w:rPr>
                <w:rFonts w:ascii="宋体" w:eastAsia="宋体" w:hAnsi="宋体"/>
                <w:b w:val="0"/>
                <w:bCs w:val="0"/>
                <w:sz w:val="21"/>
                <w:szCs w:val="21"/>
              </w:rPr>
              <w:t>4</w:t>
            </w:r>
            <w:r w:rsidRPr="00C36F2E">
              <w:rPr>
                <w:rFonts w:ascii="宋体" w:eastAsia="宋体" w:hAnsi="宋体" w:hint="eastAsia"/>
                <w:b w:val="0"/>
                <w:bCs w:val="0"/>
                <w:sz w:val="21"/>
                <w:szCs w:val="21"/>
              </w:rPr>
              <w:t>、由于本基金</w:t>
            </w:r>
            <w:r w:rsidRPr="00C36F2E">
              <w:rPr>
                <w:rFonts w:ascii="宋体" w:eastAsia="宋体" w:hAnsi="宋体"/>
                <w:b w:val="0"/>
                <w:bCs w:val="0"/>
                <w:sz w:val="21"/>
                <w:szCs w:val="21"/>
              </w:rPr>
              <w:t>A</w:t>
            </w:r>
            <w:r w:rsidRPr="00C36F2E">
              <w:rPr>
                <w:rFonts w:ascii="宋体" w:eastAsia="宋体" w:hAnsi="宋体" w:hint="eastAsia"/>
                <w:b w:val="0"/>
                <w:bCs w:val="0"/>
                <w:sz w:val="21"/>
                <w:szCs w:val="21"/>
              </w:rPr>
              <w:t>类基金份额不收取销售服务费，而</w:t>
            </w:r>
            <w:r w:rsidRPr="00C36F2E">
              <w:rPr>
                <w:rFonts w:ascii="宋体" w:eastAsia="宋体" w:hAnsi="宋体"/>
                <w:b w:val="0"/>
                <w:bCs w:val="0"/>
                <w:sz w:val="21"/>
                <w:szCs w:val="21"/>
              </w:rPr>
              <w:t>C</w:t>
            </w:r>
            <w:r w:rsidRPr="00C36F2E">
              <w:rPr>
                <w:rFonts w:ascii="宋体" w:eastAsia="宋体" w:hAnsi="宋体" w:hint="eastAsia"/>
                <w:b w:val="0"/>
                <w:bCs w:val="0"/>
                <w:sz w:val="21"/>
                <w:szCs w:val="21"/>
              </w:rPr>
              <w:t>类基金份额收取销售服务费，各基金份额类别对应的可分配收益将有所不同。本基金同一类别的每一基金份额享有同等分配权；</w:t>
            </w:r>
          </w:p>
        </w:tc>
      </w:tr>
      <w:tr w:rsidR="00D75578" w:rsidRPr="00941D59">
        <w:tc>
          <w:tcPr>
            <w:tcW w:w="1399" w:type="dxa"/>
          </w:tcPr>
          <w:p w:rsidR="00D75578" w:rsidRPr="00C36F2E" w:rsidRDefault="00D75578" w:rsidP="00D75578">
            <w:pPr>
              <w:spacing w:line="360" w:lineRule="auto"/>
              <w:jc w:val="center"/>
              <w:rPr>
                <w:rFonts w:ascii="宋体" w:hAnsi="宋体" w:hint="eastAsia"/>
                <w:b/>
                <w:szCs w:val="21"/>
              </w:rPr>
            </w:pPr>
            <w:r w:rsidRPr="00C562E7">
              <w:rPr>
                <w:rFonts w:ascii="宋体" w:hAnsi="宋体" w:hint="eastAsia"/>
                <w:b/>
                <w:szCs w:val="21"/>
              </w:rPr>
              <w:t>十、信息披露</w:t>
            </w:r>
          </w:p>
        </w:tc>
        <w:tc>
          <w:tcPr>
            <w:tcW w:w="6364" w:type="dxa"/>
          </w:tcPr>
          <w:p w:rsidR="00D75578" w:rsidRDefault="00D75578" w:rsidP="00D75578">
            <w:pPr>
              <w:adjustRightInd w:val="0"/>
              <w:snapToGrid w:val="0"/>
              <w:spacing w:line="360" w:lineRule="auto"/>
              <w:ind w:firstLineChars="200" w:firstLine="420"/>
              <w:textAlignment w:val="baseline"/>
              <w:rPr>
                <w:rFonts w:ascii="宋体" w:hAnsi="宋体"/>
                <w:szCs w:val="21"/>
              </w:rPr>
            </w:pPr>
            <w:r w:rsidRPr="00C562E7">
              <w:rPr>
                <w:rFonts w:ascii="宋体" w:hAnsi="宋体" w:hint="eastAsia"/>
                <w:szCs w:val="21"/>
              </w:rPr>
              <w:t>（二）基金管理人和基金托管人在信息披露中的职责和信息披露程序</w:t>
            </w:r>
          </w:p>
          <w:p w:rsidR="00D75578" w:rsidRPr="00C36F2E" w:rsidRDefault="00D75578" w:rsidP="00D75578">
            <w:pPr>
              <w:adjustRightInd w:val="0"/>
              <w:snapToGrid w:val="0"/>
              <w:spacing w:line="360" w:lineRule="auto"/>
              <w:ind w:firstLineChars="200" w:firstLine="420"/>
              <w:textAlignment w:val="baseline"/>
              <w:rPr>
                <w:rFonts w:ascii="宋体" w:hAnsi="宋体" w:hint="eastAsia"/>
                <w:szCs w:val="21"/>
              </w:rPr>
            </w:pPr>
            <w:r w:rsidRPr="00C562E7">
              <w:rPr>
                <w:rFonts w:ascii="宋体" w:hAnsi="宋体" w:hint="eastAsia"/>
                <w:szCs w:val="21"/>
              </w:rPr>
              <w:t>基金托管人应当按照相关法律、行政法规、中国证监会的规定和《基金合同》的约定，对基金管理人编制的基金资产净值、基金份额净值、基金份额申购赎回价格、基金定期报告和定期更新的招募说明书等公开披露的相关基金信息进行复核、审查，并向基金管理人进行书面或电子确认。</w:t>
            </w:r>
          </w:p>
        </w:tc>
        <w:tc>
          <w:tcPr>
            <w:tcW w:w="6379" w:type="dxa"/>
          </w:tcPr>
          <w:p w:rsidR="00D75578" w:rsidRDefault="00D75578" w:rsidP="00D75578">
            <w:pPr>
              <w:adjustRightInd w:val="0"/>
              <w:snapToGrid w:val="0"/>
              <w:spacing w:line="360" w:lineRule="auto"/>
              <w:ind w:firstLineChars="200" w:firstLine="420"/>
              <w:textAlignment w:val="baseline"/>
              <w:rPr>
                <w:rFonts w:ascii="宋体" w:hAnsi="宋体"/>
                <w:szCs w:val="21"/>
              </w:rPr>
            </w:pPr>
            <w:r w:rsidRPr="00C562E7">
              <w:rPr>
                <w:rFonts w:ascii="宋体" w:hAnsi="宋体" w:hint="eastAsia"/>
                <w:szCs w:val="21"/>
              </w:rPr>
              <w:t>（二）基金管理人和基金托管人在信息披露中的职责和信息披露程序</w:t>
            </w:r>
          </w:p>
          <w:p w:rsidR="00D75578" w:rsidRPr="00C36F2E" w:rsidRDefault="00D75578" w:rsidP="00D75578">
            <w:pPr>
              <w:adjustRightInd w:val="0"/>
              <w:snapToGrid w:val="0"/>
              <w:spacing w:line="360" w:lineRule="auto"/>
              <w:ind w:firstLineChars="200" w:firstLine="420"/>
              <w:textAlignment w:val="baseline"/>
              <w:rPr>
                <w:rFonts w:ascii="宋体" w:hAnsi="宋体" w:hint="eastAsia"/>
                <w:szCs w:val="21"/>
              </w:rPr>
            </w:pPr>
            <w:r w:rsidRPr="00C562E7">
              <w:rPr>
                <w:rFonts w:ascii="宋体" w:hAnsi="宋体" w:hint="eastAsia"/>
                <w:szCs w:val="21"/>
              </w:rPr>
              <w:t>基金托管人应当按照相关法律、行政法规、中国证监会的规定和《基金合同》的约定，对基金管理人编制的基金资产净值、各类基金份额净值、基金份额申购赎回价格、基金定期报告和定期更新的招募说明书等公开披露的相关基金信息进行复核、审查，并向基金管理人进行书面或电子确认。</w:t>
            </w:r>
          </w:p>
        </w:tc>
      </w:tr>
      <w:tr w:rsidR="00D75578" w:rsidRPr="00941D59" w:rsidTr="00896945">
        <w:trPr>
          <w:trHeight w:val="6379"/>
        </w:trPr>
        <w:tc>
          <w:tcPr>
            <w:tcW w:w="1399" w:type="dxa"/>
          </w:tcPr>
          <w:p w:rsidR="00D75578" w:rsidRPr="00941D59" w:rsidRDefault="00D75578" w:rsidP="00D75578">
            <w:pPr>
              <w:spacing w:line="360" w:lineRule="auto"/>
              <w:jc w:val="center"/>
              <w:rPr>
                <w:rFonts w:ascii="宋体" w:hAnsi="宋体" w:hint="eastAsia"/>
                <w:b/>
                <w:szCs w:val="21"/>
              </w:rPr>
            </w:pPr>
            <w:r w:rsidRPr="00C36F2E">
              <w:rPr>
                <w:rFonts w:ascii="宋体" w:hAnsi="宋体" w:hint="eastAsia"/>
                <w:b/>
                <w:szCs w:val="21"/>
              </w:rPr>
              <w:t>十一、基金费用</w:t>
            </w:r>
          </w:p>
        </w:tc>
        <w:tc>
          <w:tcPr>
            <w:tcW w:w="6364" w:type="dxa"/>
          </w:tcPr>
          <w:p w:rsidR="00FE7C45" w:rsidRDefault="00FE7C45" w:rsidP="00D75578">
            <w:pPr>
              <w:adjustRightInd w:val="0"/>
              <w:snapToGrid w:val="0"/>
              <w:spacing w:line="360" w:lineRule="auto"/>
              <w:ind w:firstLineChars="200" w:firstLine="420"/>
              <w:textAlignment w:val="baseline"/>
              <w:rPr>
                <w:rFonts w:ascii="宋体" w:hAnsi="宋体"/>
                <w:szCs w:val="21"/>
              </w:rPr>
            </w:pPr>
          </w:p>
          <w:p w:rsidR="00FE7C45" w:rsidRDefault="00FE7C45" w:rsidP="00D75578">
            <w:pPr>
              <w:adjustRightInd w:val="0"/>
              <w:snapToGrid w:val="0"/>
              <w:spacing w:line="360" w:lineRule="auto"/>
              <w:ind w:firstLineChars="200" w:firstLine="420"/>
              <w:textAlignment w:val="baseline"/>
              <w:rPr>
                <w:rFonts w:ascii="宋体" w:hAnsi="宋体"/>
                <w:szCs w:val="21"/>
              </w:rPr>
            </w:pPr>
          </w:p>
          <w:p w:rsidR="00FE7C45" w:rsidRDefault="00FE7C45" w:rsidP="00D75578">
            <w:pPr>
              <w:adjustRightInd w:val="0"/>
              <w:snapToGrid w:val="0"/>
              <w:spacing w:line="360" w:lineRule="auto"/>
              <w:ind w:firstLineChars="200" w:firstLine="420"/>
              <w:textAlignment w:val="baseline"/>
              <w:rPr>
                <w:rFonts w:ascii="宋体" w:hAnsi="宋体"/>
                <w:szCs w:val="21"/>
              </w:rPr>
            </w:pPr>
          </w:p>
          <w:p w:rsidR="00FE7C45" w:rsidRDefault="00FE7C45" w:rsidP="00D75578">
            <w:pPr>
              <w:adjustRightInd w:val="0"/>
              <w:snapToGrid w:val="0"/>
              <w:spacing w:line="360" w:lineRule="auto"/>
              <w:ind w:firstLineChars="200" w:firstLine="420"/>
              <w:textAlignment w:val="baseline"/>
              <w:rPr>
                <w:rFonts w:ascii="宋体" w:hAnsi="宋体"/>
                <w:szCs w:val="21"/>
              </w:rPr>
            </w:pPr>
          </w:p>
          <w:p w:rsidR="00FE7C45" w:rsidRDefault="00FE7C45" w:rsidP="00D75578">
            <w:pPr>
              <w:adjustRightInd w:val="0"/>
              <w:snapToGrid w:val="0"/>
              <w:spacing w:line="360" w:lineRule="auto"/>
              <w:ind w:firstLineChars="200" w:firstLine="420"/>
              <w:textAlignment w:val="baseline"/>
              <w:rPr>
                <w:rFonts w:ascii="宋体" w:hAnsi="宋体"/>
                <w:szCs w:val="21"/>
              </w:rPr>
            </w:pPr>
          </w:p>
          <w:p w:rsidR="00FE7C45" w:rsidRDefault="00FE7C45" w:rsidP="00D75578">
            <w:pPr>
              <w:adjustRightInd w:val="0"/>
              <w:snapToGrid w:val="0"/>
              <w:spacing w:line="360" w:lineRule="auto"/>
              <w:ind w:firstLineChars="200" w:firstLine="420"/>
              <w:textAlignment w:val="baseline"/>
              <w:rPr>
                <w:rFonts w:ascii="宋体" w:hAnsi="宋体" w:hint="eastAsia"/>
                <w:szCs w:val="21"/>
              </w:rPr>
            </w:pPr>
          </w:p>
          <w:p w:rsidR="00FE7C45" w:rsidRDefault="00FE7C45" w:rsidP="00D75578">
            <w:pPr>
              <w:adjustRightInd w:val="0"/>
              <w:snapToGrid w:val="0"/>
              <w:spacing w:line="360" w:lineRule="auto"/>
              <w:ind w:firstLineChars="200" w:firstLine="420"/>
              <w:textAlignment w:val="baseline"/>
              <w:rPr>
                <w:rFonts w:ascii="宋体" w:hAnsi="宋体"/>
                <w:szCs w:val="21"/>
              </w:rPr>
            </w:pPr>
          </w:p>
          <w:p w:rsidR="00D75578" w:rsidRPr="00C36F2E" w:rsidRDefault="00D75578" w:rsidP="00D75578">
            <w:pPr>
              <w:adjustRightInd w:val="0"/>
              <w:snapToGrid w:val="0"/>
              <w:spacing w:line="360" w:lineRule="auto"/>
              <w:ind w:firstLineChars="200" w:firstLine="420"/>
              <w:textAlignment w:val="baseline"/>
              <w:rPr>
                <w:rFonts w:ascii="宋体" w:hAnsi="宋体"/>
                <w:szCs w:val="21"/>
              </w:rPr>
            </w:pPr>
            <w:r w:rsidRPr="00C36F2E">
              <w:rPr>
                <w:rFonts w:ascii="宋体" w:hAnsi="宋体" w:hint="eastAsia"/>
                <w:szCs w:val="21"/>
              </w:rPr>
              <w:t>（三）证券交易费用、银行汇划费用、基金信息披露费用、基金份额持有人大会费用、《基金合同》生效后与基金相关的会计师费、律师费和诉讼费等根据有关法规、《基金合同》及相应协议的规定，由基金托管人按基金管理人的划款指令并根据费用实际支出金额支付，列入当期基金费用。</w:t>
            </w:r>
          </w:p>
          <w:p w:rsidR="00D75578" w:rsidRPr="00C36F2E" w:rsidRDefault="00D75578" w:rsidP="00D75578">
            <w:pPr>
              <w:adjustRightInd w:val="0"/>
              <w:snapToGrid w:val="0"/>
              <w:spacing w:line="360" w:lineRule="auto"/>
              <w:ind w:firstLineChars="200" w:firstLine="420"/>
              <w:textAlignment w:val="baseline"/>
              <w:rPr>
                <w:rFonts w:ascii="宋体" w:hAnsi="宋体"/>
                <w:szCs w:val="21"/>
              </w:rPr>
            </w:pPr>
            <w:r w:rsidRPr="00C36F2E">
              <w:rPr>
                <w:rFonts w:ascii="宋体" w:hAnsi="宋体" w:hint="eastAsia"/>
                <w:szCs w:val="21"/>
              </w:rPr>
              <w:t>（四）不列入基金费用的项目</w:t>
            </w:r>
          </w:p>
          <w:p w:rsidR="00D75578" w:rsidRPr="00C36F2E" w:rsidRDefault="00D75578" w:rsidP="00D75578">
            <w:pPr>
              <w:adjustRightInd w:val="0"/>
              <w:snapToGrid w:val="0"/>
              <w:spacing w:line="360" w:lineRule="auto"/>
              <w:ind w:firstLineChars="200" w:firstLine="420"/>
              <w:textAlignment w:val="baseline"/>
              <w:rPr>
                <w:rFonts w:ascii="宋体" w:hAnsi="宋体"/>
                <w:szCs w:val="21"/>
              </w:rPr>
            </w:pPr>
            <w:r w:rsidRPr="00C36F2E">
              <w:rPr>
                <w:rFonts w:ascii="宋体" w:hAnsi="宋体" w:hint="eastAsia"/>
                <w:szCs w:val="21"/>
              </w:rPr>
              <w:t>基金管理人与基金托管人因未履行或未完全履行义务导致的费用支出或基金财产的损失、《基金合同》生效前的相关费用（包括但不限于验资费、会计师和律师费、信息披露费用等费用）、处理与基金运作无关的事项发生的费用、其他根据相关法律法规，以及中国证监会的有关规定不得列入基金费用的项目不列入基金费用。</w:t>
            </w:r>
          </w:p>
          <w:p w:rsidR="00D75578" w:rsidRPr="00C36F2E" w:rsidRDefault="00D75578" w:rsidP="00D75578">
            <w:pPr>
              <w:adjustRightInd w:val="0"/>
              <w:snapToGrid w:val="0"/>
              <w:spacing w:line="360" w:lineRule="auto"/>
              <w:ind w:firstLineChars="200" w:firstLine="420"/>
              <w:textAlignment w:val="baseline"/>
              <w:rPr>
                <w:rFonts w:ascii="宋体" w:hAnsi="宋体"/>
                <w:szCs w:val="21"/>
              </w:rPr>
            </w:pPr>
            <w:r w:rsidRPr="00C36F2E">
              <w:rPr>
                <w:rFonts w:ascii="宋体" w:hAnsi="宋体" w:hint="eastAsia"/>
                <w:szCs w:val="21"/>
              </w:rPr>
              <w:t>（五）基金管理费、基金托管</w:t>
            </w:r>
            <w:r w:rsidR="00322295" w:rsidRPr="00322295">
              <w:rPr>
                <w:rFonts w:ascii="宋体" w:hAnsi="宋体" w:hint="eastAsia"/>
                <w:szCs w:val="21"/>
              </w:rPr>
              <w:t>费</w:t>
            </w:r>
            <w:r w:rsidRPr="00C36F2E">
              <w:rPr>
                <w:rFonts w:ascii="宋体" w:hAnsi="宋体" w:hint="eastAsia"/>
                <w:szCs w:val="21"/>
              </w:rPr>
              <w:t>的调整</w:t>
            </w:r>
          </w:p>
          <w:p w:rsidR="00D75578" w:rsidRPr="00C36F2E" w:rsidRDefault="00D75578" w:rsidP="00D75578">
            <w:pPr>
              <w:adjustRightInd w:val="0"/>
              <w:snapToGrid w:val="0"/>
              <w:spacing w:line="360" w:lineRule="auto"/>
              <w:ind w:firstLineChars="200" w:firstLine="420"/>
              <w:textAlignment w:val="baseline"/>
              <w:rPr>
                <w:rFonts w:ascii="宋体" w:hAnsi="宋体"/>
                <w:szCs w:val="21"/>
              </w:rPr>
            </w:pPr>
            <w:r w:rsidRPr="00C36F2E">
              <w:rPr>
                <w:rFonts w:ascii="宋体" w:hAnsi="宋体" w:hint="eastAsia"/>
                <w:szCs w:val="21"/>
              </w:rPr>
              <w:t>基金管理人和基金托管人可根据基金规模等因素协商一致，酌情调低基金管理费率、基金托管费</w:t>
            </w:r>
            <w:r w:rsidR="00322295" w:rsidRPr="00322295">
              <w:rPr>
                <w:rFonts w:ascii="宋体" w:hAnsi="宋体" w:hint="eastAsia"/>
                <w:szCs w:val="21"/>
              </w:rPr>
              <w:t>率</w:t>
            </w:r>
            <w:r w:rsidRPr="00C36F2E">
              <w:rPr>
                <w:rFonts w:ascii="宋体" w:hAnsi="宋体" w:hint="eastAsia"/>
                <w:szCs w:val="21"/>
              </w:rPr>
              <w:t>，无须召开基金份额持有人大会。提高上述费率需经基金份额持有人大会决议通过。</w:t>
            </w:r>
          </w:p>
          <w:p w:rsidR="00200899" w:rsidRDefault="00200899" w:rsidP="00D75578">
            <w:pPr>
              <w:adjustRightInd w:val="0"/>
              <w:snapToGrid w:val="0"/>
              <w:spacing w:line="360" w:lineRule="auto"/>
              <w:ind w:firstLineChars="200" w:firstLine="420"/>
              <w:textAlignment w:val="baseline"/>
              <w:rPr>
                <w:rFonts w:ascii="宋体" w:hAnsi="宋体"/>
                <w:szCs w:val="21"/>
              </w:rPr>
            </w:pPr>
          </w:p>
          <w:p w:rsidR="00D75578" w:rsidRPr="00C36F2E" w:rsidRDefault="00D75578" w:rsidP="00D75578">
            <w:pPr>
              <w:adjustRightInd w:val="0"/>
              <w:snapToGrid w:val="0"/>
              <w:spacing w:line="360" w:lineRule="auto"/>
              <w:ind w:firstLineChars="200" w:firstLine="420"/>
              <w:textAlignment w:val="baseline"/>
              <w:rPr>
                <w:rFonts w:ascii="宋体" w:hAnsi="宋体"/>
                <w:szCs w:val="21"/>
              </w:rPr>
            </w:pPr>
            <w:r w:rsidRPr="00C36F2E">
              <w:rPr>
                <w:rFonts w:ascii="宋体" w:hAnsi="宋体" w:hint="eastAsia"/>
                <w:szCs w:val="21"/>
              </w:rPr>
              <w:t>（六）基金管理费、基金托管费的复核程序、支付方式和时间。基金托管人对不符合《基金法》、《运作办法》等有关规定以及《基金合同》的其他费用有权拒绝执行。</w:t>
            </w:r>
          </w:p>
          <w:p w:rsidR="00D75578" w:rsidRPr="00C36F2E" w:rsidRDefault="00D75578" w:rsidP="00D75578">
            <w:pPr>
              <w:adjustRightInd w:val="0"/>
              <w:snapToGrid w:val="0"/>
              <w:spacing w:line="360" w:lineRule="auto"/>
              <w:ind w:firstLineChars="200" w:firstLine="420"/>
              <w:textAlignment w:val="baseline"/>
              <w:rPr>
                <w:rFonts w:ascii="宋体" w:hAnsi="宋体"/>
                <w:szCs w:val="21"/>
              </w:rPr>
            </w:pPr>
            <w:r w:rsidRPr="00C36F2E">
              <w:rPr>
                <w:rFonts w:ascii="宋体" w:hAnsi="宋体" w:hint="eastAsia"/>
                <w:szCs w:val="21"/>
              </w:rPr>
              <w:t>基金托管人对基金管理人计提的基金管理费、基金托管费等，根据本托管协议和《基金合同》的有关规定进行复核。</w:t>
            </w:r>
          </w:p>
          <w:p w:rsidR="00D75578" w:rsidRPr="00C36F2E" w:rsidRDefault="00D75578" w:rsidP="00D75578">
            <w:pPr>
              <w:adjustRightInd w:val="0"/>
              <w:snapToGrid w:val="0"/>
              <w:spacing w:line="360" w:lineRule="auto"/>
              <w:ind w:firstLineChars="200" w:firstLine="420"/>
              <w:textAlignment w:val="baseline"/>
              <w:rPr>
                <w:rFonts w:ascii="宋体" w:hAnsi="宋体"/>
                <w:szCs w:val="21"/>
              </w:rPr>
            </w:pPr>
            <w:r w:rsidRPr="00C36F2E">
              <w:rPr>
                <w:rFonts w:ascii="宋体" w:hAnsi="宋体" w:hint="eastAsia"/>
                <w:szCs w:val="21"/>
              </w:rPr>
              <w:t>基金管理费每日计提，按月支付。由基金管理人向基金托管人发送基金管理费划付指令，经基金托管人复核后于次月前</w:t>
            </w:r>
            <w:r w:rsidRPr="00C36F2E">
              <w:rPr>
                <w:rFonts w:ascii="宋体" w:hAnsi="宋体"/>
                <w:szCs w:val="21"/>
              </w:rPr>
              <w:t>5</w:t>
            </w:r>
            <w:r w:rsidRPr="00C36F2E">
              <w:rPr>
                <w:rFonts w:ascii="宋体" w:hAnsi="宋体" w:hint="eastAsia"/>
                <w:szCs w:val="21"/>
              </w:rPr>
              <w:t>个工作日内从基金财产中一次性支付给基金管理人。</w:t>
            </w:r>
          </w:p>
          <w:p w:rsidR="00D75578" w:rsidRPr="00C36F2E" w:rsidRDefault="00D75578" w:rsidP="00D75578">
            <w:pPr>
              <w:adjustRightInd w:val="0"/>
              <w:snapToGrid w:val="0"/>
              <w:spacing w:line="360" w:lineRule="auto"/>
              <w:ind w:firstLineChars="200" w:firstLine="420"/>
              <w:textAlignment w:val="baseline"/>
              <w:rPr>
                <w:rFonts w:ascii="宋体" w:hAnsi="宋体"/>
                <w:szCs w:val="21"/>
              </w:rPr>
            </w:pPr>
            <w:r w:rsidRPr="00C36F2E">
              <w:rPr>
                <w:rFonts w:ascii="宋体" w:hAnsi="宋体" w:hint="eastAsia"/>
                <w:szCs w:val="21"/>
              </w:rPr>
              <w:t>基金托管费每日计提，按月支付。由基金管理人向基金托管人发送基金托管费划付指令，基金托管人复核后于次月前</w:t>
            </w:r>
            <w:r w:rsidRPr="00C36F2E">
              <w:rPr>
                <w:rFonts w:ascii="宋体" w:hAnsi="宋体"/>
                <w:szCs w:val="21"/>
              </w:rPr>
              <w:t>5</w:t>
            </w:r>
            <w:r w:rsidRPr="00C36F2E">
              <w:rPr>
                <w:rFonts w:ascii="宋体" w:hAnsi="宋体" w:hint="eastAsia"/>
                <w:szCs w:val="21"/>
              </w:rPr>
              <w:t>个工作日内从基金财产中一次性支付给基金托管人。</w:t>
            </w:r>
          </w:p>
          <w:p w:rsidR="00200899" w:rsidRDefault="00200899" w:rsidP="00D75578">
            <w:pPr>
              <w:adjustRightInd w:val="0"/>
              <w:snapToGrid w:val="0"/>
              <w:spacing w:line="360" w:lineRule="auto"/>
              <w:ind w:firstLineChars="200" w:firstLine="420"/>
              <w:textAlignment w:val="baseline"/>
              <w:rPr>
                <w:rFonts w:ascii="宋体" w:hAnsi="宋体"/>
                <w:szCs w:val="21"/>
              </w:rPr>
            </w:pPr>
          </w:p>
          <w:p w:rsidR="00200899" w:rsidRDefault="00200899" w:rsidP="00D75578">
            <w:pPr>
              <w:adjustRightInd w:val="0"/>
              <w:snapToGrid w:val="0"/>
              <w:spacing w:line="360" w:lineRule="auto"/>
              <w:ind w:firstLineChars="200" w:firstLine="420"/>
              <w:textAlignment w:val="baseline"/>
              <w:rPr>
                <w:rFonts w:ascii="宋体" w:hAnsi="宋体"/>
                <w:szCs w:val="21"/>
              </w:rPr>
            </w:pPr>
          </w:p>
          <w:p w:rsidR="00200899" w:rsidRDefault="00200899" w:rsidP="00D75578">
            <w:pPr>
              <w:adjustRightInd w:val="0"/>
              <w:snapToGrid w:val="0"/>
              <w:spacing w:line="360" w:lineRule="auto"/>
              <w:ind w:firstLineChars="200" w:firstLine="420"/>
              <w:textAlignment w:val="baseline"/>
              <w:rPr>
                <w:rFonts w:ascii="宋体" w:hAnsi="宋体"/>
                <w:szCs w:val="21"/>
              </w:rPr>
            </w:pPr>
          </w:p>
          <w:p w:rsidR="00D75578" w:rsidRPr="00C36F2E" w:rsidRDefault="00D75578" w:rsidP="00D75578">
            <w:pPr>
              <w:adjustRightInd w:val="0"/>
              <w:snapToGrid w:val="0"/>
              <w:spacing w:line="360" w:lineRule="auto"/>
              <w:ind w:firstLineChars="200" w:firstLine="420"/>
              <w:textAlignment w:val="baseline"/>
              <w:rPr>
                <w:rFonts w:ascii="宋体" w:hAnsi="宋体"/>
                <w:szCs w:val="21"/>
              </w:rPr>
            </w:pPr>
            <w:r w:rsidRPr="00C36F2E">
              <w:rPr>
                <w:rFonts w:ascii="宋体" w:hAnsi="宋体" w:hint="eastAsia"/>
                <w:szCs w:val="21"/>
              </w:rPr>
              <w:t>若遇法定节假日、公休假等，支付日期顺延。</w:t>
            </w:r>
          </w:p>
          <w:p w:rsidR="00D75578" w:rsidRPr="00941D59" w:rsidRDefault="00D75578" w:rsidP="00D75578">
            <w:pPr>
              <w:adjustRightInd w:val="0"/>
              <w:snapToGrid w:val="0"/>
              <w:spacing w:line="360" w:lineRule="auto"/>
              <w:ind w:firstLineChars="200" w:firstLine="420"/>
              <w:textAlignment w:val="baseline"/>
              <w:rPr>
                <w:rFonts w:ascii="宋体" w:hAnsi="宋体" w:hint="eastAsia"/>
                <w:szCs w:val="21"/>
              </w:rPr>
            </w:pPr>
            <w:r w:rsidRPr="00C36F2E">
              <w:rPr>
                <w:rFonts w:ascii="宋体" w:hAnsi="宋体" w:hint="eastAsia"/>
                <w:szCs w:val="21"/>
              </w:rPr>
              <w:t>（七）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tc>
        <w:tc>
          <w:tcPr>
            <w:tcW w:w="6379" w:type="dxa"/>
          </w:tcPr>
          <w:p w:rsidR="00D75578" w:rsidRPr="00C36F2E" w:rsidRDefault="00D75578" w:rsidP="00D75578">
            <w:pPr>
              <w:adjustRightInd w:val="0"/>
              <w:snapToGrid w:val="0"/>
              <w:spacing w:line="360" w:lineRule="auto"/>
              <w:ind w:firstLineChars="200" w:firstLine="420"/>
              <w:textAlignment w:val="baseline"/>
              <w:rPr>
                <w:rFonts w:ascii="宋体" w:hAnsi="宋体"/>
                <w:szCs w:val="21"/>
              </w:rPr>
            </w:pPr>
            <w:r w:rsidRPr="00C36F2E">
              <w:rPr>
                <w:rFonts w:ascii="宋体" w:hAnsi="宋体" w:hint="eastAsia"/>
                <w:szCs w:val="21"/>
              </w:rPr>
              <w:t>（三）</w:t>
            </w:r>
            <w:r w:rsidRPr="00C36F2E">
              <w:rPr>
                <w:rFonts w:ascii="宋体" w:hAnsi="宋体"/>
                <w:szCs w:val="21"/>
              </w:rPr>
              <w:t>C</w:t>
            </w:r>
            <w:r w:rsidRPr="00C36F2E">
              <w:rPr>
                <w:rFonts w:ascii="宋体" w:hAnsi="宋体" w:hint="eastAsia"/>
                <w:szCs w:val="21"/>
              </w:rPr>
              <w:t>类基金份额的销售服务费</w:t>
            </w:r>
            <w:r w:rsidR="00322295" w:rsidRPr="00322295">
              <w:rPr>
                <w:rFonts w:ascii="宋体" w:hAnsi="宋体" w:hint="eastAsia"/>
                <w:szCs w:val="21"/>
              </w:rPr>
              <w:t>的计提比例和计提方法</w:t>
            </w:r>
          </w:p>
          <w:p w:rsidR="00D75578" w:rsidRPr="00C36F2E" w:rsidRDefault="00D75578" w:rsidP="00D75578">
            <w:pPr>
              <w:adjustRightInd w:val="0"/>
              <w:snapToGrid w:val="0"/>
              <w:spacing w:line="360" w:lineRule="auto"/>
              <w:ind w:firstLineChars="200" w:firstLine="420"/>
              <w:textAlignment w:val="baseline"/>
              <w:rPr>
                <w:rFonts w:ascii="宋体" w:hAnsi="宋体"/>
                <w:szCs w:val="21"/>
              </w:rPr>
            </w:pPr>
            <w:r w:rsidRPr="00C36F2E">
              <w:rPr>
                <w:rFonts w:ascii="宋体" w:hAnsi="宋体" w:hint="eastAsia"/>
                <w:szCs w:val="21"/>
              </w:rPr>
              <w:t>本基金</w:t>
            </w:r>
            <w:r w:rsidRPr="00C36F2E">
              <w:rPr>
                <w:rFonts w:ascii="宋体" w:hAnsi="宋体"/>
                <w:szCs w:val="21"/>
              </w:rPr>
              <w:t>A</w:t>
            </w:r>
            <w:r w:rsidRPr="00C36F2E">
              <w:rPr>
                <w:rFonts w:ascii="宋体" w:hAnsi="宋体" w:hint="eastAsia"/>
                <w:szCs w:val="21"/>
              </w:rPr>
              <w:t>类基金份额不收取销售服务费，</w:t>
            </w:r>
            <w:r w:rsidRPr="00C36F2E">
              <w:rPr>
                <w:rFonts w:ascii="宋体" w:hAnsi="宋体"/>
                <w:szCs w:val="21"/>
              </w:rPr>
              <w:t>C</w:t>
            </w:r>
            <w:r w:rsidRPr="00C36F2E">
              <w:rPr>
                <w:rFonts w:ascii="宋体" w:hAnsi="宋体" w:hint="eastAsia"/>
                <w:szCs w:val="21"/>
              </w:rPr>
              <w:t>类基金份额收取销售服务费。</w:t>
            </w:r>
            <w:r w:rsidRPr="00C36F2E">
              <w:rPr>
                <w:rFonts w:ascii="宋体" w:hAnsi="宋体"/>
                <w:szCs w:val="21"/>
              </w:rPr>
              <w:t>C</w:t>
            </w:r>
            <w:r w:rsidRPr="00C36F2E">
              <w:rPr>
                <w:rFonts w:ascii="宋体" w:hAnsi="宋体" w:hint="eastAsia"/>
                <w:szCs w:val="21"/>
              </w:rPr>
              <w:t>类基金份额的销售服务费按前一日</w:t>
            </w:r>
            <w:r w:rsidRPr="00C36F2E">
              <w:rPr>
                <w:rFonts w:ascii="宋体" w:hAnsi="宋体"/>
                <w:szCs w:val="21"/>
              </w:rPr>
              <w:t>C</w:t>
            </w:r>
            <w:r w:rsidRPr="00C36F2E">
              <w:rPr>
                <w:rFonts w:ascii="宋体" w:hAnsi="宋体" w:hint="eastAsia"/>
                <w:szCs w:val="21"/>
              </w:rPr>
              <w:t>类基金份额资产净值的</w:t>
            </w:r>
            <w:r w:rsidR="00B450B7">
              <w:rPr>
                <w:rFonts w:ascii="宋体" w:hAnsi="宋体"/>
                <w:szCs w:val="21"/>
              </w:rPr>
              <w:t>0.3</w:t>
            </w:r>
            <w:r w:rsidRPr="00C36F2E">
              <w:rPr>
                <w:rFonts w:ascii="宋体" w:hAnsi="宋体"/>
                <w:szCs w:val="21"/>
              </w:rPr>
              <w:t>0%</w:t>
            </w:r>
            <w:r w:rsidRPr="00C36F2E">
              <w:rPr>
                <w:rFonts w:ascii="宋体" w:hAnsi="宋体" w:hint="eastAsia"/>
                <w:szCs w:val="21"/>
              </w:rPr>
              <w:t>年费率计提。计算方法如下：</w:t>
            </w:r>
          </w:p>
          <w:p w:rsidR="00D75578" w:rsidRPr="00C36F2E" w:rsidRDefault="00D75578" w:rsidP="00D75578">
            <w:pPr>
              <w:adjustRightInd w:val="0"/>
              <w:snapToGrid w:val="0"/>
              <w:spacing w:line="360" w:lineRule="auto"/>
              <w:ind w:firstLineChars="200" w:firstLine="420"/>
              <w:textAlignment w:val="baseline"/>
              <w:rPr>
                <w:rFonts w:ascii="宋体" w:hAnsi="宋体"/>
                <w:szCs w:val="21"/>
              </w:rPr>
            </w:pPr>
            <w:r w:rsidRPr="00C36F2E">
              <w:rPr>
                <w:rFonts w:ascii="宋体" w:hAnsi="宋体"/>
                <w:szCs w:val="21"/>
              </w:rPr>
              <w:t>H</w:t>
            </w:r>
            <w:r w:rsidRPr="00C36F2E">
              <w:rPr>
                <w:rFonts w:ascii="宋体" w:hAnsi="宋体" w:hint="eastAsia"/>
                <w:szCs w:val="21"/>
              </w:rPr>
              <w:t>＝</w:t>
            </w:r>
            <w:r w:rsidRPr="00C36F2E">
              <w:rPr>
                <w:rFonts w:ascii="宋体" w:hAnsi="宋体"/>
                <w:szCs w:val="21"/>
              </w:rPr>
              <w:t>E×</w:t>
            </w:r>
            <w:r w:rsidR="00B450B7">
              <w:rPr>
                <w:rFonts w:ascii="宋体" w:hAnsi="宋体"/>
                <w:szCs w:val="21"/>
              </w:rPr>
              <w:t>0.3</w:t>
            </w:r>
            <w:r w:rsidRPr="00C36F2E">
              <w:rPr>
                <w:rFonts w:ascii="宋体" w:hAnsi="宋体"/>
                <w:szCs w:val="21"/>
              </w:rPr>
              <w:t>0%÷</w:t>
            </w:r>
            <w:r w:rsidRPr="00C36F2E">
              <w:rPr>
                <w:rFonts w:ascii="宋体" w:hAnsi="宋体" w:hint="eastAsia"/>
                <w:szCs w:val="21"/>
              </w:rPr>
              <w:t>当年天数</w:t>
            </w:r>
          </w:p>
          <w:p w:rsidR="00D75578" w:rsidRPr="00C36F2E" w:rsidRDefault="00D75578" w:rsidP="00D75578">
            <w:pPr>
              <w:adjustRightInd w:val="0"/>
              <w:snapToGrid w:val="0"/>
              <w:spacing w:line="360" w:lineRule="auto"/>
              <w:ind w:firstLineChars="200" w:firstLine="420"/>
              <w:textAlignment w:val="baseline"/>
              <w:rPr>
                <w:rFonts w:ascii="宋体" w:hAnsi="宋体"/>
                <w:szCs w:val="21"/>
              </w:rPr>
            </w:pPr>
            <w:r w:rsidRPr="00C36F2E">
              <w:rPr>
                <w:rFonts w:ascii="宋体" w:hAnsi="宋体"/>
                <w:szCs w:val="21"/>
              </w:rPr>
              <w:t>H</w:t>
            </w:r>
            <w:r w:rsidRPr="00C36F2E">
              <w:rPr>
                <w:rFonts w:ascii="宋体" w:hAnsi="宋体" w:hint="eastAsia"/>
                <w:szCs w:val="21"/>
              </w:rPr>
              <w:t>为</w:t>
            </w:r>
            <w:r w:rsidRPr="00C36F2E">
              <w:rPr>
                <w:rFonts w:ascii="宋体" w:hAnsi="宋体"/>
                <w:szCs w:val="21"/>
              </w:rPr>
              <w:t>C</w:t>
            </w:r>
            <w:r w:rsidRPr="00C36F2E">
              <w:rPr>
                <w:rFonts w:ascii="宋体" w:hAnsi="宋体" w:hint="eastAsia"/>
                <w:szCs w:val="21"/>
              </w:rPr>
              <w:t>类基金份额每日应计提的销售服务费</w:t>
            </w:r>
          </w:p>
          <w:p w:rsidR="00D75578" w:rsidRPr="00C36F2E" w:rsidRDefault="00D75578" w:rsidP="00D75578">
            <w:pPr>
              <w:adjustRightInd w:val="0"/>
              <w:snapToGrid w:val="0"/>
              <w:spacing w:line="360" w:lineRule="auto"/>
              <w:ind w:firstLineChars="200" w:firstLine="420"/>
              <w:textAlignment w:val="baseline"/>
              <w:rPr>
                <w:rFonts w:ascii="宋体" w:hAnsi="宋体" w:hint="eastAsia"/>
                <w:szCs w:val="21"/>
              </w:rPr>
            </w:pPr>
            <w:r w:rsidRPr="00C36F2E">
              <w:rPr>
                <w:rFonts w:ascii="宋体" w:hAnsi="宋体"/>
                <w:szCs w:val="21"/>
              </w:rPr>
              <w:t>E</w:t>
            </w:r>
            <w:r w:rsidRPr="00C36F2E">
              <w:rPr>
                <w:rFonts w:ascii="宋体" w:hAnsi="宋体" w:hint="eastAsia"/>
                <w:szCs w:val="21"/>
              </w:rPr>
              <w:t>为</w:t>
            </w:r>
            <w:r w:rsidRPr="00C36F2E">
              <w:rPr>
                <w:rFonts w:ascii="宋体" w:hAnsi="宋体"/>
                <w:szCs w:val="21"/>
              </w:rPr>
              <w:t>C</w:t>
            </w:r>
            <w:r w:rsidRPr="00C36F2E">
              <w:rPr>
                <w:rFonts w:ascii="宋体" w:hAnsi="宋体" w:hint="eastAsia"/>
                <w:szCs w:val="21"/>
              </w:rPr>
              <w:t>类基金份额前一日基金资产净值</w:t>
            </w:r>
          </w:p>
          <w:p w:rsidR="00D75578" w:rsidRPr="00C36F2E" w:rsidRDefault="00D75578" w:rsidP="00D75578">
            <w:pPr>
              <w:adjustRightInd w:val="0"/>
              <w:snapToGrid w:val="0"/>
              <w:spacing w:line="360" w:lineRule="auto"/>
              <w:ind w:firstLineChars="200" w:firstLine="420"/>
              <w:textAlignment w:val="baseline"/>
              <w:rPr>
                <w:rFonts w:ascii="宋体" w:hAnsi="宋体"/>
                <w:szCs w:val="21"/>
              </w:rPr>
            </w:pPr>
            <w:r w:rsidRPr="00C36F2E">
              <w:rPr>
                <w:rFonts w:ascii="宋体" w:hAnsi="宋体" w:hint="eastAsia"/>
                <w:szCs w:val="21"/>
              </w:rPr>
              <w:t>（四）证券交易费用、银行汇划费用、基金信息披露费用、基金份额持有人大会费用、《基金合同》生效后与基金相关的会计师费、律师费和诉讼费等根据有关法规、《基金合同》及相应协议的规定，由基金托管人按基金管理人的划款指令并根据费用实际支出金额支付，列入当期基金费用。</w:t>
            </w:r>
          </w:p>
          <w:p w:rsidR="00D75578" w:rsidRPr="00C36F2E" w:rsidRDefault="00D75578" w:rsidP="00D75578">
            <w:pPr>
              <w:adjustRightInd w:val="0"/>
              <w:snapToGrid w:val="0"/>
              <w:spacing w:line="360" w:lineRule="auto"/>
              <w:ind w:firstLineChars="200" w:firstLine="420"/>
              <w:textAlignment w:val="baseline"/>
              <w:rPr>
                <w:rFonts w:ascii="宋体" w:hAnsi="宋体"/>
                <w:szCs w:val="21"/>
              </w:rPr>
            </w:pPr>
            <w:r w:rsidRPr="00C36F2E">
              <w:rPr>
                <w:rFonts w:ascii="宋体" w:hAnsi="宋体" w:hint="eastAsia"/>
                <w:szCs w:val="21"/>
              </w:rPr>
              <w:t>（五）不列入基金费用的项目</w:t>
            </w:r>
          </w:p>
          <w:p w:rsidR="00D75578" w:rsidRPr="00C36F2E" w:rsidRDefault="00D75578" w:rsidP="00D75578">
            <w:pPr>
              <w:adjustRightInd w:val="0"/>
              <w:snapToGrid w:val="0"/>
              <w:spacing w:line="360" w:lineRule="auto"/>
              <w:ind w:firstLineChars="200" w:firstLine="420"/>
              <w:textAlignment w:val="baseline"/>
              <w:rPr>
                <w:rFonts w:ascii="宋体" w:hAnsi="宋体"/>
                <w:szCs w:val="21"/>
              </w:rPr>
            </w:pPr>
            <w:r w:rsidRPr="00C36F2E">
              <w:rPr>
                <w:rFonts w:ascii="宋体" w:hAnsi="宋体" w:hint="eastAsia"/>
                <w:szCs w:val="21"/>
              </w:rPr>
              <w:t>基金管理人与基金托管人因未履行或未完全履行义务导致的费用支出或基金财产的损失、《基金合同》生效前的相关费用（包括但不限于验资费、会计师和律师费、信息披露费用等费用）、处理与基金运作无关的事项发生的费用、其他根据相关法律法规，以及中国证监会的有关规定不得列入基金费用的项目不列入基金费用。</w:t>
            </w:r>
          </w:p>
          <w:p w:rsidR="00D75578" w:rsidRPr="00C36F2E" w:rsidRDefault="00D75578" w:rsidP="00D75578">
            <w:pPr>
              <w:adjustRightInd w:val="0"/>
              <w:snapToGrid w:val="0"/>
              <w:spacing w:line="360" w:lineRule="auto"/>
              <w:ind w:firstLineChars="200" w:firstLine="420"/>
              <w:textAlignment w:val="baseline"/>
              <w:rPr>
                <w:rFonts w:ascii="宋体" w:hAnsi="宋体"/>
                <w:szCs w:val="21"/>
              </w:rPr>
            </w:pPr>
            <w:r w:rsidRPr="00C36F2E">
              <w:rPr>
                <w:rFonts w:ascii="宋体" w:hAnsi="宋体" w:hint="eastAsia"/>
                <w:szCs w:val="21"/>
              </w:rPr>
              <w:t>（六）基金管理费、基金托管费、销售服务费的调整</w:t>
            </w:r>
          </w:p>
          <w:p w:rsidR="00D75578" w:rsidRPr="00C36F2E" w:rsidRDefault="00D75578" w:rsidP="00D75578">
            <w:pPr>
              <w:adjustRightInd w:val="0"/>
              <w:snapToGrid w:val="0"/>
              <w:spacing w:line="360" w:lineRule="auto"/>
              <w:ind w:firstLineChars="200" w:firstLine="420"/>
              <w:textAlignment w:val="baseline"/>
              <w:rPr>
                <w:rFonts w:ascii="宋体" w:hAnsi="宋体"/>
                <w:szCs w:val="21"/>
              </w:rPr>
            </w:pPr>
            <w:r w:rsidRPr="00C36F2E">
              <w:rPr>
                <w:rFonts w:ascii="宋体" w:hAnsi="宋体" w:hint="eastAsia"/>
                <w:szCs w:val="21"/>
              </w:rPr>
              <w:t>基金管理人和基金托管人可根据基金规模等因素协商一致，酌情调低基金管理费率、基金托管费率、销售服务费</w:t>
            </w:r>
            <w:r w:rsidR="0015263F" w:rsidRPr="0015263F">
              <w:rPr>
                <w:rFonts w:ascii="宋体" w:hAnsi="宋体" w:hint="eastAsia"/>
                <w:szCs w:val="21"/>
              </w:rPr>
              <w:t>率</w:t>
            </w:r>
            <w:r w:rsidRPr="00C36F2E">
              <w:rPr>
                <w:rFonts w:ascii="宋体" w:hAnsi="宋体" w:hint="eastAsia"/>
                <w:szCs w:val="21"/>
              </w:rPr>
              <w:t>，无须召开基金份额持有人大会。提高上述费率需经基金份额持有人大会决议通过。</w:t>
            </w:r>
          </w:p>
          <w:p w:rsidR="00D75578" w:rsidRPr="00C36F2E" w:rsidRDefault="00D75578" w:rsidP="00D75578">
            <w:pPr>
              <w:adjustRightInd w:val="0"/>
              <w:snapToGrid w:val="0"/>
              <w:spacing w:line="360" w:lineRule="auto"/>
              <w:ind w:firstLineChars="200" w:firstLine="420"/>
              <w:textAlignment w:val="baseline"/>
              <w:rPr>
                <w:rFonts w:ascii="宋体" w:hAnsi="宋体"/>
                <w:szCs w:val="21"/>
              </w:rPr>
            </w:pPr>
            <w:r w:rsidRPr="00C36F2E">
              <w:rPr>
                <w:rFonts w:ascii="宋体" w:hAnsi="宋体" w:hint="eastAsia"/>
                <w:szCs w:val="21"/>
              </w:rPr>
              <w:t>（七）基金管理费、基金托管费、销售服务费的复核程序、支付方式和时间。基金托管人对不符合《基金法》、《运作办法》等有关规定以及《基金合同》的其他费用有权拒绝执行。</w:t>
            </w:r>
          </w:p>
          <w:p w:rsidR="00D75578" w:rsidRPr="00C36F2E" w:rsidRDefault="00D75578" w:rsidP="00D75578">
            <w:pPr>
              <w:adjustRightInd w:val="0"/>
              <w:snapToGrid w:val="0"/>
              <w:spacing w:line="360" w:lineRule="auto"/>
              <w:ind w:firstLineChars="200" w:firstLine="420"/>
              <w:textAlignment w:val="baseline"/>
              <w:rPr>
                <w:rFonts w:ascii="宋体" w:hAnsi="宋体"/>
                <w:szCs w:val="21"/>
              </w:rPr>
            </w:pPr>
            <w:r w:rsidRPr="00C36F2E">
              <w:rPr>
                <w:rFonts w:ascii="宋体" w:hAnsi="宋体" w:hint="eastAsia"/>
                <w:szCs w:val="21"/>
              </w:rPr>
              <w:t>基金托管人对基金管理人计提的基金管理费、基金托管费</w:t>
            </w:r>
            <w:r w:rsidR="00DA2314" w:rsidRPr="00DA2314">
              <w:rPr>
                <w:rFonts w:ascii="宋体" w:hAnsi="宋体" w:hint="eastAsia"/>
                <w:szCs w:val="21"/>
              </w:rPr>
              <w:t>、销售服务费</w:t>
            </w:r>
            <w:r w:rsidRPr="00C36F2E">
              <w:rPr>
                <w:rFonts w:ascii="宋体" w:hAnsi="宋体" w:hint="eastAsia"/>
                <w:szCs w:val="21"/>
              </w:rPr>
              <w:t>等，根据本托管协议和《基金合同》的有关规定进行复核。</w:t>
            </w:r>
          </w:p>
          <w:p w:rsidR="00D75578" w:rsidRPr="00C36F2E" w:rsidRDefault="00D75578" w:rsidP="00D75578">
            <w:pPr>
              <w:adjustRightInd w:val="0"/>
              <w:snapToGrid w:val="0"/>
              <w:spacing w:line="360" w:lineRule="auto"/>
              <w:ind w:firstLineChars="200" w:firstLine="420"/>
              <w:textAlignment w:val="baseline"/>
              <w:rPr>
                <w:rFonts w:ascii="宋体" w:hAnsi="宋体"/>
                <w:szCs w:val="21"/>
              </w:rPr>
            </w:pPr>
            <w:r w:rsidRPr="00C36F2E">
              <w:rPr>
                <w:rFonts w:ascii="宋体" w:hAnsi="宋体" w:hint="eastAsia"/>
                <w:szCs w:val="21"/>
              </w:rPr>
              <w:t>基金管理费每日计提，按月支付。由基金管理人向基金托管人发送基金管理费划付指令，经基金托管人复核后于次月前</w:t>
            </w:r>
            <w:r w:rsidRPr="00C36F2E">
              <w:rPr>
                <w:rFonts w:ascii="宋体" w:hAnsi="宋体"/>
                <w:szCs w:val="21"/>
              </w:rPr>
              <w:t>5</w:t>
            </w:r>
            <w:r w:rsidRPr="00C36F2E">
              <w:rPr>
                <w:rFonts w:ascii="宋体" w:hAnsi="宋体" w:hint="eastAsia"/>
                <w:szCs w:val="21"/>
              </w:rPr>
              <w:t>个工作日内从基金财产中一次性支付给基金管理人。</w:t>
            </w:r>
          </w:p>
          <w:p w:rsidR="00D75578" w:rsidRPr="00C36F2E" w:rsidRDefault="00D75578" w:rsidP="00D75578">
            <w:pPr>
              <w:adjustRightInd w:val="0"/>
              <w:snapToGrid w:val="0"/>
              <w:spacing w:line="360" w:lineRule="auto"/>
              <w:ind w:firstLineChars="200" w:firstLine="420"/>
              <w:textAlignment w:val="baseline"/>
              <w:rPr>
                <w:rFonts w:ascii="宋体" w:hAnsi="宋体"/>
                <w:szCs w:val="21"/>
              </w:rPr>
            </w:pPr>
            <w:r w:rsidRPr="00C36F2E">
              <w:rPr>
                <w:rFonts w:ascii="宋体" w:hAnsi="宋体" w:hint="eastAsia"/>
                <w:szCs w:val="21"/>
              </w:rPr>
              <w:t>基金托管费每日计提，按月支付。由基金管理人向基金托管人发送基金托管费划付指令，基金托管人复核后于次月前</w:t>
            </w:r>
            <w:r w:rsidRPr="00C36F2E">
              <w:rPr>
                <w:rFonts w:ascii="宋体" w:hAnsi="宋体"/>
                <w:szCs w:val="21"/>
              </w:rPr>
              <w:t>5</w:t>
            </w:r>
            <w:r w:rsidRPr="00C36F2E">
              <w:rPr>
                <w:rFonts w:ascii="宋体" w:hAnsi="宋体" w:hint="eastAsia"/>
                <w:szCs w:val="21"/>
              </w:rPr>
              <w:t>个工作日内从基金财产中一次性支付给基金托管人。</w:t>
            </w:r>
          </w:p>
          <w:p w:rsidR="00D75578" w:rsidRPr="00C36F2E" w:rsidRDefault="00D75578" w:rsidP="00D75578">
            <w:pPr>
              <w:adjustRightInd w:val="0"/>
              <w:snapToGrid w:val="0"/>
              <w:spacing w:line="360" w:lineRule="auto"/>
              <w:ind w:firstLineChars="200" w:firstLine="420"/>
              <w:textAlignment w:val="baseline"/>
              <w:rPr>
                <w:rFonts w:ascii="宋体" w:hAnsi="宋体"/>
                <w:szCs w:val="21"/>
              </w:rPr>
            </w:pPr>
            <w:r w:rsidRPr="00C36F2E">
              <w:rPr>
                <w:rFonts w:ascii="宋体" w:hAnsi="宋体"/>
                <w:szCs w:val="21"/>
              </w:rPr>
              <w:t>C</w:t>
            </w:r>
            <w:r w:rsidRPr="00C36F2E">
              <w:rPr>
                <w:rFonts w:ascii="宋体" w:hAnsi="宋体" w:hint="eastAsia"/>
                <w:szCs w:val="21"/>
              </w:rPr>
              <w:t>类基金份额的销售服务费每日计算，逐日累计至每月月末，按月支付，由基金托管人于次月前</w:t>
            </w:r>
            <w:r w:rsidRPr="00C36F2E">
              <w:rPr>
                <w:rFonts w:ascii="宋体" w:hAnsi="宋体"/>
                <w:szCs w:val="21"/>
              </w:rPr>
              <w:t>5</w:t>
            </w:r>
            <w:r w:rsidRPr="00C36F2E">
              <w:rPr>
                <w:rFonts w:ascii="宋体" w:hAnsi="宋体" w:hint="eastAsia"/>
                <w:szCs w:val="21"/>
              </w:rPr>
              <w:t>个工作日内从基金财</w:t>
            </w:r>
            <w:r w:rsidR="00DA2314" w:rsidRPr="00DA2314">
              <w:rPr>
                <w:rFonts w:ascii="宋体" w:hAnsi="宋体" w:hint="eastAsia"/>
                <w:szCs w:val="21"/>
              </w:rPr>
              <w:t>产</w:t>
            </w:r>
            <w:r w:rsidRPr="00C36F2E">
              <w:rPr>
                <w:rFonts w:ascii="宋体" w:hAnsi="宋体" w:hint="eastAsia"/>
                <w:szCs w:val="21"/>
              </w:rPr>
              <w:t>中一次性支付。</w:t>
            </w:r>
          </w:p>
          <w:p w:rsidR="00D75578" w:rsidRPr="00C36F2E" w:rsidRDefault="00D75578" w:rsidP="00D75578">
            <w:pPr>
              <w:adjustRightInd w:val="0"/>
              <w:snapToGrid w:val="0"/>
              <w:spacing w:line="360" w:lineRule="auto"/>
              <w:ind w:firstLineChars="200" w:firstLine="420"/>
              <w:textAlignment w:val="baseline"/>
              <w:rPr>
                <w:rFonts w:ascii="宋体" w:hAnsi="宋体"/>
                <w:szCs w:val="21"/>
              </w:rPr>
            </w:pPr>
            <w:r w:rsidRPr="00C36F2E">
              <w:rPr>
                <w:rFonts w:ascii="宋体" w:hAnsi="宋体" w:hint="eastAsia"/>
                <w:szCs w:val="21"/>
              </w:rPr>
              <w:t>若遇法定节假日、公休假等，支付日期顺延。</w:t>
            </w:r>
          </w:p>
          <w:p w:rsidR="00D75578" w:rsidRPr="00C36F2E" w:rsidRDefault="00D75578" w:rsidP="00D75578">
            <w:pPr>
              <w:adjustRightInd w:val="0"/>
              <w:snapToGrid w:val="0"/>
              <w:spacing w:line="360" w:lineRule="auto"/>
              <w:ind w:firstLineChars="200" w:firstLine="420"/>
              <w:textAlignment w:val="baseline"/>
              <w:rPr>
                <w:rFonts w:ascii="宋体" w:hAnsi="宋体" w:hint="eastAsia"/>
                <w:szCs w:val="21"/>
              </w:rPr>
            </w:pPr>
            <w:r w:rsidRPr="00C36F2E">
              <w:rPr>
                <w:rFonts w:ascii="宋体" w:hAnsi="宋体" w:hint="eastAsia"/>
                <w:szCs w:val="21"/>
              </w:rPr>
              <w:t>（八）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tc>
      </w:tr>
      <w:tr w:rsidR="00DA2314" w:rsidRPr="00941D59" w:rsidTr="00896945">
        <w:trPr>
          <w:trHeight w:val="3064"/>
        </w:trPr>
        <w:tc>
          <w:tcPr>
            <w:tcW w:w="1399" w:type="dxa"/>
          </w:tcPr>
          <w:p w:rsidR="00DA2314" w:rsidRPr="00C36F2E" w:rsidRDefault="00DA2314" w:rsidP="00DA2314">
            <w:pPr>
              <w:spacing w:line="360" w:lineRule="auto"/>
              <w:jc w:val="center"/>
              <w:rPr>
                <w:rFonts w:ascii="宋体" w:hAnsi="宋体" w:hint="eastAsia"/>
                <w:b/>
                <w:szCs w:val="21"/>
              </w:rPr>
            </w:pPr>
            <w:r w:rsidRPr="00456AEF">
              <w:rPr>
                <w:rFonts w:ascii="宋体" w:hAnsi="宋体" w:hint="eastAsia"/>
                <w:b/>
                <w:szCs w:val="21"/>
              </w:rPr>
              <w:t>十六、基金托管协议的变更、终止与基金财产的清算</w:t>
            </w:r>
          </w:p>
        </w:tc>
        <w:tc>
          <w:tcPr>
            <w:tcW w:w="6364" w:type="dxa"/>
          </w:tcPr>
          <w:p w:rsidR="00DA2314" w:rsidRDefault="00DA2314" w:rsidP="00DA2314">
            <w:pPr>
              <w:adjustRightInd w:val="0"/>
              <w:snapToGrid w:val="0"/>
              <w:spacing w:line="360" w:lineRule="auto"/>
              <w:ind w:firstLineChars="200" w:firstLine="420"/>
              <w:textAlignment w:val="baseline"/>
              <w:rPr>
                <w:rFonts w:ascii="宋体" w:hAnsi="宋体"/>
                <w:szCs w:val="21"/>
              </w:rPr>
            </w:pPr>
            <w:r w:rsidRPr="00667E4C">
              <w:rPr>
                <w:rFonts w:ascii="宋体" w:hAnsi="宋体"/>
                <w:szCs w:val="21"/>
              </w:rPr>
              <w:t>8</w:t>
            </w:r>
            <w:r w:rsidRPr="00667E4C">
              <w:rPr>
                <w:rFonts w:ascii="宋体" w:hAnsi="宋体" w:hint="eastAsia"/>
                <w:szCs w:val="21"/>
              </w:rPr>
              <w:t>、基金财产按下列顺序清偿：</w:t>
            </w:r>
          </w:p>
          <w:p w:rsidR="00DA2314" w:rsidRPr="00B53A08" w:rsidRDefault="00DA2314" w:rsidP="00DA2314">
            <w:pPr>
              <w:adjustRightInd w:val="0"/>
              <w:snapToGrid w:val="0"/>
              <w:spacing w:line="360" w:lineRule="auto"/>
              <w:ind w:firstLineChars="200" w:firstLine="420"/>
              <w:textAlignment w:val="baseline"/>
              <w:rPr>
                <w:rFonts w:ascii="宋体" w:hAnsi="宋体"/>
                <w:szCs w:val="21"/>
              </w:rPr>
            </w:pPr>
            <w:r w:rsidRPr="00B53A08">
              <w:rPr>
                <w:rFonts w:ascii="宋体" w:hAnsi="宋体"/>
                <w:szCs w:val="21"/>
              </w:rPr>
              <w:t>(1)</w:t>
            </w:r>
            <w:r w:rsidRPr="00B53A08">
              <w:rPr>
                <w:rFonts w:ascii="宋体" w:hAnsi="宋体" w:hint="eastAsia"/>
                <w:szCs w:val="21"/>
              </w:rPr>
              <w:t>支付清算费用；</w:t>
            </w:r>
          </w:p>
          <w:p w:rsidR="00DA2314" w:rsidRPr="00B53A08" w:rsidRDefault="00DA2314" w:rsidP="00DA2314">
            <w:pPr>
              <w:adjustRightInd w:val="0"/>
              <w:snapToGrid w:val="0"/>
              <w:spacing w:line="360" w:lineRule="auto"/>
              <w:ind w:firstLineChars="200" w:firstLine="420"/>
              <w:textAlignment w:val="baseline"/>
              <w:rPr>
                <w:rFonts w:ascii="宋体" w:hAnsi="宋体"/>
                <w:szCs w:val="21"/>
              </w:rPr>
            </w:pPr>
            <w:r w:rsidRPr="00B53A08">
              <w:rPr>
                <w:rFonts w:ascii="宋体" w:hAnsi="宋体"/>
                <w:szCs w:val="21"/>
              </w:rPr>
              <w:t>(2)</w:t>
            </w:r>
            <w:r w:rsidRPr="00B53A08">
              <w:rPr>
                <w:rFonts w:ascii="宋体" w:hAnsi="宋体" w:hint="eastAsia"/>
                <w:szCs w:val="21"/>
              </w:rPr>
              <w:t>交纳所欠税款；</w:t>
            </w:r>
          </w:p>
          <w:p w:rsidR="00DA2314" w:rsidRPr="00B53A08" w:rsidRDefault="00DA2314" w:rsidP="00DA2314">
            <w:pPr>
              <w:adjustRightInd w:val="0"/>
              <w:snapToGrid w:val="0"/>
              <w:spacing w:line="360" w:lineRule="auto"/>
              <w:ind w:firstLineChars="200" w:firstLine="420"/>
              <w:textAlignment w:val="baseline"/>
              <w:rPr>
                <w:rFonts w:ascii="宋体" w:hAnsi="宋体"/>
                <w:szCs w:val="21"/>
              </w:rPr>
            </w:pPr>
            <w:r w:rsidRPr="00B53A08">
              <w:rPr>
                <w:rFonts w:ascii="宋体" w:hAnsi="宋体"/>
                <w:szCs w:val="21"/>
              </w:rPr>
              <w:t>(3)</w:t>
            </w:r>
            <w:r w:rsidRPr="00B53A08">
              <w:rPr>
                <w:rFonts w:ascii="宋体" w:hAnsi="宋体" w:hint="eastAsia"/>
                <w:szCs w:val="21"/>
              </w:rPr>
              <w:t>清偿基金债务；</w:t>
            </w:r>
          </w:p>
          <w:p w:rsidR="00DA2314" w:rsidRPr="00B53A08" w:rsidRDefault="00DA2314" w:rsidP="00DA2314">
            <w:pPr>
              <w:adjustRightInd w:val="0"/>
              <w:snapToGrid w:val="0"/>
              <w:spacing w:line="360" w:lineRule="auto"/>
              <w:ind w:firstLineChars="200" w:firstLine="420"/>
              <w:textAlignment w:val="baseline"/>
              <w:rPr>
                <w:rFonts w:ascii="宋体" w:hAnsi="宋体"/>
                <w:szCs w:val="21"/>
              </w:rPr>
            </w:pPr>
            <w:r w:rsidRPr="00B53A08">
              <w:rPr>
                <w:rFonts w:ascii="宋体" w:hAnsi="宋体"/>
                <w:szCs w:val="21"/>
              </w:rPr>
              <w:t>(4)</w:t>
            </w:r>
            <w:r w:rsidRPr="00B53A08">
              <w:rPr>
                <w:rFonts w:ascii="宋体" w:hAnsi="宋体" w:hint="eastAsia"/>
                <w:szCs w:val="21"/>
              </w:rPr>
              <w:t>按基金份额持有人持有的基金份额比例进行分配。</w:t>
            </w:r>
          </w:p>
          <w:p w:rsidR="00DA2314" w:rsidRPr="00C36F2E" w:rsidRDefault="00DA2314" w:rsidP="00DA2314">
            <w:pPr>
              <w:adjustRightInd w:val="0"/>
              <w:snapToGrid w:val="0"/>
              <w:spacing w:line="360" w:lineRule="auto"/>
              <w:ind w:firstLineChars="200" w:firstLine="420"/>
              <w:textAlignment w:val="baseline"/>
              <w:rPr>
                <w:rFonts w:ascii="宋体" w:hAnsi="宋体" w:hint="eastAsia"/>
                <w:szCs w:val="21"/>
              </w:rPr>
            </w:pPr>
            <w:r w:rsidRPr="00B53A08">
              <w:rPr>
                <w:rFonts w:ascii="宋体" w:hAnsi="宋体" w:hint="eastAsia"/>
                <w:szCs w:val="21"/>
              </w:rPr>
              <w:t>基金财产未按前款</w:t>
            </w:r>
            <w:r w:rsidRPr="00B53A08">
              <w:rPr>
                <w:rFonts w:ascii="宋体" w:hAnsi="宋体"/>
                <w:szCs w:val="21"/>
              </w:rPr>
              <w:t>(1)</w:t>
            </w:r>
            <w:r w:rsidRPr="00B53A08">
              <w:rPr>
                <w:rFonts w:ascii="宋体" w:hAnsi="宋体" w:hint="eastAsia"/>
                <w:szCs w:val="21"/>
              </w:rPr>
              <w:t>－</w:t>
            </w:r>
            <w:r w:rsidRPr="00B53A08">
              <w:rPr>
                <w:rFonts w:ascii="宋体" w:hAnsi="宋体"/>
                <w:szCs w:val="21"/>
              </w:rPr>
              <w:t>(3)</w:t>
            </w:r>
            <w:r w:rsidRPr="00B53A08">
              <w:rPr>
                <w:rFonts w:ascii="宋体" w:hAnsi="宋体" w:hint="eastAsia"/>
                <w:szCs w:val="21"/>
              </w:rPr>
              <w:t>项规定清偿前，不分配给基金份额持有人。</w:t>
            </w:r>
          </w:p>
        </w:tc>
        <w:tc>
          <w:tcPr>
            <w:tcW w:w="6379" w:type="dxa"/>
          </w:tcPr>
          <w:p w:rsidR="00DA2314" w:rsidRDefault="00DA2314" w:rsidP="00DA2314">
            <w:pPr>
              <w:adjustRightInd w:val="0"/>
              <w:snapToGrid w:val="0"/>
              <w:spacing w:line="360" w:lineRule="auto"/>
              <w:ind w:firstLineChars="200" w:firstLine="420"/>
              <w:textAlignment w:val="baseline"/>
              <w:rPr>
                <w:rFonts w:ascii="宋体" w:hAnsi="宋体"/>
                <w:szCs w:val="21"/>
              </w:rPr>
            </w:pPr>
            <w:r w:rsidRPr="00667E4C">
              <w:rPr>
                <w:rFonts w:ascii="宋体" w:hAnsi="宋体"/>
                <w:szCs w:val="21"/>
              </w:rPr>
              <w:t>8</w:t>
            </w:r>
            <w:r w:rsidRPr="00667E4C">
              <w:rPr>
                <w:rFonts w:ascii="宋体" w:hAnsi="宋体" w:hint="eastAsia"/>
                <w:szCs w:val="21"/>
              </w:rPr>
              <w:t>、基金财产按下列顺序清偿：</w:t>
            </w:r>
          </w:p>
          <w:p w:rsidR="00DA2314" w:rsidRPr="00B53A08" w:rsidRDefault="00DA2314" w:rsidP="00DA2314">
            <w:pPr>
              <w:adjustRightInd w:val="0"/>
              <w:snapToGrid w:val="0"/>
              <w:spacing w:line="360" w:lineRule="auto"/>
              <w:ind w:firstLineChars="200" w:firstLine="420"/>
              <w:textAlignment w:val="baseline"/>
              <w:rPr>
                <w:rFonts w:ascii="宋体" w:hAnsi="宋体"/>
                <w:szCs w:val="21"/>
              </w:rPr>
            </w:pPr>
            <w:r w:rsidRPr="00B53A08">
              <w:rPr>
                <w:rFonts w:ascii="宋体" w:hAnsi="宋体"/>
                <w:szCs w:val="21"/>
              </w:rPr>
              <w:t>(1)</w:t>
            </w:r>
            <w:r w:rsidRPr="00B53A08">
              <w:rPr>
                <w:rFonts w:ascii="宋体" w:hAnsi="宋体" w:hint="eastAsia"/>
                <w:szCs w:val="21"/>
              </w:rPr>
              <w:t>支付清算费用；</w:t>
            </w:r>
          </w:p>
          <w:p w:rsidR="00DA2314" w:rsidRPr="00B53A08" w:rsidRDefault="00DA2314" w:rsidP="00DA2314">
            <w:pPr>
              <w:adjustRightInd w:val="0"/>
              <w:snapToGrid w:val="0"/>
              <w:spacing w:line="360" w:lineRule="auto"/>
              <w:ind w:firstLineChars="200" w:firstLine="420"/>
              <w:textAlignment w:val="baseline"/>
              <w:rPr>
                <w:rFonts w:ascii="宋体" w:hAnsi="宋体"/>
                <w:szCs w:val="21"/>
              </w:rPr>
            </w:pPr>
            <w:r w:rsidRPr="00B53A08">
              <w:rPr>
                <w:rFonts w:ascii="宋体" w:hAnsi="宋体"/>
                <w:szCs w:val="21"/>
              </w:rPr>
              <w:t>(2)</w:t>
            </w:r>
            <w:r w:rsidRPr="00B53A08">
              <w:rPr>
                <w:rFonts w:ascii="宋体" w:hAnsi="宋体" w:hint="eastAsia"/>
                <w:szCs w:val="21"/>
              </w:rPr>
              <w:t>交纳所欠税款；</w:t>
            </w:r>
          </w:p>
          <w:p w:rsidR="00DA2314" w:rsidRPr="00B53A08" w:rsidRDefault="00DA2314" w:rsidP="00DA2314">
            <w:pPr>
              <w:adjustRightInd w:val="0"/>
              <w:snapToGrid w:val="0"/>
              <w:spacing w:line="360" w:lineRule="auto"/>
              <w:ind w:firstLineChars="200" w:firstLine="420"/>
              <w:textAlignment w:val="baseline"/>
              <w:rPr>
                <w:rFonts w:ascii="宋体" w:hAnsi="宋体"/>
                <w:szCs w:val="21"/>
              </w:rPr>
            </w:pPr>
            <w:r w:rsidRPr="00B53A08">
              <w:rPr>
                <w:rFonts w:ascii="宋体" w:hAnsi="宋体"/>
                <w:szCs w:val="21"/>
              </w:rPr>
              <w:t>(3)</w:t>
            </w:r>
            <w:r w:rsidRPr="00B53A08">
              <w:rPr>
                <w:rFonts w:ascii="宋体" w:hAnsi="宋体" w:hint="eastAsia"/>
                <w:szCs w:val="21"/>
              </w:rPr>
              <w:t>清偿基金债务；</w:t>
            </w:r>
          </w:p>
          <w:p w:rsidR="00DA2314" w:rsidRPr="00B53A08" w:rsidRDefault="00DA2314" w:rsidP="00DA2314">
            <w:pPr>
              <w:adjustRightInd w:val="0"/>
              <w:snapToGrid w:val="0"/>
              <w:spacing w:line="360" w:lineRule="auto"/>
              <w:ind w:firstLineChars="200" w:firstLine="420"/>
              <w:textAlignment w:val="baseline"/>
              <w:rPr>
                <w:rFonts w:ascii="宋体" w:hAnsi="宋体"/>
                <w:szCs w:val="21"/>
              </w:rPr>
            </w:pPr>
            <w:r w:rsidRPr="00B53A08">
              <w:rPr>
                <w:rFonts w:ascii="宋体" w:hAnsi="宋体"/>
                <w:szCs w:val="21"/>
              </w:rPr>
              <w:t>(4)</w:t>
            </w:r>
            <w:r w:rsidRPr="00B53A08">
              <w:rPr>
                <w:rFonts w:ascii="宋体" w:hAnsi="宋体" w:hint="eastAsia"/>
                <w:szCs w:val="21"/>
              </w:rPr>
              <w:t>按基金份额持有人持有的基金份额比例进行分配。</w:t>
            </w:r>
          </w:p>
          <w:p w:rsidR="00DA2314" w:rsidRDefault="00DA2314" w:rsidP="00DA2314">
            <w:pPr>
              <w:adjustRightInd w:val="0"/>
              <w:snapToGrid w:val="0"/>
              <w:spacing w:line="360" w:lineRule="auto"/>
              <w:ind w:firstLineChars="200" w:firstLine="420"/>
              <w:textAlignment w:val="baseline"/>
              <w:rPr>
                <w:rFonts w:ascii="宋体" w:hAnsi="宋体"/>
                <w:szCs w:val="21"/>
              </w:rPr>
            </w:pPr>
            <w:r w:rsidRPr="00B53A08">
              <w:rPr>
                <w:rFonts w:ascii="宋体" w:hAnsi="宋体" w:hint="eastAsia"/>
                <w:szCs w:val="21"/>
              </w:rPr>
              <w:t>基金财产未按前款</w:t>
            </w:r>
            <w:r w:rsidRPr="00B53A08">
              <w:rPr>
                <w:rFonts w:ascii="宋体" w:hAnsi="宋体"/>
                <w:szCs w:val="21"/>
              </w:rPr>
              <w:t>(1)</w:t>
            </w:r>
            <w:r w:rsidRPr="00B53A08">
              <w:rPr>
                <w:rFonts w:ascii="宋体" w:hAnsi="宋体" w:hint="eastAsia"/>
                <w:szCs w:val="21"/>
              </w:rPr>
              <w:t>－</w:t>
            </w:r>
            <w:r w:rsidRPr="00B53A08">
              <w:rPr>
                <w:rFonts w:ascii="宋体" w:hAnsi="宋体"/>
                <w:szCs w:val="21"/>
              </w:rPr>
              <w:t>(3)</w:t>
            </w:r>
            <w:r w:rsidRPr="00B53A08">
              <w:rPr>
                <w:rFonts w:ascii="宋体" w:hAnsi="宋体" w:hint="eastAsia"/>
                <w:szCs w:val="21"/>
              </w:rPr>
              <w:t>项规定清偿前，不分配给基金份额持有人。</w:t>
            </w:r>
          </w:p>
          <w:p w:rsidR="00DA2314" w:rsidRPr="00C36F2E" w:rsidRDefault="00DA2314" w:rsidP="00DA2314">
            <w:pPr>
              <w:adjustRightInd w:val="0"/>
              <w:snapToGrid w:val="0"/>
              <w:spacing w:line="360" w:lineRule="auto"/>
              <w:ind w:firstLineChars="200" w:firstLine="420"/>
              <w:textAlignment w:val="baseline"/>
              <w:rPr>
                <w:rFonts w:ascii="宋体" w:hAnsi="宋体" w:hint="eastAsia"/>
                <w:szCs w:val="21"/>
              </w:rPr>
            </w:pPr>
            <w:r w:rsidRPr="00667E4C">
              <w:rPr>
                <w:rFonts w:ascii="宋体" w:hAnsi="宋体" w:hint="eastAsia"/>
                <w:szCs w:val="21"/>
              </w:rPr>
              <w:t>本基金</w:t>
            </w:r>
            <w:r w:rsidRPr="00667E4C">
              <w:rPr>
                <w:rFonts w:ascii="宋体" w:hAnsi="宋体"/>
                <w:szCs w:val="21"/>
              </w:rPr>
              <w:t>A</w:t>
            </w:r>
            <w:r w:rsidRPr="00667E4C">
              <w:rPr>
                <w:rFonts w:ascii="宋体" w:hAnsi="宋体" w:hint="eastAsia"/>
                <w:szCs w:val="21"/>
              </w:rPr>
              <w:t>类基金份额与</w:t>
            </w:r>
            <w:r w:rsidRPr="00667E4C">
              <w:rPr>
                <w:rFonts w:ascii="宋体" w:hAnsi="宋体"/>
                <w:szCs w:val="21"/>
              </w:rPr>
              <w:t>C</w:t>
            </w:r>
            <w:r w:rsidRPr="00667E4C">
              <w:rPr>
                <w:rFonts w:ascii="宋体" w:hAnsi="宋体" w:hint="eastAsia"/>
                <w:szCs w:val="21"/>
              </w:rPr>
              <w:t>类基金份额由于基金份额净值的不同，基金参与清算后的剩余基金财产分配的数量将可能有所不同。</w:t>
            </w:r>
          </w:p>
        </w:tc>
      </w:tr>
    </w:tbl>
    <w:p w:rsidR="00F14FE0" w:rsidRPr="00941D59" w:rsidRDefault="00F14FE0" w:rsidP="00F14FE0">
      <w:pPr>
        <w:spacing w:line="300" w:lineRule="auto"/>
        <w:jc w:val="center"/>
        <w:rPr>
          <w:rFonts w:ascii="宋体" w:hAnsi="宋体" w:hint="eastAsia"/>
          <w:szCs w:val="21"/>
        </w:rPr>
      </w:pPr>
    </w:p>
    <w:p w:rsidR="00F14FE0" w:rsidRPr="004A48CD" w:rsidRDefault="00F14FE0" w:rsidP="00F14FE0">
      <w:pPr>
        <w:spacing w:line="300" w:lineRule="auto"/>
        <w:rPr>
          <w:rFonts w:ascii="宋体" w:hAnsi="宋体" w:hint="eastAsia"/>
          <w:szCs w:val="21"/>
        </w:rPr>
      </w:pPr>
    </w:p>
    <w:bookmarkEnd w:id="3"/>
    <w:bookmarkEnd w:id="4"/>
    <w:p w:rsidR="00EA14A0" w:rsidRPr="00F14FE0" w:rsidRDefault="00EA14A0" w:rsidP="00EA14A0">
      <w:pPr>
        <w:spacing w:line="300" w:lineRule="auto"/>
        <w:rPr>
          <w:rFonts w:ascii="宋体" w:hAnsi="宋体" w:hint="eastAsia"/>
          <w:szCs w:val="21"/>
        </w:rPr>
      </w:pPr>
    </w:p>
    <w:sectPr w:rsidR="00EA14A0" w:rsidRPr="00F14FE0" w:rsidSect="006263BA">
      <w:headerReference w:type="first" r:id="rId8"/>
      <w:footerReference w:type="first" r:id="rId9"/>
      <w:pgSz w:w="16834" w:h="11909" w:orient="landscape" w:code="9"/>
      <w:pgMar w:top="1304" w:right="2455" w:bottom="1304" w:left="2155" w:header="1372" w:footer="124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4CE" w:rsidRDefault="00D374CE">
      <w:r>
        <w:separator/>
      </w:r>
    </w:p>
  </w:endnote>
  <w:endnote w:type="continuationSeparator" w:id="0">
    <w:p w:rsidR="00D374CE" w:rsidRDefault="00D374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E92" w:rsidRPr="000904D2" w:rsidRDefault="007E7E9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4CE" w:rsidRDefault="00D374CE">
      <w:r>
        <w:separator/>
      </w:r>
    </w:p>
  </w:footnote>
  <w:footnote w:type="continuationSeparator" w:id="0">
    <w:p w:rsidR="00D374CE" w:rsidRDefault="00D374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E92" w:rsidRPr="00EA14A0" w:rsidRDefault="007E7E92" w:rsidP="00EA14A0">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83650"/>
    <w:multiLevelType w:val="hybridMultilevel"/>
    <w:tmpl w:val="CBDEABAA"/>
    <w:lvl w:ilvl="0" w:tplc="B008ACE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2A416EA"/>
    <w:multiLevelType w:val="multilevel"/>
    <w:tmpl w:val="7F02D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33E3"/>
    <w:rsid w:val="0000602A"/>
    <w:rsid w:val="0001123B"/>
    <w:rsid w:val="00017E48"/>
    <w:rsid w:val="00025F95"/>
    <w:rsid w:val="00037CF4"/>
    <w:rsid w:val="00041BF8"/>
    <w:rsid w:val="00055C96"/>
    <w:rsid w:val="0006322F"/>
    <w:rsid w:val="000668D4"/>
    <w:rsid w:val="00067FAF"/>
    <w:rsid w:val="00070BCD"/>
    <w:rsid w:val="00086E92"/>
    <w:rsid w:val="00087DAF"/>
    <w:rsid w:val="00095398"/>
    <w:rsid w:val="00095FBE"/>
    <w:rsid w:val="000A273D"/>
    <w:rsid w:val="000A4054"/>
    <w:rsid w:val="000B25D7"/>
    <w:rsid w:val="000B2C44"/>
    <w:rsid w:val="000D13A1"/>
    <w:rsid w:val="000D60B6"/>
    <w:rsid w:val="000D6A5C"/>
    <w:rsid w:val="000E1C89"/>
    <w:rsid w:val="000E2466"/>
    <w:rsid w:val="000E417A"/>
    <w:rsid w:val="000E4946"/>
    <w:rsid w:val="000E696F"/>
    <w:rsid w:val="000F020A"/>
    <w:rsid w:val="000F07E7"/>
    <w:rsid w:val="000F16D4"/>
    <w:rsid w:val="00111C8E"/>
    <w:rsid w:val="001240BB"/>
    <w:rsid w:val="00124E0B"/>
    <w:rsid w:val="00125DA7"/>
    <w:rsid w:val="00134040"/>
    <w:rsid w:val="00135DEE"/>
    <w:rsid w:val="001459DA"/>
    <w:rsid w:val="00145CCD"/>
    <w:rsid w:val="0015263F"/>
    <w:rsid w:val="0015423A"/>
    <w:rsid w:val="0015433B"/>
    <w:rsid w:val="00154DC9"/>
    <w:rsid w:val="00156162"/>
    <w:rsid w:val="00157174"/>
    <w:rsid w:val="00163767"/>
    <w:rsid w:val="001658A7"/>
    <w:rsid w:val="0016795D"/>
    <w:rsid w:val="001760B5"/>
    <w:rsid w:val="0018124D"/>
    <w:rsid w:val="00191BF3"/>
    <w:rsid w:val="0019274A"/>
    <w:rsid w:val="001A13BA"/>
    <w:rsid w:val="001A18E4"/>
    <w:rsid w:val="001A5D44"/>
    <w:rsid w:val="001B31F9"/>
    <w:rsid w:val="001C6A8A"/>
    <w:rsid w:val="001C7146"/>
    <w:rsid w:val="001D42EB"/>
    <w:rsid w:val="001F138D"/>
    <w:rsid w:val="001F435C"/>
    <w:rsid w:val="00200899"/>
    <w:rsid w:val="00201D3F"/>
    <w:rsid w:val="00214CC6"/>
    <w:rsid w:val="0022221B"/>
    <w:rsid w:val="002229AE"/>
    <w:rsid w:val="00222AFD"/>
    <w:rsid w:val="0022427F"/>
    <w:rsid w:val="00224966"/>
    <w:rsid w:val="00225A35"/>
    <w:rsid w:val="002302B6"/>
    <w:rsid w:val="002375D9"/>
    <w:rsid w:val="00243E1E"/>
    <w:rsid w:val="0024696A"/>
    <w:rsid w:val="002514DA"/>
    <w:rsid w:val="00251603"/>
    <w:rsid w:val="00252D26"/>
    <w:rsid w:val="00262157"/>
    <w:rsid w:val="002636FD"/>
    <w:rsid w:val="00265733"/>
    <w:rsid w:val="00267755"/>
    <w:rsid w:val="00276C1E"/>
    <w:rsid w:val="00281850"/>
    <w:rsid w:val="0028406E"/>
    <w:rsid w:val="00290E6D"/>
    <w:rsid w:val="00294D6D"/>
    <w:rsid w:val="002A56FE"/>
    <w:rsid w:val="002B2673"/>
    <w:rsid w:val="002B372A"/>
    <w:rsid w:val="002B405F"/>
    <w:rsid w:val="002B478A"/>
    <w:rsid w:val="002B72C3"/>
    <w:rsid w:val="002C553D"/>
    <w:rsid w:val="002C6CE6"/>
    <w:rsid w:val="002D2283"/>
    <w:rsid w:val="002E1A98"/>
    <w:rsid w:val="002E2E8D"/>
    <w:rsid w:val="002E474B"/>
    <w:rsid w:val="002E7612"/>
    <w:rsid w:val="002F3ECD"/>
    <w:rsid w:val="00304569"/>
    <w:rsid w:val="003105A6"/>
    <w:rsid w:val="00310B7A"/>
    <w:rsid w:val="00310ECA"/>
    <w:rsid w:val="00320A3E"/>
    <w:rsid w:val="00322295"/>
    <w:rsid w:val="0032491B"/>
    <w:rsid w:val="00337C37"/>
    <w:rsid w:val="00344BC5"/>
    <w:rsid w:val="00345B71"/>
    <w:rsid w:val="00346E9F"/>
    <w:rsid w:val="00347541"/>
    <w:rsid w:val="00357212"/>
    <w:rsid w:val="00357810"/>
    <w:rsid w:val="00361DCC"/>
    <w:rsid w:val="00361E0A"/>
    <w:rsid w:val="00363DE8"/>
    <w:rsid w:val="0037441F"/>
    <w:rsid w:val="00375BA5"/>
    <w:rsid w:val="00377A1A"/>
    <w:rsid w:val="00377BEE"/>
    <w:rsid w:val="00391B3A"/>
    <w:rsid w:val="00391BC3"/>
    <w:rsid w:val="00394409"/>
    <w:rsid w:val="003A2923"/>
    <w:rsid w:val="003A4D65"/>
    <w:rsid w:val="003B5B98"/>
    <w:rsid w:val="003B6A33"/>
    <w:rsid w:val="003C591C"/>
    <w:rsid w:val="003D505C"/>
    <w:rsid w:val="003E14DD"/>
    <w:rsid w:val="00403418"/>
    <w:rsid w:val="00407848"/>
    <w:rsid w:val="0041280E"/>
    <w:rsid w:val="00414CA6"/>
    <w:rsid w:val="004423EF"/>
    <w:rsid w:val="004435E9"/>
    <w:rsid w:val="0044391D"/>
    <w:rsid w:val="00443FFE"/>
    <w:rsid w:val="00445D71"/>
    <w:rsid w:val="004479C6"/>
    <w:rsid w:val="00452DAF"/>
    <w:rsid w:val="00464C20"/>
    <w:rsid w:val="00475617"/>
    <w:rsid w:val="00476A42"/>
    <w:rsid w:val="00491160"/>
    <w:rsid w:val="00493E5D"/>
    <w:rsid w:val="00494830"/>
    <w:rsid w:val="00495A96"/>
    <w:rsid w:val="00495CA6"/>
    <w:rsid w:val="00497E52"/>
    <w:rsid w:val="004B21E6"/>
    <w:rsid w:val="004B3E05"/>
    <w:rsid w:val="004D226C"/>
    <w:rsid w:val="004D3DF3"/>
    <w:rsid w:val="004D43DB"/>
    <w:rsid w:val="004D573F"/>
    <w:rsid w:val="004E2EB0"/>
    <w:rsid w:val="004F674D"/>
    <w:rsid w:val="00500B60"/>
    <w:rsid w:val="00501ADD"/>
    <w:rsid w:val="00505C25"/>
    <w:rsid w:val="0050792E"/>
    <w:rsid w:val="005142ED"/>
    <w:rsid w:val="00520635"/>
    <w:rsid w:val="00520BF4"/>
    <w:rsid w:val="00522634"/>
    <w:rsid w:val="00523E99"/>
    <w:rsid w:val="00526047"/>
    <w:rsid w:val="00527404"/>
    <w:rsid w:val="00527826"/>
    <w:rsid w:val="00534D51"/>
    <w:rsid w:val="00535256"/>
    <w:rsid w:val="005373F5"/>
    <w:rsid w:val="00541F7B"/>
    <w:rsid w:val="00543176"/>
    <w:rsid w:val="00545C61"/>
    <w:rsid w:val="005616A4"/>
    <w:rsid w:val="005628D8"/>
    <w:rsid w:val="005734B3"/>
    <w:rsid w:val="005736EA"/>
    <w:rsid w:val="005739DA"/>
    <w:rsid w:val="00574064"/>
    <w:rsid w:val="00574F78"/>
    <w:rsid w:val="0057583C"/>
    <w:rsid w:val="00586502"/>
    <w:rsid w:val="00586A14"/>
    <w:rsid w:val="005A561C"/>
    <w:rsid w:val="005B0C2F"/>
    <w:rsid w:val="005B11DA"/>
    <w:rsid w:val="005B3659"/>
    <w:rsid w:val="005C5AB3"/>
    <w:rsid w:val="005C6C33"/>
    <w:rsid w:val="005C6D32"/>
    <w:rsid w:val="005D04F9"/>
    <w:rsid w:val="005D556E"/>
    <w:rsid w:val="005E187B"/>
    <w:rsid w:val="005E2841"/>
    <w:rsid w:val="005E55DA"/>
    <w:rsid w:val="005E5A00"/>
    <w:rsid w:val="005F081F"/>
    <w:rsid w:val="005F4555"/>
    <w:rsid w:val="00602C45"/>
    <w:rsid w:val="006050CB"/>
    <w:rsid w:val="006263BA"/>
    <w:rsid w:val="00626CAC"/>
    <w:rsid w:val="0063256D"/>
    <w:rsid w:val="006408CF"/>
    <w:rsid w:val="00642B78"/>
    <w:rsid w:val="00647EC8"/>
    <w:rsid w:val="006606F3"/>
    <w:rsid w:val="0066161D"/>
    <w:rsid w:val="00663383"/>
    <w:rsid w:val="0066493C"/>
    <w:rsid w:val="00664EE6"/>
    <w:rsid w:val="00667901"/>
    <w:rsid w:val="00672B35"/>
    <w:rsid w:val="006731A5"/>
    <w:rsid w:val="006745DE"/>
    <w:rsid w:val="0067535C"/>
    <w:rsid w:val="006838EF"/>
    <w:rsid w:val="006936B4"/>
    <w:rsid w:val="006A7759"/>
    <w:rsid w:val="006B0D17"/>
    <w:rsid w:val="006B1E3B"/>
    <w:rsid w:val="006B3F19"/>
    <w:rsid w:val="006C03DF"/>
    <w:rsid w:val="006C33E3"/>
    <w:rsid w:val="006C3697"/>
    <w:rsid w:val="006C7CEA"/>
    <w:rsid w:val="006D34E6"/>
    <w:rsid w:val="006E2574"/>
    <w:rsid w:val="006E5AAC"/>
    <w:rsid w:val="006F43DA"/>
    <w:rsid w:val="006F4EDF"/>
    <w:rsid w:val="007012DA"/>
    <w:rsid w:val="00703D1A"/>
    <w:rsid w:val="00712E25"/>
    <w:rsid w:val="007152C5"/>
    <w:rsid w:val="0072492F"/>
    <w:rsid w:val="007254C6"/>
    <w:rsid w:val="0072729B"/>
    <w:rsid w:val="007360DA"/>
    <w:rsid w:val="00741795"/>
    <w:rsid w:val="00741FA8"/>
    <w:rsid w:val="007451AF"/>
    <w:rsid w:val="00747CF9"/>
    <w:rsid w:val="0075196E"/>
    <w:rsid w:val="00753422"/>
    <w:rsid w:val="0076060E"/>
    <w:rsid w:val="00766281"/>
    <w:rsid w:val="00767C1F"/>
    <w:rsid w:val="0077208F"/>
    <w:rsid w:val="00777DC2"/>
    <w:rsid w:val="0078165A"/>
    <w:rsid w:val="00784222"/>
    <w:rsid w:val="00785491"/>
    <w:rsid w:val="007902D1"/>
    <w:rsid w:val="0079492A"/>
    <w:rsid w:val="007960D2"/>
    <w:rsid w:val="007A217E"/>
    <w:rsid w:val="007A3D50"/>
    <w:rsid w:val="007B09EC"/>
    <w:rsid w:val="007B0BF6"/>
    <w:rsid w:val="007D6B26"/>
    <w:rsid w:val="007E3DF7"/>
    <w:rsid w:val="007E78A8"/>
    <w:rsid w:val="007E7E92"/>
    <w:rsid w:val="008022D8"/>
    <w:rsid w:val="00802325"/>
    <w:rsid w:val="0080777E"/>
    <w:rsid w:val="0081273D"/>
    <w:rsid w:val="008202E5"/>
    <w:rsid w:val="00823882"/>
    <w:rsid w:val="0082601F"/>
    <w:rsid w:val="00832265"/>
    <w:rsid w:val="00835454"/>
    <w:rsid w:val="008379DE"/>
    <w:rsid w:val="00840665"/>
    <w:rsid w:val="00840E6B"/>
    <w:rsid w:val="00841FC5"/>
    <w:rsid w:val="008422A5"/>
    <w:rsid w:val="00844344"/>
    <w:rsid w:val="00854BA5"/>
    <w:rsid w:val="00856E3B"/>
    <w:rsid w:val="00867D4E"/>
    <w:rsid w:val="0088403D"/>
    <w:rsid w:val="008859D5"/>
    <w:rsid w:val="0089191F"/>
    <w:rsid w:val="00894BE9"/>
    <w:rsid w:val="00896945"/>
    <w:rsid w:val="00897CFF"/>
    <w:rsid w:val="008A0157"/>
    <w:rsid w:val="008B3D75"/>
    <w:rsid w:val="008B454C"/>
    <w:rsid w:val="008B7D2B"/>
    <w:rsid w:val="008C4C7F"/>
    <w:rsid w:val="008C5221"/>
    <w:rsid w:val="008D0662"/>
    <w:rsid w:val="008D4A0B"/>
    <w:rsid w:val="008D7296"/>
    <w:rsid w:val="008E4A4A"/>
    <w:rsid w:val="008E6A16"/>
    <w:rsid w:val="008E6B85"/>
    <w:rsid w:val="008F3AE7"/>
    <w:rsid w:val="008F508C"/>
    <w:rsid w:val="008F6A06"/>
    <w:rsid w:val="0090023E"/>
    <w:rsid w:val="00900D4D"/>
    <w:rsid w:val="009062F1"/>
    <w:rsid w:val="009063C4"/>
    <w:rsid w:val="00914367"/>
    <w:rsid w:val="00920CA0"/>
    <w:rsid w:val="009220F2"/>
    <w:rsid w:val="009255B3"/>
    <w:rsid w:val="00925C78"/>
    <w:rsid w:val="00933720"/>
    <w:rsid w:val="00935F10"/>
    <w:rsid w:val="00941B23"/>
    <w:rsid w:val="00942AF7"/>
    <w:rsid w:val="00942C8E"/>
    <w:rsid w:val="00950786"/>
    <w:rsid w:val="00951902"/>
    <w:rsid w:val="00964DAD"/>
    <w:rsid w:val="0097339B"/>
    <w:rsid w:val="00984657"/>
    <w:rsid w:val="00986F67"/>
    <w:rsid w:val="009935A7"/>
    <w:rsid w:val="00994AA5"/>
    <w:rsid w:val="00994FE9"/>
    <w:rsid w:val="009977BD"/>
    <w:rsid w:val="009A3BBE"/>
    <w:rsid w:val="009A60E4"/>
    <w:rsid w:val="009B609D"/>
    <w:rsid w:val="009B67D5"/>
    <w:rsid w:val="009C499F"/>
    <w:rsid w:val="009D1928"/>
    <w:rsid w:val="009D477D"/>
    <w:rsid w:val="009E19EA"/>
    <w:rsid w:val="009E2F0C"/>
    <w:rsid w:val="009E358C"/>
    <w:rsid w:val="009F0B61"/>
    <w:rsid w:val="009F120E"/>
    <w:rsid w:val="009F505B"/>
    <w:rsid w:val="00A03464"/>
    <w:rsid w:val="00A0350E"/>
    <w:rsid w:val="00A107FB"/>
    <w:rsid w:val="00A131BA"/>
    <w:rsid w:val="00A13ECF"/>
    <w:rsid w:val="00A1534F"/>
    <w:rsid w:val="00A25DF7"/>
    <w:rsid w:val="00A32053"/>
    <w:rsid w:val="00A42820"/>
    <w:rsid w:val="00A43C24"/>
    <w:rsid w:val="00A45348"/>
    <w:rsid w:val="00A465FD"/>
    <w:rsid w:val="00A46A78"/>
    <w:rsid w:val="00A47842"/>
    <w:rsid w:val="00A47F73"/>
    <w:rsid w:val="00A52208"/>
    <w:rsid w:val="00A564B4"/>
    <w:rsid w:val="00A5679C"/>
    <w:rsid w:val="00A676F1"/>
    <w:rsid w:val="00A72D80"/>
    <w:rsid w:val="00A7377A"/>
    <w:rsid w:val="00A760AA"/>
    <w:rsid w:val="00A85153"/>
    <w:rsid w:val="00A87188"/>
    <w:rsid w:val="00A93DA3"/>
    <w:rsid w:val="00A96CBE"/>
    <w:rsid w:val="00AA1D96"/>
    <w:rsid w:val="00AB2AC8"/>
    <w:rsid w:val="00AB471B"/>
    <w:rsid w:val="00AB506B"/>
    <w:rsid w:val="00AB5942"/>
    <w:rsid w:val="00AB7FBC"/>
    <w:rsid w:val="00AC3866"/>
    <w:rsid w:val="00AC5ABE"/>
    <w:rsid w:val="00AC6336"/>
    <w:rsid w:val="00B020A2"/>
    <w:rsid w:val="00B1200C"/>
    <w:rsid w:val="00B1321C"/>
    <w:rsid w:val="00B13E15"/>
    <w:rsid w:val="00B21CF1"/>
    <w:rsid w:val="00B23A06"/>
    <w:rsid w:val="00B331C8"/>
    <w:rsid w:val="00B41427"/>
    <w:rsid w:val="00B450B7"/>
    <w:rsid w:val="00B461C1"/>
    <w:rsid w:val="00B470D9"/>
    <w:rsid w:val="00B522FA"/>
    <w:rsid w:val="00B572F9"/>
    <w:rsid w:val="00B61433"/>
    <w:rsid w:val="00B61C49"/>
    <w:rsid w:val="00B61F08"/>
    <w:rsid w:val="00B72A00"/>
    <w:rsid w:val="00B73822"/>
    <w:rsid w:val="00B77B54"/>
    <w:rsid w:val="00B87EAA"/>
    <w:rsid w:val="00B94107"/>
    <w:rsid w:val="00B96AC7"/>
    <w:rsid w:val="00BA1844"/>
    <w:rsid w:val="00BA2B6E"/>
    <w:rsid w:val="00BB1CF4"/>
    <w:rsid w:val="00BB4718"/>
    <w:rsid w:val="00BB5B40"/>
    <w:rsid w:val="00BC021F"/>
    <w:rsid w:val="00BC3979"/>
    <w:rsid w:val="00BD15B6"/>
    <w:rsid w:val="00BD2D84"/>
    <w:rsid w:val="00BE09B1"/>
    <w:rsid w:val="00BE0B90"/>
    <w:rsid w:val="00BF0845"/>
    <w:rsid w:val="00BF62B9"/>
    <w:rsid w:val="00C01BF9"/>
    <w:rsid w:val="00C039EC"/>
    <w:rsid w:val="00C1359A"/>
    <w:rsid w:val="00C21342"/>
    <w:rsid w:val="00C23107"/>
    <w:rsid w:val="00C24AA6"/>
    <w:rsid w:val="00C32715"/>
    <w:rsid w:val="00C32C59"/>
    <w:rsid w:val="00C40356"/>
    <w:rsid w:val="00C44969"/>
    <w:rsid w:val="00C63B6F"/>
    <w:rsid w:val="00C66F01"/>
    <w:rsid w:val="00C67F19"/>
    <w:rsid w:val="00C70F13"/>
    <w:rsid w:val="00C75868"/>
    <w:rsid w:val="00C76DAA"/>
    <w:rsid w:val="00C85F5B"/>
    <w:rsid w:val="00C874D2"/>
    <w:rsid w:val="00CA5913"/>
    <w:rsid w:val="00CB08E6"/>
    <w:rsid w:val="00CB16F5"/>
    <w:rsid w:val="00CC1FFA"/>
    <w:rsid w:val="00CC2F1E"/>
    <w:rsid w:val="00CD0489"/>
    <w:rsid w:val="00CE0861"/>
    <w:rsid w:val="00CE72CF"/>
    <w:rsid w:val="00CF3070"/>
    <w:rsid w:val="00CF4B87"/>
    <w:rsid w:val="00D02DB5"/>
    <w:rsid w:val="00D10BB5"/>
    <w:rsid w:val="00D11E2A"/>
    <w:rsid w:val="00D14E83"/>
    <w:rsid w:val="00D1680F"/>
    <w:rsid w:val="00D208EC"/>
    <w:rsid w:val="00D22509"/>
    <w:rsid w:val="00D24F29"/>
    <w:rsid w:val="00D32265"/>
    <w:rsid w:val="00D32DB8"/>
    <w:rsid w:val="00D374CE"/>
    <w:rsid w:val="00D467CE"/>
    <w:rsid w:val="00D46A12"/>
    <w:rsid w:val="00D5129D"/>
    <w:rsid w:val="00D536D1"/>
    <w:rsid w:val="00D55B31"/>
    <w:rsid w:val="00D57294"/>
    <w:rsid w:val="00D63BED"/>
    <w:rsid w:val="00D648B2"/>
    <w:rsid w:val="00D649A1"/>
    <w:rsid w:val="00D651CA"/>
    <w:rsid w:val="00D73C23"/>
    <w:rsid w:val="00D75578"/>
    <w:rsid w:val="00D82708"/>
    <w:rsid w:val="00D95837"/>
    <w:rsid w:val="00DA2314"/>
    <w:rsid w:val="00DA405F"/>
    <w:rsid w:val="00DB3C7D"/>
    <w:rsid w:val="00DC7F33"/>
    <w:rsid w:val="00DD114E"/>
    <w:rsid w:val="00DD3D5F"/>
    <w:rsid w:val="00DD5121"/>
    <w:rsid w:val="00DE635C"/>
    <w:rsid w:val="00DF7446"/>
    <w:rsid w:val="00DF7CC1"/>
    <w:rsid w:val="00E052F5"/>
    <w:rsid w:val="00E12BED"/>
    <w:rsid w:val="00E14661"/>
    <w:rsid w:val="00E41BDA"/>
    <w:rsid w:val="00E611F5"/>
    <w:rsid w:val="00E61836"/>
    <w:rsid w:val="00E62FC3"/>
    <w:rsid w:val="00E67061"/>
    <w:rsid w:val="00E674F1"/>
    <w:rsid w:val="00E736A5"/>
    <w:rsid w:val="00E76B77"/>
    <w:rsid w:val="00E90FEC"/>
    <w:rsid w:val="00E9131D"/>
    <w:rsid w:val="00E94BCC"/>
    <w:rsid w:val="00E94C0F"/>
    <w:rsid w:val="00E96104"/>
    <w:rsid w:val="00E96B95"/>
    <w:rsid w:val="00EA14A0"/>
    <w:rsid w:val="00EA21ED"/>
    <w:rsid w:val="00EA6631"/>
    <w:rsid w:val="00EA7956"/>
    <w:rsid w:val="00EB4B07"/>
    <w:rsid w:val="00EB6EAB"/>
    <w:rsid w:val="00EC2BC6"/>
    <w:rsid w:val="00ED2087"/>
    <w:rsid w:val="00ED2E81"/>
    <w:rsid w:val="00ED4C87"/>
    <w:rsid w:val="00ED67F4"/>
    <w:rsid w:val="00EE442D"/>
    <w:rsid w:val="00EE692C"/>
    <w:rsid w:val="00EE6F45"/>
    <w:rsid w:val="00EE714B"/>
    <w:rsid w:val="00EF28D5"/>
    <w:rsid w:val="00F02C46"/>
    <w:rsid w:val="00F03804"/>
    <w:rsid w:val="00F03B88"/>
    <w:rsid w:val="00F1117D"/>
    <w:rsid w:val="00F14FE0"/>
    <w:rsid w:val="00F25440"/>
    <w:rsid w:val="00F276D8"/>
    <w:rsid w:val="00F42259"/>
    <w:rsid w:val="00F440C5"/>
    <w:rsid w:val="00F46014"/>
    <w:rsid w:val="00F623FE"/>
    <w:rsid w:val="00F65ECF"/>
    <w:rsid w:val="00F67B2C"/>
    <w:rsid w:val="00F7637E"/>
    <w:rsid w:val="00F76DA3"/>
    <w:rsid w:val="00F840A9"/>
    <w:rsid w:val="00F86A70"/>
    <w:rsid w:val="00F91508"/>
    <w:rsid w:val="00F92057"/>
    <w:rsid w:val="00F92A95"/>
    <w:rsid w:val="00F93638"/>
    <w:rsid w:val="00F9753E"/>
    <w:rsid w:val="00FA14FB"/>
    <w:rsid w:val="00FA57B1"/>
    <w:rsid w:val="00FA766F"/>
    <w:rsid w:val="00FC0EF3"/>
    <w:rsid w:val="00FC1BAF"/>
    <w:rsid w:val="00FC2D13"/>
    <w:rsid w:val="00FD29D3"/>
    <w:rsid w:val="00FD2CF7"/>
    <w:rsid w:val="00FE7C45"/>
    <w:rsid w:val="00FF69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3DF3"/>
    <w:pPr>
      <w:widowControl w:val="0"/>
      <w:jc w:val="both"/>
    </w:pPr>
    <w:rPr>
      <w:kern w:val="2"/>
      <w:sz w:val="21"/>
      <w:szCs w:val="24"/>
    </w:rPr>
  </w:style>
  <w:style w:type="paragraph" w:styleId="1">
    <w:name w:val="heading 1"/>
    <w:basedOn w:val="a"/>
    <w:next w:val="a"/>
    <w:link w:val="10"/>
    <w:qFormat/>
    <w:rsid w:val="00464C20"/>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856E3B"/>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qFormat/>
    <w:rsid w:val="00935F10"/>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C33E3"/>
    <w:pPr>
      <w:widowControl/>
      <w:spacing w:before="100" w:beforeAutospacing="1" w:after="100" w:afterAutospacing="1"/>
      <w:jc w:val="left"/>
    </w:pPr>
    <w:rPr>
      <w:rFonts w:ascii="宋体" w:hAnsi="宋体" w:cs="宋体"/>
      <w:kern w:val="0"/>
      <w:sz w:val="24"/>
    </w:rPr>
  </w:style>
  <w:style w:type="character" w:styleId="a4">
    <w:name w:val="annotation reference"/>
    <w:uiPriority w:val="99"/>
    <w:rsid w:val="00347541"/>
    <w:rPr>
      <w:sz w:val="21"/>
      <w:szCs w:val="21"/>
    </w:rPr>
  </w:style>
  <w:style w:type="paragraph" w:styleId="a5">
    <w:name w:val="annotation text"/>
    <w:basedOn w:val="a"/>
    <w:link w:val="Char"/>
    <w:rsid w:val="00347541"/>
    <w:pPr>
      <w:jc w:val="left"/>
    </w:pPr>
  </w:style>
  <w:style w:type="paragraph" w:styleId="a6">
    <w:name w:val="annotation subject"/>
    <w:basedOn w:val="a5"/>
    <w:next w:val="a5"/>
    <w:semiHidden/>
    <w:rsid w:val="00347541"/>
    <w:rPr>
      <w:b/>
      <w:bCs/>
    </w:rPr>
  </w:style>
  <w:style w:type="paragraph" w:styleId="a7">
    <w:name w:val="Balloon Text"/>
    <w:basedOn w:val="a"/>
    <w:semiHidden/>
    <w:rsid w:val="00347541"/>
    <w:rPr>
      <w:sz w:val="18"/>
      <w:szCs w:val="18"/>
    </w:rPr>
  </w:style>
  <w:style w:type="paragraph" w:styleId="a8">
    <w:name w:val="Normal Indent"/>
    <w:aliases w:val="特点,表正文,正文非缩进,段1,正文缩进1,ALT+Z,标题4,水上软件,正文双线,正文（图说明文字居中）,正文文字首行缩进,正文(首行缩进两字),正文(首行缩进两字)1,正文缩进（首行缩进两字）,四号,首行缩进,鋘drad,???änd,标题四,缩进,正文不缩进,Indent 1,PI,正文编号,正文缩进 Char,?y????,?y?????,????,正文（首行缩进两字） Char,表正文 Char,正文非缩进 Char,特点 Char,,正文2级,主要,正文（首行缩进两字）"/>
    <w:basedOn w:val="a"/>
    <w:rsid w:val="00ED67F4"/>
    <w:pPr>
      <w:snapToGrid w:val="0"/>
      <w:spacing w:line="360" w:lineRule="auto"/>
      <w:ind w:firstLine="420"/>
    </w:pPr>
    <w:rPr>
      <w:sz w:val="28"/>
      <w:szCs w:val="20"/>
    </w:rPr>
  </w:style>
  <w:style w:type="paragraph" w:styleId="a9">
    <w:name w:val="header"/>
    <w:basedOn w:val="a"/>
    <w:rsid w:val="00BB5B40"/>
    <w:pPr>
      <w:pBdr>
        <w:bottom w:val="single" w:sz="6" w:space="1" w:color="auto"/>
      </w:pBdr>
      <w:tabs>
        <w:tab w:val="center" w:pos="4153"/>
        <w:tab w:val="right" w:pos="8306"/>
      </w:tabs>
      <w:snapToGrid w:val="0"/>
      <w:jc w:val="center"/>
    </w:pPr>
    <w:rPr>
      <w:sz w:val="18"/>
      <w:szCs w:val="18"/>
    </w:rPr>
  </w:style>
  <w:style w:type="paragraph" w:styleId="aa">
    <w:name w:val="footer"/>
    <w:basedOn w:val="a"/>
    <w:rsid w:val="00BB5B40"/>
    <w:pPr>
      <w:tabs>
        <w:tab w:val="center" w:pos="4153"/>
        <w:tab w:val="right" w:pos="8306"/>
      </w:tabs>
      <w:snapToGrid w:val="0"/>
      <w:jc w:val="left"/>
    </w:pPr>
    <w:rPr>
      <w:sz w:val="18"/>
      <w:szCs w:val="18"/>
    </w:rPr>
  </w:style>
  <w:style w:type="paragraph" w:styleId="ab">
    <w:name w:val="Revision"/>
    <w:hidden/>
    <w:uiPriority w:val="99"/>
    <w:semiHidden/>
    <w:rsid w:val="00F440C5"/>
    <w:rPr>
      <w:kern w:val="2"/>
      <w:sz w:val="21"/>
      <w:szCs w:val="24"/>
    </w:rPr>
  </w:style>
  <w:style w:type="paragraph" w:customStyle="1" w:styleId="11">
    <w:name w:val="1"/>
    <w:basedOn w:val="a"/>
    <w:rsid w:val="00E9131D"/>
    <w:rPr>
      <w:szCs w:val="20"/>
    </w:rPr>
  </w:style>
  <w:style w:type="character" w:styleId="ac">
    <w:name w:val="Hyperlink"/>
    <w:rsid w:val="008202E5"/>
    <w:rPr>
      <w:color w:val="0000FF"/>
      <w:u w:val="single"/>
    </w:rPr>
  </w:style>
  <w:style w:type="paragraph" w:customStyle="1" w:styleId="ad">
    <w:name w:val="正文正文"/>
    <w:basedOn w:val="a"/>
    <w:rsid w:val="00A676F1"/>
    <w:pPr>
      <w:spacing w:afterLines="25" w:line="360" w:lineRule="auto"/>
      <w:ind w:firstLineChars="200" w:firstLine="200"/>
    </w:pPr>
    <w:rPr>
      <w:sz w:val="24"/>
    </w:rPr>
  </w:style>
  <w:style w:type="paragraph" w:styleId="ae">
    <w:name w:val="List Paragraph"/>
    <w:basedOn w:val="a"/>
    <w:uiPriority w:val="34"/>
    <w:qFormat/>
    <w:rsid w:val="00A676F1"/>
    <w:pPr>
      <w:ind w:firstLineChars="200" w:firstLine="420"/>
    </w:pPr>
  </w:style>
  <w:style w:type="character" w:customStyle="1" w:styleId="Char">
    <w:name w:val="批注文字 Char"/>
    <w:link w:val="a5"/>
    <w:rsid w:val="00D22509"/>
    <w:rPr>
      <w:kern w:val="2"/>
      <w:sz w:val="21"/>
      <w:szCs w:val="24"/>
    </w:rPr>
  </w:style>
  <w:style w:type="character" w:customStyle="1" w:styleId="af">
    <w:name w:val="批注文字 字符"/>
    <w:qFormat/>
    <w:rsid w:val="00FD2CF7"/>
    <w:rPr>
      <w:sz w:val="21"/>
    </w:rPr>
  </w:style>
  <w:style w:type="paragraph" w:customStyle="1" w:styleId="12">
    <w:name w:val="正文1"/>
    <w:link w:val="read"/>
    <w:rsid w:val="00B73822"/>
    <w:pPr>
      <w:widowControl w:val="0"/>
      <w:spacing w:after="200" w:line="276" w:lineRule="auto"/>
      <w:jc w:val="both"/>
    </w:pPr>
    <w:rPr>
      <w:rFonts w:ascii="Arial" w:hAnsi="Arial" w:cs="Arial"/>
      <w:sz w:val="21"/>
      <w:szCs w:val="24"/>
    </w:rPr>
  </w:style>
  <w:style w:type="character" w:customStyle="1" w:styleId="read">
    <w:name w:val="read"/>
    <w:link w:val="12"/>
    <w:rsid w:val="00B73822"/>
    <w:rPr>
      <w:rFonts w:ascii="Arial" w:hAnsi="Arial" w:cs="Arial"/>
      <w:sz w:val="21"/>
      <w:szCs w:val="24"/>
    </w:rPr>
  </w:style>
  <w:style w:type="character" w:customStyle="1" w:styleId="10">
    <w:name w:val="标题 1 字符"/>
    <w:link w:val="1"/>
    <w:rsid w:val="00464C20"/>
    <w:rPr>
      <w:b/>
      <w:bCs/>
      <w:kern w:val="44"/>
      <w:sz w:val="44"/>
      <w:szCs w:val="44"/>
    </w:rPr>
  </w:style>
  <w:style w:type="character" w:customStyle="1" w:styleId="20">
    <w:name w:val="标题 2 字符"/>
    <w:link w:val="2"/>
    <w:semiHidden/>
    <w:rsid w:val="00856E3B"/>
    <w:rPr>
      <w:rFonts w:ascii="等线 Light" w:eastAsia="等线 Light" w:hAnsi="等线 Light"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93744322">
      <w:bodyDiv w:val="1"/>
      <w:marLeft w:val="0"/>
      <w:marRight w:val="0"/>
      <w:marTop w:val="0"/>
      <w:marBottom w:val="0"/>
      <w:divBdr>
        <w:top w:val="none" w:sz="0" w:space="0" w:color="auto"/>
        <w:left w:val="none" w:sz="0" w:space="0" w:color="auto"/>
        <w:bottom w:val="none" w:sz="0" w:space="0" w:color="auto"/>
        <w:right w:val="none" w:sz="0" w:space="0" w:color="auto"/>
      </w:divBdr>
      <w:divsChild>
        <w:div w:id="1857426213">
          <w:marLeft w:val="0"/>
          <w:marRight w:val="0"/>
          <w:marTop w:val="0"/>
          <w:marBottom w:val="0"/>
          <w:divBdr>
            <w:top w:val="none" w:sz="0" w:space="0" w:color="auto"/>
            <w:left w:val="none" w:sz="0" w:space="0" w:color="auto"/>
            <w:bottom w:val="none" w:sz="0" w:space="0" w:color="auto"/>
            <w:right w:val="none" w:sz="0" w:space="0" w:color="auto"/>
          </w:divBdr>
          <w:divsChild>
            <w:div w:id="1815223157">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111020974">
      <w:bodyDiv w:val="1"/>
      <w:marLeft w:val="0"/>
      <w:marRight w:val="0"/>
      <w:marTop w:val="0"/>
      <w:marBottom w:val="0"/>
      <w:divBdr>
        <w:top w:val="none" w:sz="0" w:space="0" w:color="auto"/>
        <w:left w:val="none" w:sz="0" w:space="0" w:color="auto"/>
        <w:bottom w:val="none" w:sz="0" w:space="0" w:color="auto"/>
        <w:right w:val="none" w:sz="0" w:space="0" w:color="auto"/>
      </w:divBdr>
      <w:divsChild>
        <w:div w:id="239599635">
          <w:marLeft w:val="0"/>
          <w:marRight w:val="0"/>
          <w:marTop w:val="0"/>
          <w:marBottom w:val="0"/>
          <w:divBdr>
            <w:top w:val="none" w:sz="0" w:space="0" w:color="auto"/>
            <w:left w:val="none" w:sz="0" w:space="0" w:color="auto"/>
            <w:bottom w:val="none" w:sz="0" w:space="0" w:color="auto"/>
            <w:right w:val="none" w:sz="0" w:space="0" w:color="auto"/>
          </w:divBdr>
        </w:div>
        <w:div w:id="565411368">
          <w:marLeft w:val="0"/>
          <w:marRight w:val="0"/>
          <w:marTop w:val="0"/>
          <w:marBottom w:val="0"/>
          <w:divBdr>
            <w:top w:val="none" w:sz="0" w:space="0" w:color="auto"/>
            <w:left w:val="none" w:sz="0" w:space="0" w:color="auto"/>
            <w:bottom w:val="none" w:sz="0" w:space="0" w:color="auto"/>
            <w:right w:val="none" w:sz="0" w:space="0" w:color="auto"/>
          </w:divBdr>
        </w:div>
        <w:div w:id="790827261">
          <w:marLeft w:val="0"/>
          <w:marRight w:val="0"/>
          <w:marTop w:val="0"/>
          <w:marBottom w:val="0"/>
          <w:divBdr>
            <w:top w:val="none" w:sz="0" w:space="0" w:color="auto"/>
            <w:left w:val="none" w:sz="0" w:space="0" w:color="auto"/>
            <w:bottom w:val="none" w:sz="0" w:space="0" w:color="auto"/>
            <w:right w:val="none" w:sz="0" w:space="0" w:color="auto"/>
          </w:divBdr>
        </w:div>
        <w:div w:id="957031067">
          <w:marLeft w:val="0"/>
          <w:marRight w:val="0"/>
          <w:marTop w:val="0"/>
          <w:marBottom w:val="0"/>
          <w:divBdr>
            <w:top w:val="none" w:sz="0" w:space="0" w:color="auto"/>
            <w:left w:val="none" w:sz="0" w:space="0" w:color="auto"/>
            <w:bottom w:val="none" w:sz="0" w:space="0" w:color="auto"/>
            <w:right w:val="none" w:sz="0" w:space="0" w:color="auto"/>
          </w:divBdr>
        </w:div>
        <w:div w:id="1257984055">
          <w:marLeft w:val="0"/>
          <w:marRight w:val="0"/>
          <w:marTop w:val="0"/>
          <w:marBottom w:val="0"/>
          <w:divBdr>
            <w:top w:val="none" w:sz="0" w:space="0" w:color="auto"/>
            <w:left w:val="none" w:sz="0" w:space="0" w:color="auto"/>
            <w:bottom w:val="none" w:sz="0" w:space="0" w:color="auto"/>
            <w:right w:val="none" w:sz="0" w:space="0" w:color="auto"/>
          </w:divBdr>
        </w:div>
        <w:div w:id="1532263139">
          <w:marLeft w:val="0"/>
          <w:marRight w:val="0"/>
          <w:marTop w:val="0"/>
          <w:marBottom w:val="0"/>
          <w:divBdr>
            <w:top w:val="none" w:sz="0" w:space="0" w:color="auto"/>
            <w:left w:val="none" w:sz="0" w:space="0" w:color="auto"/>
            <w:bottom w:val="none" w:sz="0" w:space="0" w:color="auto"/>
            <w:right w:val="none" w:sz="0" w:space="0" w:color="auto"/>
          </w:divBdr>
        </w:div>
        <w:div w:id="1547914835">
          <w:marLeft w:val="0"/>
          <w:marRight w:val="0"/>
          <w:marTop w:val="0"/>
          <w:marBottom w:val="0"/>
          <w:divBdr>
            <w:top w:val="none" w:sz="0" w:space="0" w:color="auto"/>
            <w:left w:val="none" w:sz="0" w:space="0" w:color="auto"/>
            <w:bottom w:val="none" w:sz="0" w:space="0" w:color="auto"/>
            <w:right w:val="none" w:sz="0" w:space="0" w:color="auto"/>
          </w:divBdr>
        </w:div>
        <w:div w:id="1598782583">
          <w:marLeft w:val="0"/>
          <w:marRight w:val="0"/>
          <w:marTop w:val="0"/>
          <w:marBottom w:val="0"/>
          <w:divBdr>
            <w:top w:val="none" w:sz="0" w:space="0" w:color="auto"/>
            <w:left w:val="none" w:sz="0" w:space="0" w:color="auto"/>
            <w:bottom w:val="none" w:sz="0" w:space="0" w:color="auto"/>
            <w:right w:val="none" w:sz="0" w:space="0" w:color="auto"/>
          </w:divBdr>
        </w:div>
        <w:div w:id="1732456630">
          <w:marLeft w:val="0"/>
          <w:marRight w:val="0"/>
          <w:marTop w:val="0"/>
          <w:marBottom w:val="0"/>
          <w:divBdr>
            <w:top w:val="none" w:sz="0" w:space="0" w:color="auto"/>
            <w:left w:val="none" w:sz="0" w:space="0" w:color="auto"/>
            <w:bottom w:val="none" w:sz="0" w:space="0" w:color="auto"/>
            <w:right w:val="none" w:sz="0" w:space="0" w:color="auto"/>
          </w:divBdr>
        </w:div>
        <w:div w:id="1908370317">
          <w:marLeft w:val="0"/>
          <w:marRight w:val="0"/>
          <w:marTop w:val="0"/>
          <w:marBottom w:val="0"/>
          <w:divBdr>
            <w:top w:val="none" w:sz="0" w:space="0" w:color="auto"/>
            <w:left w:val="none" w:sz="0" w:space="0" w:color="auto"/>
            <w:bottom w:val="none" w:sz="0" w:space="0" w:color="auto"/>
            <w:right w:val="none" w:sz="0" w:space="0" w:color="auto"/>
          </w:divBdr>
        </w:div>
      </w:divsChild>
    </w:div>
    <w:div w:id="192234888">
      <w:bodyDiv w:val="1"/>
      <w:marLeft w:val="0"/>
      <w:marRight w:val="0"/>
      <w:marTop w:val="0"/>
      <w:marBottom w:val="0"/>
      <w:divBdr>
        <w:top w:val="none" w:sz="0" w:space="0" w:color="auto"/>
        <w:left w:val="none" w:sz="0" w:space="0" w:color="auto"/>
        <w:bottom w:val="none" w:sz="0" w:space="0" w:color="auto"/>
        <w:right w:val="none" w:sz="0" w:space="0" w:color="auto"/>
      </w:divBdr>
    </w:div>
    <w:div w:id="283661099">
      <w:bodyDiv w:val="1"/>
      <w:marLeft w:val="0"/>
      <w:marRight w:val="0"/>
      <w:marTop w:val="0"/>
      <w:marBottom w:val="0"/>
      <w:divBdr>
        <w:top w:val="none" w:sz="0" w:space="0" w:color="auto"/>
        <w:left w:val="none" w:sz="0" w:space="0" w:color="auto"/>
        <w:bottom w:val="none" w:sz="0" w:space="0" w:color="auto"/>
        <w:right w:val="none" w:sz="0" w:space="0" w:color="auto"/>
      </w:divBdr>
      <w:divsChild>
        <w:div w:id="343098597">
          <w:marLeft w:val="0"/>
          <w:marRight w:val="0"/>
          <w:marTop w:val="0"/>
          <w:marBottom w:val="0"/>
          <w:divBdr>
            <w:top w:val="none" w:sz="0" w:space="0" w:color="auto"/>
            <w:left w:val="none" w:sz="0" w:space="0" w:color="auto"/>
            <w:bottom w:val="none" w:sz="0" w:space="0" w:color="auto"/>
            <w:right w:val="none" w:sz="0" w:space="0" w:color="auto"/>
          </w:divBdr>
          <w:divsChild>
            <w:div w:id="1428960203">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299312562">
      <w:bodyDiv w:val="1"/>
      <w:marLeft w:val="0"/>
      <w:marRight w:val="0"/>
      <w:marTop w:val="0"/>
      <w:marBottom w:val="0"/>
      <w:divBdr>
        <w:top w:val="none" w:sz="0" w:space="0" w:color="auto"/>
        <w:left w:val="none" w:sz="0" w:space="0" w:color="auto"/>
        <w:bottom w:val="none" w:sz="0" w:space="0" w:color="auto"/>
        <w:right w:val="none" w:sz="0" w:space="0" w:color="auto"/>
      </w:divBdr>
      <w:divsChild>
        <w:div w:id="113523166">
          <w:marLeft w:val="0"/>
          <w:marRight w:val="0"/>
          <w:marTop w:val="0"/>
          <w:marBottom w:val="0"/>
          <w:divBdr>
            <w:top w:val="none" w:sz="0" w:space="0" w:color="auto"/>
            <w:left w:val="none" w:sz="0" w:space="0" w:color="auto"/>
            <w:bottom w:val="none" w:sz="0" w:space="0" w:color="auto"/>
            <w:right w:val="none" w:sz="0" w:space="0" w:color="auto"/>
          </w:divBdr>
        </w:div>
        <w:div w:id="353507472">
          <w:marLeft w:val="0"/>
          <w:marRight w:val="0"/>
          <w:marTop w:val="0"/>
          <w:marBottom w:val="0"/>
          <w:divBdr>
            <w:top w:val="none" w:sz="0" w:space="0" w:color="auto"/>
            <w:left w:val="none" w:sz="0" w:space="0" w:color="auto"/>
            <w:bottom w:val="none" w:sz="0" w:space="0" w:color="auto"/>
            <w:right w:val="none" w:sz="0" w:space="0" w:color="auto"/>
          </w:divBdr>
        </w:div>
        <w:div w:id="608778898">
          <w:marLeft w:val="0"/>
          <w:marRight w:val="0"/>
          <w:marTop w:val="0"/>
          <w:marBottom w:val="0"/>
          <w:divBdr>
            <w:top w:val="none" w:sz="0" w:space="0" w:color="auto"/>
            <w:left w:val="none" w:sz="0" w:space="0" w:color="auto"/>
            <w:bottom w:val="none" w:sz="0" w:space="0" w:color="auto"/>
            <w:right w:val="none" w:sz="0" w:space="0" w:color="auto"/>
          </w:divBdr>
        </w:div>
        <w:div w:id="905646858">
          <w:marLeft w:val="0"/>
          <w:marRight w:val="0"/>
          <w:marTop w:val="0"/>
          <w:marBottom w:val="0"/>
          <w:divBdr>
            <w:top w:val="none" w:sz="0" w:space="0" w:color="auto"/>
            <w:left w:val="none" w:sz="0" w:space="0" w:color="auto"/>
            <w:bottom w:val="none" w:sz="0" w:space="0" w:color="auto"/>
            <w:right w:val="none" w:sz="0" w:space="0" w:color="auto"/>
          </w:divBdr>
        </w:div>
        <w:div w:id="942953557">
          <w:marLeft w:val="0"/>
          <w:marRight w:val="0"/>
          <w:marTop w:val="0"/>
          <w:marBottom w:val="0"/>
          <w:divBdr>
            <w:top w:val="none" w:sz="0" w:space="0" w:color="auto"/>
            <w:left w:val="none" w:sz="0" w:space="0" w:color="auto"/>
            <w:bottom w:val="none" w:sz="0" w:space="0" w:color="auto"/>
            <w:right w:val="none" w:sz="0" w:space="0" w:color="auto"/>
          </w:divBdr>
        </w:div>
        <w:div w:id="959141753">
          <w:marLeft w:val="0"/>
          <w:marRight w:val="0"/>
          <w:marTop w:val="0"/>
          <w:marBottom w:val="0"/>
          <w:divBdr>
            <w:top w:val="none" w:sz="0" w:space="0" w:color="auto"/>
            <w:left w:val="none" w:sz="0" w:space="0" w:color="auto"/>
            <w:bottom w:val="none" w:sz="0" w:space="0" w:color="auto"/>
            <w:right w:val="none" w:sz="0" w:space="0" w:color="auto"/>
          </w:divBdr>
        </w:div>
        <w:div w:id="1214654561">
          <w:marLeft w:val="0"/>
          <w:marRight w:val="0"/>
          <w:marTop w:val="0"/>
          <w:marBottom w:val="0"/>
          <w:divBdr>
            <w:top w:val="none" w:sz="0" w:space="0" w:color="auto"/>
            <w:left w:val="none" w:sz="0" w:space="0" w:color="auto"/>
            <w:bottom w:val="none" w:sz="0" w:space="0" w:color="auto"/>
            <w:right w:val="none" w:sz="0" w:space="0" w:color="auto"/>
          </w:divBdr>
        </w:div>
        <w:div w:id="1329215697">
          <w:marLeft w:val="0"/>
          <w:marRight w:val="0"/>
          <w:marTop w:val="0"/>
          <w:marBottom w:val="0"/>
          <w:divBdr>
            <w:top w:val="none" w:sz="0" w:space="0" w:color="auto"/>
            <w:left w:val="none" w:sz="0" w:space="0" w:color="auto"/>
            <w:bottom w:val="none" w:sz="0" w:space="0" w:color="auto"/>
            <w:right w:val="none" w:sz="0" w:space="0" w:color="auto"/>
          </w:divBdr>
        </w:div>
        <w:div w:id="1349063022">
          <w:marLeft w:val="0"/>
          <w:marRight w:val="0"/>
          <w:marTop w:val="0"/>
          <w:marBottom w:val="0"/>
          <w:divBdr>
            <w:top w:val="none" w:sz="0" w:space="0" w:color="auto"/>
            <w:left w:val="none" w:sz="0" w:space="0" w:color="auto"/>
            <w:bottom w:val="none" w:sz="0" w:space="0" w:color="auto"/>
            <w:right w:val="none" w:sz="0" w:space="0" w:color="auto"/>
          </w:divBdr>
        </w:div>
        <w:div w:id="1358002571">
          <w:marLeft w:val="0"/>
          <w:marRight w:val="0"/>
          <w:marTop w:val="0"/>
          <w:marBottom w:val="0"/>
          <w:divBdr>
            <w:top w:val="none" w:sz="0" w:space="0" w:color="auto"/>
            <w:left w:val="none" w:sz="0" w:space="0" w:color="auto"/>
            <w:bottom w:val="none" w:sz="0" w:space="0" w:color="auto"/>
            <w:right w:val="none" w:sz="0" w:space="0" w:color="auto"/>
          </w:divBdr>
        </w:div>
        <w:div w:id="1678118755">
          <w:marLeft w:val="0"/>
          <w:marRight w:val="0"/>
          <w:marTop w:val="0"/>
          <w:marBottom w:val="0"/>
          <w:divBdr>
            <w:top w:val="none" w:sz="0" w:space="0" w:color="auto"/>
            <w:left w:val="none" w:sz="0" w:space="0" w:color="auto"/>
            <w:bottom w:val="none" w:sz="0" w:space="0" w:color="auto"/>
            <w:right w:val="none" w:sz="0" w:space="0" w:color="auto"/>
          </w:divBdr>
        </w:div>
      </w:divsChild>
    </w:div>
    <w:div w:id="327712196">
      <w:bodyDiv w:val="1"/>
      <w:marLeft w:val="0"/>
      <w:marRight w:val="0"/>
      <w:marTop w:val="0"/>
      <w:marBottom w:val="0"/>
      <w:divBdr>
        <w:top w:val="none" w:sz="0" w:space="0" w:color="auto"/>
        <w:left w:val="none" w:sz="0" w:space="0" w:color="auto"/>
        <w:bottom w:val="none" w:sz="0" w:space="0" w:color="auto"/>
        <w:right w:val="none" w:sz="0" w:space="0" w:color="auto"/>
      </w:divBdr>
      <w:divsChild>
        <w:div w:id="1118641111">
          <w:marLeft w:val="0"/>
          <w:marRight w:val="0"/>
          <w:marTop w:val="0"/>
          <w:marBottom w:val="0"/>
          <w:divBdr>
            <w:top w:val="none" w:sz="0" w:space="0" w:color="auto"/>
            <w:left w:val="none" w:sz="0" w:space="0" w:color="auto"/>
            <w:bottom w:val="none" w:sz="0" w:space="0" w:color="auto"/>
            <w:right w:val="none" w:sz="0" w:space="0" w:color="auto"/>
          </w:divBdr>
          <w:divsChild>
            <w:div w:id="207840888">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412432392">
      <w:bodyDiv w:val="1"/>
      <w:marLeft w:val="0"/>
      <w:marRight w:val="0"/>
      <w:marTop w:val="0"/>
      <w:marBottom w:val="0"/>
      <w:divBdr>
        <w:top w:val="none" w:sz="0" w:space="0" w:color="auto"/>
        <w:left w:val="none" w:sz="0" w:space="0" w:color="auto"/>
        <w:bottom w:val="none" w:sz="0" w:space="0" w:color="auto"/>
        <w:right w:val="none" w:sz="0" w:space="0" w:color="auto"/>
      </w:divBdr>
    </w:div>
    <w:div w:id="431168337">
      <w:bodyDiv w:val="1"/>
      <w:marLeft w:val="0"/>
      <w:marRight w:val="0"/>
      <w:marTop w:val="0"/>
      <w:marBottom w:val="0"/>
      <w:divBdr>
        <w:top w:val="none" w:sz="0" w:space="0" w:color="auto"/>
        <w:left w:val="none" w:sz="0" w:space="0" w:color="auto"/>
        <w:bottom w:val="none" w:sz="0" w:space="0" w:color="auto"/>
        <w:right w:val="none" w:sz="0" w:space="0" w:color="auto"/>
      </w:divBdr>
      <w:divsChild>
        <w:div w:id="88041314">
          <w:marLeft w:val="0"/>
          <w:marRight w:val="0"/>
          <w:marTop w:val="0"/>
          <w:marBottom w:val="0"/>
          <w:divBdr>
            <w:top w:val="none" w:sz="0" w:space="0" w:color="auto"/>
            <w:left w:val="none" w:sz="0" w:space="0" w:color="auto"/>
            <w:bottom w:val="none" w:sz="0" w:space="0" w:color="auto"/>
            <w:right w:val="none" w:sz="0" w:space="0" w:color="auto"/>
          </w:divBdr>
        </w:div>
        <w:div w:id="103771154">
          <w:marLeft w:val="0"/>
          <w:marRight w:val="0"/>
          <w:marTop w:val="0"/>
          <w:marBottom w:val="0"/>
          <w:divBdr>
            <w:top w:val="none" w:sz="0" w:space="0" w:color="auto"/>
            <w:left w:val="none" w:sz="0" w:space="0" w:color="auto"/>
            <w:bottom w:val="none" w:sz="0" w:space="0" w:color="auto"/>
            <w:right w:val="none" w:sz="0" w:space="0" w:color="auto"/>
          </w:divBdr>
        </w:div>
        <w:div w:id="155465029">
          <w:marLeft w:val="0"/>
          <w:marRight w:val="0"/>
          <w:marTop w:val="0"/>
          <w:marBottom w:val="0"/>
          <w:divBdr>
            <w:top w:val="none" w:sz="0" w:space="0" w:color="auto"/>
            <w:left w:val="none" w:sz="0" w:space="0" w:color="auto"/>
            <w:bottom w:val="none" w:sz="0" w:space="0" w:color="auto"/>
            <w:right w:val="none" w:sz="0" w:space="0" w:color="auto"/>
          </w:divBdr>
        </w:div>
        <w:div w:id="171141037">
          <w:marLeft w:val="0"/>
          <w:marRight w:val="0"/>
          <w:marTop w:val="0"/>
          <w:marBottom w:val="0"/>
          <w:divBdr>
            <w:top w:val="none" w:sz="0" w:space="0" w:color="auto"/>
            <w:left w:val="none" w:sz="0" w:space="0" w:color="auto"/>
            <w:bottom w:val="none" w:sz="0" w:space="0" w:color="auto"/>
            <w:right w:val="none" w:sz="0" w:space="0" w:color="auto"/>
          </w:divBdr>
        </w:div>
        <w:div w:id="249434071">
          <w:marLeft w:val="0"/>
          <w:marRight w:val="0"/>
          <w:marTop w:val="0"/>
          <w:marBottom w:val="0"/>
          <w:divBdr>
            <w:top w:val="none" w:sz="0" w:space="0" w:color="auto"/>
            <w:left w:val="none" w:sz="0" w:space="0" w:color="auto"/>
            <w:bottom w:val="none" w:sz="0" w:space="0" w:color="auto"/>
            <w:right w:val="none" w:sz="0" w:space="0" w:color="auto"/>
          </w:divBdr>
        </w:div>
        <w:div w:id="310209264">
          <w:marLeft w:val="0"/>
          <w:marRight w:val="0"/>
          <w:marTop w:val="0"/>
          <w:marBottom w:val="0"/>
          <w:divBdr>
            <w:top w:val="none" w:sz="0" w:space="0" w:color="auto"/>
            <w:left w:val="none" w:sz="0" w:space="0" w:color="auto"/>
            <w:bottom w:val="none" w:sz="0" w:space="0" w:color="auto"/>
            <w:right w:val="none" w:sz="0" w:space="0" w:color="auto"/>
          </w:divBdr>
        </w:div>
        <w:div w:id="405030697">
          <w:marLeft w:val="0"/>
          <w:marRight w:val="0"/>
          <w:marTop w:val="0"/>
          <w:marBottom w:val="0"/>
          <w:divBdr>
            <w:top w:val="none" w:sz="0" w:space="0" w:color="auto"/>
            <w:left w:val="none" w:sz="0" w:space="0" w:color="auto"/>
            <w:bottom w:val="none" w:sz="0" w:space="0" w:color="auto"/>
            <w:right w:val="none" w:sz="0" w:space="0" w:color="auto"/>
          </w:divBdr>
        </w:div>
        <w:div w:id="439758926">
          <w:marLeft w:val="0"/>
          <w:marRight w:val="0"/>
          <w:marTop w:val="0"/>
          <w:marBottom w:val="0"/>
          <w:divBdr>
            <w:top w:val="none" w:sz="0" w:space="0" w:color="auto"/>
            <w:left w:val="none" w:sz="0" w:space="0" w:color="auto"/>
            <w:bottom w:val="none" w:sz="0" w:space="0" w:color="auto"/>
            <w:right w:val="none" w:sz="0" w:space="0" w:color="auto"/>
          </w:divBdr>
        </w:div>
        <w:div w:id="453989180">
          <w:marLeft w:val="0"/>
          <w:marRight w:val="0"/>
          <w:marTop w:val="0"/>
          <w:marBottom w:val="0"/>
          <w:divBdr>
            <w:top w:val="none" w:sz="0" w:space="0" w:color="auto"/>
            <w:left w:val="none" w:sz="0" w:space="0" w:color="auto"/>
            <w:bottom w:val="none" w:sz="0" w:space="0" w:color="auto"/>
            <w:right w:val="none" w:sz="0" w:space="0" w:color="auto"/>
          </w:divBdr>
        </w:div>
        <w:div w:id="470640404">
          <w:marLeft w:val="0"/>
          <w:marRight w:val="0"/>
          <w:marTop w:val="0"/>
          <w:marBottom w:val="0"/>
          <w:divBdr>
            <w:top w:val="none" w:sz="0" w:space="0" w:color="auto"/>
            <w:left w:val="none" w:sz="0" w:space="0" w:color="auto"/>
            <w:bottom w:val="none" w:sz="0" w:space="0" w:color="auto"/>
            <w:right w:val="none" w:sz="0" w:space="0" w:color="auto"/>
          </w:divBdr>
        </w:div>
        <w:div w:id="635139378">
          <w:marLeft w:val="0"/>
          <w:marRight w:val="0"/>
          <w:marTop w:val="0"/>
          <w:marBottom w:val="0"/>
          <w:divBdr>
            <w:top w:val="none" w:sz="0" w:space="0" w:color="auto"/>
            <w:left w:val="none" w:sz="0" w:space="0" w:color="auto"/>
            <w:bottom w:val="none" w:sz="0" w:space="0" w:color="auto"/>
            <w:right w:val="none" w:sz="0" w:space="0" w:color="auto"/>
          </w:divBdr>
        </w:div>
        <w:div w:id="737636270">
          <w:marLeft w:val="0"/>
          <w:marRight w:val="0"/>
          <w:marTop w:val="0"/>
          <w:marBottom w:val="0"/>
          <w:divBdr>
            <w:top w:val="none" w:sz="0" w:space="0" w:color="auto"/>
            <w:left w:val="none" w:sz="0" w:space="0" w:color="auto"/>
            <w:bottom w:val="none" w:sz="0" w:space="0" w:color="auto"/>
            <w:right w:val="none" w:sz="0" w:space="0" w:color="auto"/>
          </w:divBdr>
        </w:div>
        <w:div w:id="790128844">
          <w:marLeft w:val="0"/>
          <w:marRight w:val="0"/>
          <w:marTop w:val="0"/>
          <w:marBottom w:val="0"/>
          <w:divBdr>
            <w:top w:val="none" w:sz="0" w:space="0" w:color="auto"/>
            <w:left w:val="none" w:sz="0" w:space="0" w:color="auto"/>
            <w:bottom w:val="none" w:sz="0" w:space="0" w:color="auto"/>
            <w:right w:val="none" w:sz="0" w:space="0" w:color="auto"/>
          </w:divBdr>
        </w:div>
        <w:div w:id="797063398">
          <w:marLeft w:val="0"/>
          <w:marRight w:val="0"/>
          <w:marTop w:val="0"/>
          <w:marBottom w:val="0"/>
          <w:divBdr>
            <w:top w:val="none" w:sz="0" w:space="0" w:color="auto"/>
            <w:left w:val="none" w:sz="0" w:space="0" w:color="auto"/>
            <w:bottom w:val="none" w:sz="0" w:space="0" w:color="auto"/>
            <w:right w:val="none" w:sz="0" w:space="0" w:color="auto"/>
          </w:divBdr>
        </w:div>
        <w:div w:id="879393655">
          <w:marLeft w:val="0"/>
          <w:marRight w:val="0"/>
          <w:marTop w:val="0"/>
          <w:marBottom w:val="0"/>
          <w:divBdr>
            <w:top w:val="none" w:sz="0" w:space="0" w:color="auto"/>
            <w:left w:val="none" w:sz="0" w:space="0" w:color="auto"/>
            <w:bottom w:val="none" w:sz="0" w:space="0" w:color="auto"/>
            <w:right w:val="none" w:sz="0" w:space="0" w:color="auto"/>
          </w:divBdr>
        </w:div>
        <w:div w:id="890768989">
          <w:marLeft w:val="0"/>
          <w:marRight w:val="0"/>
          <w:marTop w:val="0"/>
          <w:marBottom w:val="0"/>
          <w:divBdr>
            <w:top w:val="none" w:sz="0" w:space="0" w:color="auto"/>
            <w:left w:val="none" w:sz="0" w:space="0" w:color="auto"/>
            <w:bottom w:val="none" w:sz="0" w:space="0" w:color="auto"/>
            <w:right w:val="none" w:sz="0" w:space="0" w:color="auto"/>
          </w:divBdr>
        </w:div>
        <w:div w:id="912468883">
          <w:marLeft w:val="0"/>
          <w:marRight w:val="0"/>
          <w:marTop w:val="0"/>
          <w:marBottom w:val="0"/>
          <w:divBdr>
            <w:top w:val="none" w:sz="0" w:space="0" w:color="auto"/>
            <w:left w:val="none" w:sz="0" w:space="0" w:color="auto"/>
            <w:bottom w:val="none" w:sz="0" w:space="0" w:color="auto"/>
            <w:right w:val="none" w:sz="0" w:space="0" w:color="auto"/>
          </w:divBdr>
        </w:div>
        <w:div w:id="954677412">
          <w:marLeft w:val="0"/>
          <w:marRight w:val="0"/>
          <w:marTop w:val="0"/>
          <w:marBottom w:val="0"/>
          <w:divBdr>
            <w:top w:val="none" w:sz="0" w:space="0" w:color="auto"/>
            <w:left w:val="none" w:sz="0" w:space="0" w:color="auto"/>
            <w:bottom w:val="none" w:sz="0" w:space="0" w:color="auto"/>
            <w:right w:val="none" w:sz="0" w:space="0" w:color="auto"/>
          </w:divBdr>
        </w:div>
        <w:div w:id="1018896346">
          <w:marLeft w:val="0"/>
          <w:marRight w:val="0"/>
          <w:marTop w:val="0"/>
          <w:marBottom w:val="0"/>
          <w:divBdr>
            <w:top w:val="none" w:sz="0" w:space="0" w:color="auto"/>
            <w:left w:val="none" w:sz="0" w:space="0" w:color="auto"/>
            <w:bottom w:val="none" w:sz="0" w:space="0" w:color="auto"/>
            <w:right w:val="none" w:sz="0" w:space="0" w:color="auto"/>
          </w:divBdr>
        </w:div>
        <w:div w:id="1065639824">
          <w:marLeft w:val="0"/>
          <w:marRight w:val="0"/>
          <w:marTop w:val="0"/>
          <w:marBottom w:val="0"/>
          <w:divBdr>
            <w:top w:val="none" w:sz="0" w:space="0" w:color="auto"/>
            <w:left w:val="none" w:sz="0" w:space="0" w:color="auto"/>
            <w:bottom w:val="none" w:sz="0" w:space="0" w:color="auto"/>
            <w:right w:val="none" w:sz="0" w:space="0" w:color="auto"/>
          </w:divBdr>
        </w:div>
        <w:div w:id="1077290786">
          <w:marLeft w:val="0"/>
          <w:marRight w:val="0"/>
          <w:marTop w:val="0"/>
          <w:marBottom w:val="0"/>
          <w:divBdr>
            <w:top w:val="none" w:sz="0" w:space="0" w:color="auto"/>
            <w:left w:val="none" w:sz="0" w:space="0" w:color="auto"/>
            <w:bottom w:val="none" w:sz="0" w:space="0" w:color="auto"/>
            <w:right w:val="none" w:sz="0" w:space="0" w:color="auto"/>
          </w:divBdr>
        </w:div>
        <w:div w:id="1077358748">
          <w:marLeft w:val="0"/>
          <w:marRight w:val="0"/>
          <w:marTop w:val="0"/>
          <w:marBottom w:val="0"/>
          <w:divBdr>
            <w:top w:val="none" w:sz="0" w:space="0" w:color="auto"/>
            <w:left w:val="none" w:sz="0" w:space="0" w:color="auto"/>
            <w:bottom w:val="none" w:sz="0" w:space="0" w:color="auto"/>
            <w:right w:val="none" w:sz="0" w:space="0" w:color="auto"/>
          </w:divBdr>
        </w:div>
        <w:div w:id="1159463231">
          <w:marLeft w:val="0"/>
          <w:marRight w:val="0"/>
          <w:marTop w:val="0"/>
          <w:marBottom w:val="0"/>
          <w:divBdr>
            <w:top w:val="none" w:sz="0" w:space="0" w:color="auto"/>
            <w:left w:val="none" w:sz="0" w:space="0" w:color="auto"/>
            <w:bottom w:val="none" w:sz="0" w:space="0" w:color="auto"/>
            <w:right w:val="none" w:sz="0" w:space="0" w:color="auto"/>
          </w:divBdr>
        </w:div>
        <w:div w:id="1277131426">
          <w:marLeft w:val="0"/>
          <w:marRight w:val="0"/>
          <w:marTop w:val="0"/>
          <w:marBottom w:val="0"/>
          <w:divBdr>
            <w:top w:val="none" w:sz="0" w:space="0" w:color="auto"/>
            <w:left w:val="none" w:sz="0" w:space="0" w:color="auto"/>
            <w:bottom w:val="none" w:sz="0" w:space="0" w:color="auto"/>
            <w:right w:val="none" w:sz="0" w:space="0" w:color="auto"/>
          </w:divBdr>
        </w:div>
        <w:div w:id="1320302353">
          <w:marLeft w:val="0"/>
          <w:marRight w:val="0"/>
          <w:marTop w:val="0"/>
          <w:marBottom w:val="0"/>
          <w:divBdr>
            <w:top w:val="none" w:sz="0" w:space="0" w:color="auto"/>
            <w:left w:val="none" w:sz="0" w:space="0" w:color="auto"/>
            <w:bottom w:val="none" w:sz="0" w:space="0" w:color="auto"/>
            <w:right w:val="none" w:sz="0" w:space="0" w:color="auto"/>
          </w:divBdr>
        </w:div>
        <w:div w:id="1449854691">
          <w:marLeft w:val="0"/>
          <w:marRight w:val="0"/>
          <w:marTop w:val="0"/>
          <w:marBottom w:val="0"/>
          <w:divBdr>
            <w:top w:val="none" w:sz="0" w:space="0" w:color="auto"/>
            <w:left w:val="none" w:sz="0" w:space="0" w:color="auto"/>
            <w:bottom w:val="none" w:sz="0" w:space="0" w:color="auto"/>
            <w:right w:val="none" w:sz="0" w:space="0" w:color="auto"/>
          </w:divBdr>
        </w:div>
        <w:div w:id="1498495432">
          <w:marLeft w:val="0"/>
          <w:marRight w:val="0"/>
          <w:marTop w:val="0"/>
          <w:marBottom w:val="0"/>
          <w:divBdr>
            <w:top w:val="none" w:sz="0" w:space="0" w:color="auto"/>
            <w:left w:val="none" w:sz="0" w:space="0" w:color="auto"/>
            <w:bottom w:val="none" w:sz="0" w:space="0" w:color="auto"/>
            <w:right w:val="none" w:sz="0" w:space="0" w:color="auto"/>
          </w:divBdr>
        </w:div>
        <w:div w:id="1697927358">
          <w:marLeft w:val="0"/>
          <w:marRight w:val="0"/>
          <w:marTop w:val="0"/>
          <w:marBottom w:val="0"/>
          <w:divBdr>
            <w:top w:val="none" w:sz="0" w:space="0" w:color="auto"/>
            <w:left w:val="none" w:sz="0" w:space="0" w:color="auto"/>
            <w:bottom w:val="none" w:sz="0" w:space="0" w:color="auto"/>
            <w:right w:val="none" w:sz="0" w:space="0" w:color="auto"/>
          </w:divBdr>
        </w:div>
        <w:div w:id="1952973771">
          <w:marLeft w:val="0"/>
          <w:marRight w:val="0"/>
          <w:marTop w:val="0"/>
          <w:marBottom w:val="0"/>
          <w:divBdr>
            <w:top w:val="none" w:sz="0" w:space="0" w:color="auto"/>
            <w:left w:val="none" w:sz="0" w:space="0" w:color="auto"/>
            <w:bottom w:val="none" w:sz="0" w:space="0" w:color="auto"/>
            <w:right w:val="none" w:sz="0" w:space="0" w:color="auto"/>
          </w:divBdr>
        </w:div>
        <w:div w:id="1973054940">
          <w:marLeft w:val="0"/>
          <w:marRight w:val="0"/>
          <w:marTop w:val="0"/>
          <w:marBottom w:val="0"/>
          <w:divBdr>
            <w:top w:val="none" w:sz="0" w:space="0" w:color="auto"/>
            <w:left w:val="none" w:sz="0" w:space="0" w:color="auto"/>
            <w:bottom w:val="none" w:sz="0" w:space="0" w:color="auto"/>
            <w:right w:val="none" w:sz="0" w:space="0" w:color="auto"/>
          </w:divBdr>
        </w:div>
        <w:div w:id="2134008770">
          <w:marLeft w:val="0"/>
          <w:marRight w:val="0"/>
          <w:marTop w:val="0"/>
          <w:marBottom w:val="0"/>
          <w:divBdr>
            <w:top w:val="none" w:sz="0" w:space="0" w:color="auto"/>
            <w:left w:val="none" w:sz="0" w:space="0" w:color="auto"/>
            <w:bottom w:val="none" w:sz="0" w:space="0" w:color="auto"/>
            <w:right w:val="none" w:sz="0" w:space="0" w:color="auto"/>
          </w:divBdr>
        </w:div>
      </w:divsChild>
    </w:div>
    <w:div w:id="483662417">
      <w:bodyDiv w:val="1"/>
      <w:marLeft w:val="0"/>
      <w:marRight w:val="0"/>
      <w:marTop w:val="0"/>
      <w:marBottom w:val="0"/>
      <w:divBdr>
        <w:top w:val="none" w:sz="0" w:space="0" w:color="auto"/>
        <w:left w:val="none" w:sz="0" w:space="0" w:color="auto"/>
        <w:bottom w:val="none" w:sz="0" w:space="0" w:color="auto"/>
        <w:right w:val="none" w:sz="0" w:space="0" w:color="auto"/>
      </w:divBdr>
    </w:div>
    <w:div w:id="642975895">
      <w:bodyDiv w:val="1"/>
      <w:marLeft w:val="0"/>
      <w:marRight w:val="0"/>
      <w:marTop w:val="0"/>
      <w:marBottom w:val="0"/>
      <w:divBdr>
        <w:top w:val="none" w:sz="0" w:space="0" w:color="auto"/>
        <w:left w:val="none" w:sz="0" w:space="0" w:color="auto"/>
        <w:bottom w:val="none" w:sz="0" w:space="0" w:color="auto"/>
        <w:right w:val="none" w:sz="0" w:space="0" w:color="auto"/>
      </w:divBdr>
    </w:div>
    <w:div w:id="783228022">
      <w:bodyDiv w:val="1"/>
      <w:marLeft w:val="0"/>
      <w:marRight w:val="0"/>
      <w:marTop w:val="0"/>
      <w:marBottom w:val="0"/>
      <w:divBdr>
        <w:top w:val="none" w:sz="0" w:space="0" w:color="auto"/>
        <w:left w:val="none" w:sz="0" w:space="0" w:color="auto"/>
        <w:bottom w:val="none" w:sz="0" w:space="0" w:color="auto"/>
        <w:right w:val="none" w:sz="0" w:space="0" w:color="auto"/>
      </w:divBdr>
      <w:divsChild>
        <w:div w:id="1118184422">
          <w:marLeft w:val="0"/>
          <w:marRight w:val="0"/>
          <w:marTop w:val="0"/>
          <w:marBottom w:val="0"/>
          <w:divBdr>
            <w:top w:val="none" w:sz="0" w:space="0" w:color="auto"/>
            <w:left w:val="none" w:sz="0" w:space="0" w:color="auto"/>
            <w:bottom w:val="none" w:sz="0" w:space="0" w:color="auto"/>
            <w:right w:val="none" w:sz="0" w:space="0" w:color="auto"/>
          </w:divBdr>
          <w:divsChild>
            <w:div w:id="1983926946">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1034964403">
      <w:bodyDiv w:val="1"/>
      <w:marLeft w:val="0"/>
      <w:marRight w:val="0"/>
      <w:marTop w:val="0"/>
      <w:marBottom w:val="0"/>
      <w:divBdr>
        <w:top w:val="none" w:sz="0" w:space="0" w:color="auto"/>
        <w:left w:val="none" w:sz="0" w:space="0" w:color="auto"/>
        <w:bottom w:val="none" w:sz="0" w:space="0" w:color="auto"/>
        <w:right w:val="none" w:sz="0" w:space="0" w:color="auto"/>
      </w:divBdr>
      <w:divsChild>
        <w:div w:id="161511508">
          <w:marLeft w:val="0"/>
          <w:marRight w:val="0"/>
          <w:marTop w:val="0"/>
          <w:marBottom w:val="0"/>
          <w:divBdr>
            <w:top w:val="none" w:sz="0" w:space="0" w:color="auto"/>
            <w:left w:val="none" w:sz="0" w:space="0" w:color="auto"/>
            <w:bottom w:val="none" w:sz="0" w:space="0" w:color="auto"/>
            <w:right w:val="none" w:sz="0" w:space="0" w:color="auto"/>
          </w:divBdr>
        </w:div>
        <w:div w:id="189342133">
          <w:marLeft w:val="0"/>
          <w:marRight w:val="0"/>
          <w:marTop w:val="0"/>
          <w:marBottom w:val="0"/>
          <w:divBdr>
            <w:top w:val="none" w:sz="0" w:space="0" w:color="auto"/>
            <w:left w:val="none" w:sz="0" w:space="0" w:color="auto"/>
            <w:bottom w:val="none" w:sz="0" w:space="0" w:color="auto"/>
            <w:right w:val="none" w:sz="0" w:space="0" w:color="auto"/>
          </w:divBdr>
        </w:div>
        <w:div w:id="267271782">
          <w:marLeft w:val="0"/>
          <w:marRight w:val="0"/>
          <w:marTop w:val="0"/>
          <w:marBottom w:val="0"/>
          <w:divBdr>
            <w:top w:val="none" w:sz="0" w:space="0" w:color="auto"/>
            <w:left w:val="none" w:sz="0" w:space="0" w:color="auto"/>
            <w:bottom w:val="none" w:sz="0" w:space="0" w:color="auto"/>
            <w:right w:val="none" w:sz="0" w:space="0" w:color="auto"/>
          </w:divBdr>
        </w:div>
        <w:div w:id="449856050">
          <w:marLeft w:val="0"/>
          <w:marRight w:val="0"/>
          <w:marTop w:val="0"/>
          <w:marBottom w:val="0"/>
          <w:divBdr>
            <w:top w:val="none" w:sz="0" w:space="0" w:color="auto"/>
            <w:left w:val="none" w:sz="0" w:space="0" w:color="auto"/>
            <w:bottom w:val="none" w:sz="0" w:space="0" w:color="auto"/>
            <w:right w:val="none" w:sz="0" w:space="0" w:color="auto"/>
          </w:divBdr>
        </w:div>
        <w:div w:id="563375369">
          <w:marLeft w:val="0"/>
          <w:marRight w:val="0"/>
          <w:marTop w:val="0"/>
          <w:marBottom w:val="0"/>
          <w:divBdr>
            <w:top w:val="none" w:sz="0" w:space="0" w:color="auto"/>
            <w:left w:val="none" w:sz="0" w:space="0" w:color="auto"/>
            <w:bottom w:val="none" w:sz="0" w:space="0" w:color="auto"/>
            <w:right w:val="none" w:sz="0" w:space="0" w:color="auto"/>
          </w:divBdr>
        </w:div>
        <w:div w:id="593514554">
          <w:marLeft w:val="0"/>
          <w:marRight w:val="0"/>
          <w:marTop w:val="0"/>
          <w:marBottom w:val="0"/>
          <w:divBdr>
            <w:top w:val="none" w:sz="0" w:space="0" w:color="auto"/>
            <w:left w:val="none" w:sz="0" w:space="0" w:color="auto"/>
            <w:bottom w:val="none" w:sz="0" w:space="0" w:color="auto"/>
            <w:right w:val="none" w:sz="0" w:space="0" w:color="auto"/>
          </w:divBdr>
        </w:div>
        <w:div w:id="670791266">
          <w:marLeft w:val="0"/>
          <w:marRight w:val="0"/>
          <w:marTop w:val="0"/>
          <w:marBottom w:val="0"/>
          <w:divBdr>
            <w:top w:val="none" w:sz="0" w:space="0" w:color="auto"/>
            <w:left w:val="none" w:sz="0" w:space="0" w:color="auto"/>
            <w:bottom w:val="none" w:sz="0" w:space="0" w:color="auto"/>
            <w:right w:val="none" w:sz="0" w:space="0" w:color="auto"/>
          </w:divBdr>
        </w:div>
        <w:div w:id="1463184105">
          <w:marLeft w:val="0"/>
          <w:marRight w:val="0"/>
          <w:marTop w:val="0"/>
          <w:marBottom w:val="0"/>
          <w:divBdr>
            <w:top w:val="none" w:sz="0" w:space="0" w:color="auto"/>
            <w:left w:val="none" w:sz="0" w:space="0" w:color="auto"/>
            <w:bottom w:val="none" w:sz="0" w:space="0" w:color="auto"/>
            <w:right w:val="none" w:sz="0" w:space="0" w:color="auto"/>
          </w:divBdr>
        </w:div>
        <w:div w:id="1605768047">
          <w:marLeft w:val="0"/>
          <w:marRight w:val="0"/>
          <w:marTop w:val="0"/>
          <w:marBottom w:val="0"/>
          <w:divBdr>
            <w:top w:val="none" w:sz="0" w:space="0" w:color="auto"/>
            <w:left w:val="none" w:sz="0" w:space="0" w:color="auto"/>
            <w:bottom w:val="none" w:sz="0" w:space="0" w:color="auto"/>
            <w:right w:val="none" w:sz="0" w:space="0" w:color="auto"/>
          </w:divBdr>
        </w:div>
        <w:div w:id="1667202631">
          <w:marLeft w:val="0"/>
          <w:marRight w:val="0"/>
          <w:marTop w:val="0"/>
          <w:marBottom w:val="0"/>
          <w:divBdr>
            <w:top w:val="none" w:sz="0" w:space="0" w:color="auto"/>
            <w:left w:val="none" w:sz="0" w:space="0" w:color="auto"/>
            <w:bottom w:val="none" w:sz="0" w:space="0" w:color="auto"/>
            <w:right w:val="none" w:sz="0" w:space="0" w:color="auto"/>
          </w:divBdr>
        </w:div>
        <w:div w:id="1683895694">
          <w:marLeft w:val="0"/>
          <w:marRight w:val="0"/>
          <w:marTop w:val="0"/>
          <w:marBottom w:val="0"/>
          <w:divBdr>
            <w:top w:val="none" w:sz="0" w:space="0" w:color="auto"/>
            <w:left w:val="none" w:sz="0" w:space="0" w:color="auto"/>
            <w:bottom w:val="none" w:sz="0" w:space="0" w:color="auto"/>
            <w:right w:val="none" w:sz="0" w:space="0" w:color="auto"/>
          </w:divBdr>
        </w:div>
        <w:div w:id="2017804248">
          <w:marLeft w:val="0"/>
          <w:marRight w:val="0"/>
          <w:marTop w:val="0"/>
          <w:marBottom w:val="0"/>
          <w:divBdr>
            <w:top w:val="none" w:sz="0" w:space="0" w:color="auto"/>
            <w:left w:val="none" w:sz="0" w:space="0" w:color="auto"/>
            <w:bottom w:val="none" w:sz="0" w:space="0" w:color="auto"/>
            <w:right w:val="none" w:sz="0" w:space="0" w:color="auto"/>
          </w:divBdr>
        </w:div>
      </w:divsChild>
    </w:div>
    <w:div w:id="1092703535">
      <w:bodyDiv w:val="1"/>
      <w:marLeft w:val="0"/>
      <w:marRight w:val="0"/>
      <w:marTop w:val="0"/>
      <w:marBottom w:val="0"/>
      <w:divBdr>
        <w:top w:val="none" w:sz="0" w:space="0" w:color="auto"/>
        <w:left w:val="none" w:sz="0" w:space="0" w:color="auto"/>
        <w:bottom w:val="none" w:sz="0" w:space="0" w:color="auto"/>
        <w:right w:val="none" w:sz="0" w:space="0" w:color="auto"/>
      </w:divBdr>
    </w:div>
    <w:div w:id="1193156447">
      <w:bodyDiv w:val="1"/>
      <w:marLeft w:val="0"/>
      <w:marRight w:val="0"/>
      <w:marTop w:val="0"/>
      <w:marBottom w:val="0"/>
      <w:divBdr>
        <w:top w:val="none" w:sz="0" w:space="0" w:color="auto"/>
        <w:left w:val="none" w:sz="0" w:space="0" w:color="auto"/>
        <w:bottom w:val="none" w:sz="0" w:space="0" w:color="auto"/>
        <w:right w:val="none" w:sz="0" w:space="0" w:color="auto"/>
      </w:divBdr>
      <w:divsChild>
        <w:div w:id="2041197380">
          <w:marLeft w:val="0"/>
          <w:marRight w:val="0"/>
          <w:marTop w:val="0"/>
          <w:marBottom w:val="0"/>
          <w:divBdr>
            <w:top w:val="none" w:sz="0" w:space="0" w:color="auto"/>
            <w:left w:val="none" w:sz="0" w:space="0" w:color="auto"/>
            <w:bottom w:val="none" w:sz="0" w:space="0" w:color="auto"/>
            <w:right w:val="none" w:sz="0" w:space="0" w:color="auto"/>
          </w:divBdr>
          <w:divsChild>
            <w:div w:id="1556745563">
              <w:marLeft w:val="0"/>
              <w:marRight w:val="0"/>
              <w:marTop w:val="100"/>
              <w:marBottom w:val="100"/>
              <w:divBdr>
                <w:top w:val="none" w:sz="0" w:space="0" w:color="auto"/>
                <w:left w:val="none" w:sz="0" w:space="0" w:color="auto"/>
                <w:bottom w:val="none" w:sz="0" w:space="0" w:color="auto"/>
                <w:right w:val="none" w:sz="0" w:space="0" w:color="auto"/>
              </w:divBdr>
              <w:divsChild>
                <w:div w:id="1981766004">
                  <w:marLeft w:val="0"/>
                  <w:marRight w:val="0"/>
                  <w:marTop w:val="0"/>
                  <w:marBottom w:val="0"/>
                  <w:divBdr>
                    <w:top w:val="none" w:sz="0" w:space="0" w:color="auto"/>
                    <w:left w:val="none" w:sz="0" w:space="0" w:color="auto"/>
                    <w:bottom w:val="none" w:sz="0" w:space="0" w:color="auto"/>
                    <w:right w:val="none" w:sz="0" w:space="0" w:color="auto"/>
                  </w:divBdr>
                  <w:divsChild>
                    <w:div w:id="1469979496">
                      <w:marLeft w:val="0"/>
                      <w:marRight w:val="0"/>
                      <w:marTop w:val="0"/>
                      <w:marBottom w:val="0"/>
                      <w:divBdr>
                        <w:top w:val="none" w:sz="0" w:space="0" w:color="auto"/>
                        <w:left w:val="none" w:sz="0" w:space="0" w:color="auto"/>
                        <w:bottom w:val="none" w:sz="0" w:space="0" w:color="auto"/>
                        <w:right w:val="none" w:sz="0" w:space="0" w:color="auto"/>
                      </w:divBdr>
                      <w:divsChild>
                        <w:div w:id="957757936">
                          <w:marLeft w:val="0"/>
                          <w:marRight w:val="0"/>
                          <w:marTop w:val="0"/>
                          <w:marBottom w:val="0"/>
                          <w:divBdr>
                            <w:top w:val="none" w:sz="0" w:space="0" w:color="auto"/>
                            <w:left w:val="none" w:sz="0" w:space="0" w:color="auto"/>
                            <w:bottom w:val="none" w:sz="0" w:space="0" w:color="auto"/>
                            <w:right w:val="none" w:sz="0" w:space="0" w:color="auto"/>
                          </w:divBdr>
                          <w:divsChild>
                            <w:div w:id="209119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426779">
      <w:bodyDiv w:val="1"/>
      <w:marLeft w:val="0"/>
      <w:marRight w:val="0"/>
      <w:marTop w:val="0"/>
      <w:marBottom w:val="0"/>
      <w:divBdr>
        <w:top w:val="none" w:sz="0" w:space="0" w:color="auto"/>
        <w:left w:val="none" w:sz="0" w:space="0" w:color="auto"/>
        <w:bottom w:val="none" w:sz="0" w:space="0" w:color="auto"/>
        <w:right w:val="none" w:sz="0" w:space="0" w:color="auto"/>
      </w:divBdr>
      <w:divsChild>
        <w:div w:id="4208250">
          <w:marLeft w:val="0"/>
          <w:marRight w:val="0"/>
          <w:marTop w:val="0"/>
          <w:marBottom w:val="0"/>
          <w:divBdr>
            <w:top w:val="none" w:sz="0" w:space="0" w:color="auto"/>
            <w:left w:val="none" w:sz="0" w:space="0" w:color="auto"/>
            <w:bottom w:val="none" w:sz="0" w:space="0" w:color="auto"/>
            <w:right w:val="none" w:sz="0" w:space="0" w:color="auto"/>
          </w:divBdr>
        </w:div>
        <w:div w:id="99420635">
          <w:marLeft w:val="0"/>
          <w:marRight w:val="0"/>
          <w:marTop w:val="0"/>
          <w:marBottom w:val="0"/>
          <w:divBdr>
            <w:top w:val="none" w:sz="0" w:space="0" w:color="auto"/>
            <w:left w:val="none" w:sz="0" w:space="0" w:color="auto"/>
            <w:bottom w:val="none" w:sz="0" w:space="0" w:color="auto"/>
            <w:right w:val="none" w:sz="0" w:space="0" w:color="auto"/>
          </w:divBdr>
        </w:div>
        <w:div w:id="232785004">
          <w:marLeft w:val="0"/>
          <w:marRight w:val="0"/>
          <w:marTop w:val="0"/>
          <w:marBottom w:val="0"/>
          <w:divBdr>
            <w:top w:val="none" w:sz="0" w:space="0" w:color="auto"/>
            <w:left w:val="none" w:sz="0" w:space="0" w:color="auto"/>
            <w:bottom w:val="none" w:sz="0" w:space="0" w:color="auto"/>
            <w:right w:val="none" w:sz="0" w:space="0" w:color="auto"/>
          </w:divBdr>
        </w:div>
        <w:div w:id="378628350">
          <w:marLeft w:val="0"/>
          <w:marRight w:val="0"/>
          <w:marTop w:val="0"/>
          <w:marBottom w:val="0"/>
          <w:divBdr>
            <w:top w:val="none" w:sz="0" w:space="0" w:color="auto"/>
            <w:left w:val="none" w:sz="0" w:space="0" w:color="auto"/>
            <w:bottom w:val="none" w:sz="0" w:space="0" w:color="auto"/>
            <w:right w:val="none" w:sz="0" w:space="0" w:color="auto"/>
          </w:divBdr>
        </w:div>
        <w:div w:id="439839531">
          <w:marLeft w:val="0"/>
          <w:marRight w:val="0"/>
          <w:marTop w:val="0"/>
          <w:marBottom w:val="0"/>
          <w:divBdr>
            <w:top w:val="none" w:sz="0" w:space="0" w:color="auto"/>
            <w:left w:val="none" w:sz="0" w:space="0" w:color="auto"/>
            <w:bottom w:val="none" w:sz="0" w:space="0" w:color="auto"/>
            <w:right w:val="none" w:sz="0" w:space="0" w:color="auto"/>
          </w:divBdr>
        </w:div>
        <w:div w:id="600264667">
          <w:marLeft w:val="0"/>
          <w:marRight w:val="0"/>
          <w:marTop w:val="0"/>
          <w:marBottom w:val="0"/>
          <w:divBdr>
            <w:top w:val="none" w:sz="0" w:space="0" w:color="auto"/>
            <w:left w:val="none" w:sz="0" w:space="0" w:color="auto"/>
            <w:bottom w:val="none" w:sz="0" w:space="0" w:color="auto"/>
            <w:right w:val="none" w:sz="0" w:space="0" w:color="auto"/>
          </w:divBdr>
        </w:div>
        <w:div w:id="695886733">
          <w:marLeft w:val="0"/>
          <w:marRight w:val="0"/>
          <w:marTop w:val="0"/>
          <w:marBottom w:val="0"/>
          <w:divBdr>
            <w:top w:val="none" w:sz="0" w:space="0" w:color="auto"/>
            <w:left w:val="none" w:sz="0" w:space="0" w:color="auto"/>
            <w:bottom w:val="none" w:sz="0" w:space="0" w:color="auto"/>
            <w:right w:val="none" w:sz="0" w:space="0" w:color="auto"/>
          </w:divBdr>
        </w:div>
        <w:div w:id="713113783">
          <w:marLeft w:val="0"/>
          <w:marRight w:val="0"/>
          <w:marTop w:val="0"/>
          <w:marBottom w:val="0"/>
          <w:divBdr>
            <w:top w:val="none" w:sz="0" w:space="0" w:color="auto"/>
            <w:left w:val="none" w:sz="0" w:space="0" w:color="auto"/>
            <w:bottom w:val="none" w:sz="0" w:space="0" w:color="auto"/>
            <w:right w:val="none" w:sz="0" w:space="0" w:color="auto"/>
          </w:divBdr>
        </w:div>
        <w:div w:id="744959891">
          <w:marLeft w:val="0"/>
          <w:marRight w:val="0"/>
          <w:marTop w:val="0"/>
          <w:marBottom w:val="0"/>
          <w:divBdr>
            <w:top w:val="none" w:sz="0" w:space="0" w:color="auto"/>
            <w:left w:val="none" w:sz="0" w:space="0" w:color="auto"/>
            <w:bottom w:val="none" w:sz="0" w:space="0" w:color="auto"/>
            <w:right w:val="none" w:sz="0" w:space="0" w:color="auto"/>
          </w:divBdr>
        </w:div>
        <w:div w:id="777603287">
          <w:marLeft w:val="0"/>
          <w:marRight w:val="0"/>
          <w:marTop w:val="0"/>
          <w:marBottom w:val="0"/>
          <w:divBdr>
            <w:top w:val="none" w:sz="0" w:space="0" w:color="auto"/>
            <w:left w:val="none" w:sz="0" w:space="0" w:color="auto"/>
            <w:bottom w:val="none" w:sz="0" w:space="0" w:color="auto"/>
            <w:right w:val="none" w:sz="0" w:space="0" w:color="auto"/>
          </w:divBdr>
        </w:div>
        <w:div w:id="826284671">
          <w:marLeft w:val="0"/>
          <w:marRight w:val="0"/>
          <w:marTop w:val="0"/>
          <w:marBottom w:val="0"/>
          <w:divBdr>
            <w:top w:val="none" w:sz="0" w:space="0" w:color="auto"/>
            <w:left w:val="none" w:sz="0" w:space="0" w:color="auto"/>
            <w:bottom w:val="none" w:sz="0" w:space="0" w:color="auto"/>
            <w:right w:val="none" w:sz="0" w:space="0" w:color="auto"/>
          </w:divBdr>
        </w:div>
        <w:div w:id="930625942">
          <w:marLeft w:val="0"/>
          <w:marRight w:val="0"/>
          <w:marTop w:val="0"/>
          <w:marBottom w:val="0"/>
          <w:divBdr>
            <w:top w:val="none" w:sz="0" w:space="0" w:color="auto"/>
            <w:left w:val="none" w:sz="0" w:space="0" w:color="auto"/>
            <w:bottom w:val="none" w:sz="0" w:space="0" w:color="auto"/>
            <w:right w:val="none" w:sz="0" w:space="0" w:color="auto"/>
          </w:divBdr>
        </w:div>
        <w:div w:id="1043672765">
          <w:marLeft w:val="0"/>
          <w:marRight w:val="0"/>
          <w:marTop w:val="0"/>
          <w:marBottom w:val="0"/>
          <w:divBdr>
            <w:top w:val="none" w:sz="0" w:space="0" w:color="auto"/>
            <w:left w:val="none" w:sz="0" w:space="0" w:color="auto"/>
            <w:bottom w:val="none" w:sz="0" w:space="0" w:color="auto"/>
            <w:right w:val="none" w:sz="0" w:space="0" w:color="auto"/>
          </w:divBdr>
        </w:div>
        <w:div w:id="1045325395">
          <w:marLeft w:val="0"/>
          <w:marRight w:val="0"/>
          <w:marTop w:val="0"/>
          <w:marBottom w:val="0"/>
          <w:divBdr>
            <w:top w:val="none" w:sz="0" w:space="0" w:color="auto"/>
            <w:left w:val="none" w:sz="0" w:space="0" w:color="auto"/>
            <w:bottom w:val="none" w:sz="0" w:space="0" w:color="auto"/>
            <w:right w:val="none" w:sz="0" w:space="0" w:color="auto"/>
          </w:divBdr>
        </w:div>
        <w:div w:id="1454903955">
          <w:marLeft w:val="0"/>
          <w:marRight w:val="0"/>
          <w:marTop w:val="0"/>
          <w:marBottom w:val="0"/>
          <w:divBdr>
            <w:top w:val="none" w:sz="0" w:space="0" w:color="auto"/>
            <w:left w:val="none" w:sz="0" w:space="0" w:color="auto"/>
            <w:bottom w:val="none" w:sz="0" w:space="0" w:color="auto"/>
            <w:right w:val="none" w:sz="0" w:space="0" w:color="auto"/>
          </w:divBdr>
        </w:div>
        <w:div w:id="1836073506">
          <w:marLeft w:val="0"/>
          <w:marRight w:val="0"/>
          <w:marTop w:val="0"/>
          <w:marBottom w:val="0"/>
          <w:divBdr>
            <w:top w:val="none" w:sz="0" w:space="0" w:color="auto"/>
            <w:left w:val="none" w:sz="0" w:space="0" w:color="auto"/>
            <w:bottom w:val="none" w:sz="0" w:space="0" w:color="auto"/>
            <w:right w:val="none" w:sz="0" w:space="0" w:color="auto"/>
          </w:divBdr>
        </w:div>
        <w:div w:id="1897088764">
          <w:marLeft w:val="0"/>
          <w:marRight w:val="0"/>
          <w:marTop w:val="0"/>
          <w:marBottom w:val="0"/>
          <w:divBdr>
            <w:top w:val="none" w:sz="0" w:space="0" w:color="auto"/>
            <w:left w:val="none" w:sz="0" w:space="0" w:color="auto"/>
            <w:bottom w:val="none" w:sz="0" w:space="0" w:color="auto"/>
            <w:right w:val="none" w:sz="0" w:space="0" w:color="auto"/>
          </w:divBdr>
        </w:div>
        <w:div w:id="1994796735">
          <w:marLeft w:val="0"/>
          <w:marRight w:val="0"/>
          <w:marTop w:val="0"/>
          <w:marBottom w:val="0"/>
          <w:divBdr>
            <w:top w:val="none" w:sz="0" w:space="0" w:color="auto"/>
            <w:left w:val="none" w:sz="0" w:space="0" w:color="auto"/>
            <w:bottom w:val="none" w:sz="0" w:space="0" w:color="auto"/>
            <w:right w:val="none" w:sz="0" w:space="0" w:color="auto"/>
          </w:divBdr>
        </w:div>
        <w:div w:id="2133160862">
          <w:marLeft w:val="0"/>
          <w:marRight w:val="0"/>
          <w:marTop w:val="0"/>
          <w:marBottom w:val="0"/>
          <w:divBdr>
            <w:top w:val="none" w:sz="0" w:space="0" w:color="auto"/>
            <w:left w:val="none" w:sz="0" w:space="0" w:color="auto"/>
            <w:bottom w:val="none" w:sz="0" w:space="0" w:color="auto"/>
            <w:right w:val="none" w:sz="0" w:space="0" w:color="auto"/>
          </w:divBdr>
        </w:div>
      </w:divsChild>
    </w:div>
    <w:div w:id="1559586961">
      <w:bodyDiv w:val="1"/>
      <w:marLeft w:val="0"/>
      <w:marRight w:val="0"/>
      <w:marTop w:val="0"/>
      <w:marBottom w:val="0"/>
      <w:divBdr>
        <w:top w:val="none" w:sz="0" w:space="0" w:color="auto"/>
        <w:left w:val="none" w:sz="0" w:space="0" w:color="auto"/>
        <w:bottom w:val="none" w:sz="0" w:space="0" w:color="auto"/>
        <w:right w:val="none" w:sz="0" w:space="0" w:color="auto"/>
      </w:divBdr>
      <w:divsChild>
        <w:div w:id="1952782567">
          <w:marLeft w:val="0"/>
          <w:marRight w:val="0"/>
          <w:marTop w:val="0"/>
          <w:marBottom w:val="0"/>
          <w:divBdr>
            <w:top w:val="none" w:sz="0" w:space="0" w:color="auto"/>
            <w:left w:val="none" w:sz="0" w:space="0" w:color="auto"/>
            <w:bottom w:val="none" w:sz="0" w:space="0" w:color="auto"/>
            <w:right w:val="none" w:sz="0" w:space="0" w:color="auto"/>
          </w:divBdr>
          <w:divsChild>
            <w:div w:id="539057141">
              <w:marLeft w:val="0"/>
              <w:marRight w:val="0"/>
              <w:marTop w:val="0"/>
              <w:marBottom w:val="0"/>
              <w:divBdr>
                <w:top w:val="none" w:sz="0" w:space="0" w:color="auto"/>
                <w:left w:val="none" w:sz="0" w:space="0" w:color="auto"/>
                <w:bottom w:val="none" w:sz="0" w:space="0" w:color="auto"/>
                <w:right w:val="none" w:sz="0" w:space="0" w:color="auto"/>
              </w:divBdr>
              <w:divsChild>
                <w:div w:id="1545943412">
                  <w:marLeft w:val="0"/>
                  <w:marRight w:val="0"/>
                  <w:marTop w:val="375"/>
                  <w:marBottom w:val="0"/>
                  <w:divBdr>
                    <w:top w:val="none" w:sz="0" w:space="0" w:color="auto"/>
                    <w:left w:val="none" w:sz="0" w:space="0" w:color="auto"/>
                    <w:bottom w:val="none" w:sz="0" w:space="0" w:color="auto"/>
                    <w:right w:val="none" w:sz="0" w:space="0" w:color="auto"/>
                  </w:divBdr>
                  <w:divsChild>
                    <w:div w:id="645743029">
                      <w:marLeft w:val="0"/>
                      <w:marRight w:val="0"/>
                      <w:marTop w:val="0"/>
                      <w:marBottom w:val="0"/>
                      <w:divBdr>
                        <w:top w:val="none" w:sz="0" w:space="0" w:color="auto"/>
                        <w:left w:val="none" w:sz="0" w:space="0" w:color="auto"/>
                        <w:bottom w:val="none" w:sz="0" w:space="0" w:color="auto"/>
                        <w:right w:val="none" w:sz="0" w:space="0" w:color="auto"/>
                      </w:divBdr>
                      <w:divsChild>
                        <w:div w:id="2016685367">
                          <w:marLeft w:val="0"/>
                          <w:marRight w:val="0"/>
                          <w:marTop w:val="225"/>
                          <w:marBottom w:val="0"/>
                          <w:divBdr>
                            <w:top w:val="none" w:sz="0" w:space="0" w:color="auto"/>
                            <w:left w:val="none" w:sz="0" w:space="0" w:color="auto"/>
                            <w:bottom w:val="none" w:sz="0" w:space="0" w:color="auto"/>
                            <w:right w:val="none" w:sz="0" w:space="0" w:color="auto"/>
                          </w:divBdr>
                          <w:divsChild>
                            <w:div w:id="495804746">
                              <w:marLeft w:val="0"/>
                              <w:marRight w:val="0"/>
                              <w:marTop w:val="0"/>
                              <w:marBottom w:val="0"/>
                              <w:divBdr>
                                <w:top w:val="none" w:sz="0" w:space="0" w:color="auto"/>
                                <w:left w:val="none" w:sz="0" w:space="0" w:color="auto"/>
                                <w:bottom w:val="none" w:sz="0" w:space="0" w:color="auto"/>
                                <w:right w:val="none" w:sz="0" w:space="0" w:color="auto"/>
                              </w:divBdr>
                              <w:divsChild>
                                <w:div w:id="1187793933">
                                  <w:marLeft w:val="0"/>
                                  <w:marRight w:val="0"/>
                                  <w:marTop w:val="0"/>
                                  <w:marBottom w:val="0"/>
                                  <w:divBdr>
                                    <w:top w:val="none" w:sz="0" w:space="0" w:color="auto"/>
                                    <w:left w:val="none" w:sz="0" w:space="0" w:color="auto"/>
                                    <w:bottom w:val="none" w:sz="0" w:space="0" w:color="auto"/>
                                    <w:right w:val="none" w:sz="0" w:space="0" w:color="auto"/>
                                  </w:divBdr>
                                  <w:divsChild>
                                    <w:div w:id="18946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405910">
      <w:bodyDiv w:val="1"/>
      <w:marLeft w:val="0"/>
      <w:marRight w:val="0"/>
      <w:marTop w:val="0"/>
      <w:marBottom w:val="0"/>
      <w:divBdr>
        <w:top w:val="none" w:sz="0" w:space="0" w:color="auto"/>
        <w:left w:val="none" w:sz="0" w:space="0" w:color="auto"/>
        <w:bottom w:val="none" w:sz="0" w:space="0" w:color="auto"/>
        <w:right w:val="none" w:sz="0" w:space="0" w:color="auto"/>
      </w:divBdr>
      <w:divsChild>
        <w:div w:id="320231330">
          <w:marLeft w:val="0"/>
          <w:marRight w:val="0"/>
          <w:marTop w:val="0"/>
          <w:marBottom w:val="0"/>
          <w:divBdr>
            <w:top w:val="none" w:sz="0" w:space="0" w:color="auto"/>
            <w:left w:val="none" w:sz="0" w:space="0" w:color="auto"/>
            <w:bottom w:val="none" w:sz="0" w:space="0" w:color="auto"/>
            <w:right w:val="none" w:sz="0" w:space="0" w:color="auto"/>
          </w:divBdr>
          <w:divsChild>
            <w:div w:id="865868245">
              <w:marLeft w:val="0"/>
              <w:marRight w:val="0"/>
              <w:marTop w:val="100"/>
              <w:marBottom w:val="100"/>
              <w:divBdr>
                <w:top w:val="none" w:sz="0" w:space="0" w:color="auto"/>
                <w:left w:val="none" w:sz="0" w:space="0" w:color="auto"/>
                <w:bottom w:val="none" w:sz="0" w:space="0" w:color="auto"/>
                <w:right w:val="none" w:sz="0" w:space="0" w:color="auto"/>
              </w:divBdr>
              <w:divsChild>
                <w:div w:id="939801265">
                  <w:marLeft w:val="0"/>
                  <w:marRight w:val="0"/>
                  <w:marTop w:val="0"/>
                  <w:marBottom w:val="0"/>
                  <w:divBdr>
                    <w:top w:val="none" w:sz="0" w:space="0" w:color="auto"/>
                    <w:left w:val="none" w:sz="0" w:space="0" w:color="auto"/>
                    <w:bottom w:val="none" w:sz="0" w:space="0" w:color="auto"/>
                    <w:right w:val="none" w:sz="0" w:space="0" w:color="auto"/>
                  </w:divBdr>
                  <w:divsChild>
                    <w:div w:id="773325025">
                      <w:marLeft w:val="0"/>
                      <w:marRight w:val="0"/>
                      <w:marTop w:val="0"/>
                      <w:marBottom w:val="0"/>
                      <w:divBdr>
                        <w:top w:val="none" w:sz="0" w:space="0" w:color="auto"/>
                        <w:left w:val="none" w:sz="0" w:space="0" w:color="auto"/>
                        <w:bottom w:val="none" w:sz="0" w:space="0" w:color="auto"/>
                        <w:right w:val="none" w:sz="0" w:space="0" w:color="auto"/>
                      </w:divBdr>
                      <w:divsChild>
                        <w:div w:id="445388676">
                          <w:marLeft w:val="0"/>
                          <w:marRight w:val="0"/>
                          <w:marTop w:val="0"/>
                          <w:marBottom w:val="0"/>
                          <w:divBdr>
                            <w:top w:val="none" w:sz="0" w:space="0" w:color="auto"/>
                            <w:left w:val="none" w:sz="0" w:space="0" w:color="auto"/>
                            <w:bottom w:val="none" w:sz="0" w:space="0" w:color="auto"/>
                            <w:right w:val="none" w:sz="0" w:space="0" w:color="auto"/>
                          </w:divBdr>
                          <w:divsChild>
                            <w:div w:id="20172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474429">
      <w:bodyDiv w:val="1"/>
      <w:marLeft w:val="0"/>
      <w:marRight w:val="0"/>
      <w:marTop w:val="0"/>
      <w:marBottom w:val="0"/>
      <w:divBdr>
        <w:top w:val="none" w:sz="0" w:space="0" w:color="auto"/>
        <w:left w:val="none" w:sz="0" w:space="0" w:color="auto"/>
        <w:bottom w:val="none" w:sz="0" w:space="0" w:color="auto"/>
        <w:right w:val="none" w:sz="0" w:space="0" w:color="auto"/>
      </w:divBdr>
      <w:divsChild>
        <w:div w:id="473959">
          <w:marLeft w:val="0"/>
          <w:marRight w:val="0"/>
          <w:marTop w:val="0"/>
          <w:marBottom w:val="0"/>
          <w:divBdr>
            <w:top w:val="none" w:sz="0" w:space="0" w:color="auto"/>
            <w:left w:val="none" w:sz="0" w:space="0" w:color="auto"/>
            <w:bottom w:val="none" w:sz="0" w:space="0" w:color="auto"/>
            <w:right w:val="none" w:sz="0" w:space="0" w:color="auto"/>
          </w:divBdr>
        </w:div>
        <w:div w:id="58594970">
          <w:marLeft w:val="0"/>
          <w:marRight w:val="0"/>
          <w:marTop w:val="0"/>
          <w:marBottom w:val="0"/>
          <w:divBdr>
            <w:top w:val="none" w:sz="0" w:space="0" w:color="auto"/>
            <w:left w:val="none" w:sz="0" w:space="0" w:color="auto"/>
            <w:bottom w:val="none" w:sz="0" w:space="0" w:color="auto"/>
            <w:right w:val="none" w:sz="0" w:space="0" w:color="auto"/>
          </w:divBdr>
        </w:div>
        <w:div w:id="171723915">
          <w:marLeft w:val="0"/>
          <w:marRight w:val="0"/>
          <w:marTop w:val="0"/>
          <w:marBottom w:val="0"/>
          <w:divBdr>
            <w:top w:val="none" w:sz="0" w:space="0" w:color="auto"/>
            <w:left w:val="none" w:sz="0" w:space="0" w:color="auto"/>
            <w:bottom w:val="none" w:sz="0" w:space="0" w:color="auto"/>
            <w:right w:val="none" w:sz="0" w:space="0" w:color="auto"/>
          </w:divBdr>
        </w:div>
        <w:div w:id="197394885">
          <w:marLeft w:val="0"/>
          <w:marRight w:val="0"/>
          <w:marTop w:val="0"/>
          <w:marBottom w:val="0"/>
          <w:divBdr>
            <w:top w:val="none" w:sz="0" w:space="0" w:color="auto"/>
            <w:left w:val="none" w:sz="0" w:space="0" w:color="auto"/>
            <w:bottom w:val="none" w:sz="0" w:space="0" w:color="auto"/>
            <w:right w:val="none" w:sz="0" w:space="0" w:color="auto"/>
          </w:divBdr>
        </w:div>
        <w:div w:id="289019104">
          <w:marLeft w:val="0"/>
          <w:marRight w:val="0"/>
          <w:marTop w:val="0"/>
          <w:marBottom w:val="0"/>
          <w:divBdr>
            <w:top w:val="none" w:sz="0" w:space="0" w:color="auto"/>
            <w:left w:val="none" w:sz="0" w:space="0" w:color="auto"/>
            <w:bottom w:val="none" w:sz="0" w:space="0" w:color="auto"/>
            <w:right w:val="none" w:sz="0" w:space="0" w:color="auto"/>
          </w:divBdr>
        </w:div>
        <w:div w:id="302468456">
          <w:marLeft w:val="0"/>
          <w:marRight w:val="0"/>
          <w:marTop w:val="0"/>
          <w:marBottom w:val="0"/>
          <w:divBdr>
            <w:top w:val="none" w:sz="0" w:space="0" w:color="auto"/>
            <w:left w:val="none" w:sz="0" w:space="0" w:color="auto"/>
            <w:bottom w:val="none" w:sz="0" w:space="0" w:color="auto"/>
            <w:right w:val="none" w:sz="0" w:space="0" w:color="auto"/>
          </w:divBdr>
        </w:div>
        <w:div w:id="388457178">
          <w:marLeft w:val="0"/>
          <w:marRight w:val="0"/>
          <w:marTop w:val="0"/>
          <w:marBottom w:val="0"/>
          <w:divBdr>
            <w:top w:val="none" w:sz="0" w:space="0" w:color="auto"/>
            <w:left w:val="none" w:sz="0" w:space="0" w:color="auto"/>
            <w:bottom w:val="none" w:sz="0" w:space="0" w:color="auto"/>
            <w:right w:val="none" w:sz="0" w:space="0" w:color="auto"/>
          </w:divBdr>
        </w:div>
        <w:div w:id="670645820">
          <w:marLeft w:val="0"/>
          <w:marRight w:val="0"/>
          <w:marTop w:val="0"/>
          <w:marBottom w:val="0"/>
          <w:divBdr>
            <w:top w:val="none" w:sz="0" w:space="0" w:color="auto"/>
            <w:left w:val="none" w:sz="0" w:space="0" w:color="auto"/>
            <w:bottom w:val="none" w:sz="0" w:space="0" w:color="auto"/>
            <w:right w:val="none" w:sz="0" w:space="0" w:color="auto"/>
          </w:divBdr>
        </w:div>
        <w:div w:id="676663891">
          <w:marLeft w:val="0"/>
          <w:marRight w:val="0"/>
          <w:marTop w:val="0"/>
          <w:marBottom w:val="0"/>
          <w:divBdr>
            <w:top w:val="none" w:sz="0" w:space="0" w:color="auto"/>
            <w:left w:val="none" w:sz="0" w:space="0" w:color="auto"/>
            <w:bottom w:val="none" w:sz="0" w:space="0" w:color="auto"/>
            <w:right w:val="none" w:sz="0" w:space="0" w:color="auto"/>
          </w:divBdr>
        </w:div>
        <w:div w:id="679814822">
          <w:marLeft w:val="0"/>
          <w:marRight w:val="0"/>
          <w:marTop w:val="0"/>
          <w:marBottom w:val="0"/>
          <w:divBdr>
            <w:top w:val="none" w:sz="0" w:space="0" w:color="auto"/>
            <w:left w:val="none" w:sz="0" w:space="0" w:color="auto"/>
            <w:bottom w:val="none" w:sz="0" w:space="0" w:color="auto"/>
            <w:right w:val="none" w:sz="0" w:space="0" w:color="auto"/>
          </w:divBdr>
        </w:div>
        <w:div w:id="778376206">
          <w:marLeft w:val="0"/>
          <w:marRight w:val="0"/>
          <w:marTop w:val="0"/>
          <w:marBottom w:val="0"/>
          <w:divBdr>
            <w:top w:val="none" w:sz="0" w:space="0" w:color="auto"/>
            <w:left w:val="none" w:sz="0" w:space="0" w:color="auto"/>
            <w:bottom w:val="none" w:sz="0" w:space="0" w:color="auto"/>
            <w:right w:val="none" w:sz="0" w:space="0" w:color="auto"/>
          </w:divBdr>
        </w:div>
        <w:div w:id="808478851">
          <w:marLeft w:val="0"/>
          <w:marRight w:val="0"/>
          <w:marTop w:val="0"/>
          <w:marBottom w:val="0"/>
          <w:divBdr>
            <w:top w:val="none" w:sz="0" w:space="0" w:color="auto"/>
            <w:left w:val="none" w:sz="0" w:space="0" w:color="auto"/>
            <w:bottom w:val="none" w:sz="0" w:space="0" w:color="auto"/>
            <w:right w:val="none" w:sz="0" w:space="0" w:color="auto"/>
          </w:divBdr>
        </w:div>
        <w:div w:id="821430342">
          <w:marLeft w:val="0"/>
          <w:marRight w:val="0"/>
          <w:marTop w:val="0"/>
          <w:marBottom w:val="0"/>
          <w:divBdr>
            <w:top w:val="none" w:sz="0" w:space="0" w:color="auto"/>
            <w:left w:val="none" w:sz="0" w:space="0" w:color="auto"/>
            <w:bottom w:val="none" w:sz="0" w:space="0" w:color="auto"/>
            <w:right w:val="none" w:sz="0" w:space="0" w:color="auto"/>
          </w:divBdr>
        </w:div>
        <w:div w:id="891430474">
          <w:marLeft w:val="0"/>
          <w:marRight w:val="0"/>
          <w:marTop w:val="0"/>
          <w:marBottom w:val="0"/>
          <w:divBdr>
            <w:top w:val="none" w:sz="0" w:space="0" w:color="auto"/>
            <w:left w:val="none" w:sz="0" w:space="0" w:color="auto"/>
            <w:bottom w:val="none" w:sz="0" w:space="0" w:color="auto"/>
            <w:right w:val="none" w:sz="0" w:space="0" w:color="auto"/>
          </w:divBdr>
        </w:div>
        <w:div w:id="1003163407">
          <w:marLeft w:val="0"/>
          <w:marRight w:val="0"/>
          <w:marTop w:val="0"/>
          <w:marBottom w:val="0"/>
          <w:divBdr>
            <w:top w:val="none" w:sz="0" w:space="0" w:color="auto"/>
            <w:left w:val="none" w:sz="0" w:space="0" w:color="auto"/>
            <w:bottom w:val="none" w:sz="0" w:space="0" w:color="auto"/>
            <w:right w:val="none" w:sz="0" w:space="0" w:color="auto"/>
          </w:divBdr>
        </w:div>
        <w:div w:id="1058549432">
          <w:marLeft w:val="0"/>
          <w:marRight w:val="0"/>
          <w:marTop w:val="0"/>
          <w:marBottom w:val="0"/>
          <w:divBdr>
            <w:top w:val="none" w:sz="0" w:space="0" w:color="auto"/>
            <w:left w:val="none" w:sz="0" w:space="0" w:color="auto"/>
            <w:bottom w:val="none" w:sz="0" w:space="0" w:color="auto"/>
            <w:right w:val="none" w:sz="0" w:space="0" w:color="auto"/>
          </w:divBdr>
        </w:div>
        <w:div w:id="1183087944">
          <w:marLeft w:val="0"/>
          <w:marRight w:val="0"/>
          <w:marTop w:val="0"/>
          <w:marBottom w:val="0"/>
          <w:divBdr>
            <w:top w:val="none" w:sz="0" w:space="0" w:color="auto"/>
            <w:left w:val="none" w:sz="0" w:space="0" w:color="auto"/>
            <w:bottom w:val="none" w:sz="0" w:space="0" w:color="auto"/>
            <w:right w:val="none" w:sz="0" w:space="0" w:color="auto"/>
          </w:divBdr>
        </w:div>
        <w:div w:id="1255435270">
          <w:marLeft w:val="0"/>
          <w:marRight w:val="0"/>
          <w:marTop w:val="0"/>
          <w:marBottom w:val="0"/>
          <w:divBdr>
            <w:top w:val="none" w:sz="0" w:space="0" w:color="auto"/>
            <w:left w:val="none" w:sz="0" w:space="0" w:color="auto"/>
            <w:bottom w:val="none" w:sz="0" w:space="0" w:color="auto"/>
            <w:right w:val="none" w:sz="0" w:space="0" w:color="auto"/>
          </w:divBdr>
        </w:div>
        <w:div w:id="1358047489">
          <w:marLeft w:val="0"/>
          <w:marRight w:val="0"/>
          <w:marTop w:val="0"/>
          <w:marBottom w:val="0"/>
          <w:divBdr>
            <w:top w:val="none" w:sz="0" w:space="0" w:color="auto"/>
            <w:left w:val="none" w:sz="0" w:space="0" w:color="auto"/>
            <w:bottom w:val="none" w:sz="0" w:space="0" w:color="auto"/>
            <w:right w:val="none" w:sz="0" w:space="0" w:color="auto"/>
          </w:divBdr>
        </w:div>
        <w:div w:id="1416853113">
          <w:marLeft w:val="0"/>
          <w:marRight w:val="0"/>
          <w:marTop w:val="0"/>
          <w:marBottom w:val="0"/>
          <w:divBdr>
            <w:top w:val="none" w:sz="0" w:space="0" w:color="auto"/>
            <w:left w:val="none" w:sz="0" w:space="0" w:color="auto"/>
            <w:bottom w:val="none" w:sz="0" w:space="0" w:color="auto"/>
            <w:right w:val="none" w:sz="0" w:space="0" w:color="auto"/>
          </w:divBdr>
        </w:div>
        <w:div w:id="1534346487">
          <w:marLeft w:val="0"/>
          <w:marRight w:val="0"/>
          <w:marTop w:val="0"/>
          <w:marBottom w:val="0"/>
          <w:divBdr>
            <w:top w:val="none" w:sz="0" w:space="0" w:color="auto"/>
            <w:left w:val="none" w:sz="0" w:space="0" w:color="auto"/>
            <w:bottom w:val="none" w:sz="0" w:space="0" w:color="auto"/>
            <w:right w:val="none" w:sz="0" w:space="0" w:color="auto"/>
          </w:divBdr>
        </w:div>
        <w:div w:id="1542327086">
          <w:marLeft w:val="0"/>
          <w:marRight w:val="0"/>
          <w:marTop w:val="0"/>
          <w:marBottom w:val="0"/>
          <w:divBdr>
            <w:top w:val="none" w:sz="0" w:space="0" w:color="auto"/>
            <w:left w:val="none" w:sz="0" w:space="0" w:color="auto"/>
            <w:bottom w:val="none" w:sz="0" w:space="0" w:color="auto"/>
            <w:right w:val="none" w:sz="0" w:space="0" w:color="auto"/>
          </w:divBdr>
        </w:div>
        <w:div w:id="1817524157">
          <w:marLeft w:val="0"/>
          <w:marRight w:val="0"/>
          <w:marTop w:val="0"/>
          <w:marBottom w:val="0"/>
          <w:divBdr>
            <w:top w:val="none" w:sz="0" w:space="0" w:color="auto"/>
            <w:left w:val="none" w:sz="0" w:space="0" w:color="auto"/>
            <w:bottom w:val="none" w:sz="0" w:space="0" w:color="auto"/>
            <w:right w:val="none" w:sz="0" w:space="0" w:color="auto"/>
          </w:divBdr>
        </w:div>
        <w:div w:id="1855802810">
          <w:marLeft w:val="0"/>
          <w:marRight w:val="0"/>
          <w:marTop w:val="0"/>
          <w:marBottom w:val="0"/>
          <w:divBdr>
            <w:top w:val="none" w:sz="0" w:space="0" w:color="auto"/>
            <w:left w:val="none" w:sz="0" w:space="0" w:color="auto"/>
            <w:bottom w:val="none" w:sz="0" w:space="0" w:color="auto"/>
            <w:right w:val="none" w:sz="0" w:space="0" w:color="auto"/>
          </w:divBdr>
        </w:div>
        <w:div w:id="1897083228">
          <w:marLeft w:val="0"/>
          <w:marRight w:val="0"/>
          <w:marTop w:val="0"/>
          <w:marBottom w:val="0"/>
          <w:divBdr>
            <w:top w:val="none" w:sz="0" w:space="0" w:color="auto"/>
            <w:left w:val="none" w:sz="0" w:space="0" w:color="auto"/>
            <w:bottom w:val="none" w:sz="0" w:space="0" w:color="auto"/>
            <w:right w:val="none" w:sz="0" w:space="0" w:color="auto"/>
          </w:divBdr>
        </w:div>
        <w:div w:id="1910651384">
          <w:marLeft w:val="0"/>
          <w:marRight w:val="0"/>
          <w:marTop w:val="0"/>
          <w:marBottom w:val="0"/>
          <w:divBdr>
            <w:top w:val="none" w:sz="0" w:space="0" w:color="auto"/>
            <w:left w:val="none" w:sz="0" w:space="0" w:color="auto"/>
            <w:bottom w:val="none" w:sz="0" w:space="0" w:color="auto"/>
            <w:right w:val="none" w:sz="0" w:space="0" w:color="auto"/>
          </w:divBdr>
        </w:div>
        <w:div w:id="1947350471">
          <w:marLeft w:val="0"/>
          <w:marRight w:val="0"/>
          <w:marTop w:val="0"/>
          <w:marBottom w:val="0"/>
          <w:divBdr>
            <w:top w:val="none" w:sz="0" w:space="0" w:color="auto"/>
            <w:left w:val="none" w:sz="0" w:space="0" w:color="auto"/>
            <w:bottom w:val="none" w:sz="0" w:space="0" w:color="auto"/>
            <w:right w:val="none" w:sz="0" w:space="0" w:color="auto"/>
          </w:divBdr>
        </w:div>
        <w:div w:id="1959991750">
          <w:marLeft w:val="0"/>
          <w:marRight w:val="0"/>
          <w:marTop w:val="0"/>
          <w:marBottom w:val="0"/>
          <w:divBdr>
            <w:top w:val="none" w:sz="0" w:space="0" w:color="auto"/>
            <w:left w:val="none" w:sz="0" w:space="0" w:color="auto"/>
            <w:bottom w:val="none" w:sz="0" w:space="0" w:color="auto"/>
            <w:right w:val="none" w:sz="0" w:space="0" w:color="auto"/>
          </w:divBdr>
        </w:div>
        <w:div w:id="1979264665">
          <w:marLeft w:val="0"/>
          <w:marRight w:val="0"/>
          <w:marTop w:val="0"/>
          <w:marBottom w:val="0"/>
          <w:divBdr>
            <w:top w:val="none" w:sz="0" w:space="0" w:color="auto"/>
            <w:left w:val="none" w:sz="0" w:space="0" w:color="auto"/>
            <w:bottom w:val="none" w:sz="0" w:space="0" w:color="auto"/>
            <w:right w:val="none" w:sz="0" w:space="0" w:color="auto"/>
          </w:divBdr>
        </w:div>
        <w:div w:id="2011253213">
          <w:marLeft w:val="0"/>
          <w:marRight w:val="0"/>
          <w:marTop w:val="0"/>
          <w:marBottom w:val="0"/>
          <w:divBdr>
            <w:top w:val="none" w:sz="0" w:space="0" w:color="auto"/>
            <w:left w:val="none" w:sz="0" w:space="0" w:color="auto"/>
            <w:bottom w:val="none" w:sz="0" w:space="0" w:color="auto"/>
            <w:right w:val="none" w:sz="0" w:space="0" w:color="auto"/>
          </w:divBdr>
        </w:div>
        <w:div w:id="2065371690">
          <w:marLeft w:val="0"/>
          <w:marRight w:val="0"/>
          <w:marTop w:val="0"/>
          <w:marBottom w:val="0"/>
          <w:divBdr>
            <w:top w:val="none" w:sz="0" w:space="0" w:color="auto"/>
            <w:left w:val="none" w:sz="0" w:space="0" w:color="auto"/>
            <w:bottom w:val="none" w:sz="0" w:space="0" w:color="auto"/>
            <w:right w:val="none" w:sz="0" w:space="0" w:color="auto"/>
          </w:divBdr>
        </w:div>
      </w:divsChild>
    </w:div>
    <w:div w:id="2132823612">
      <w:bodyDiv w:val="1"/>
      <w:marLeft w:val="0"/>
      <w:marRight w:val="0"/>
      <w:marTop w:val="0"/>
      <w:marBottom w:val="0"/>
      <w:divBdr>
        <w:top w:val="none" w:sz="0" w:space="0" w:color="auto"/>
        <w:left w:val="none" w:sz="0" w:space="0" w:color="auto"/>
        <w:bottom w:val="none" w:sz="0" w:space="0" w:color="auto"/>
        <w:right w:val="none" w:sz="0" w:space="0" w:color="auto"/>
      </w:divBdr>
      <w:divsChild>
        <w:div w:id="30689786">
          <w:marLeft w:val="0"/>
          <w:marRight w:val="0"/>
          <w:marTop w:val="0"/>
          <w:marBottom w:val="0"/>
          <w:divBdr>
            <w:top w:val="none" w:sz="0" w:space="0" w:color="auto"/>
            <w:left w:val="none" w:sz="0" w:space="0" w:color="auto"/>
            <w:bottom w:val="none" w:sz="0" w:space="0" w:color="auto"/>
            <w:right w:val="none" w:sz="0" w:space="0" w:color="auto"/>
          </w:divBdr>
        </w:div>
        <w:div w:id="30813123">
          <w:marLeft w:val="0"/>
          <w:marRight w:val="0"/>
          <w:marTop w:val="0"/>
          <w:marBottom w:val="0"/>
          <w:divBdr>
            <w:top w:val="none" w:sz="0" w:space="0" w:color="auto"/>
            <w:left w:val="none" w:sz="0" w:space="0" w:color="auto"/>
            <w:bottom w:val="none" w:sz="0" w:space="0" w:color="auto"/>
            <w:right w:val="none" w:sz="0" w:space="0" w:color="auto"/>
          </w:divBdr>
        </w:div>
        <w:div w:id="134183424">
          <w:marLeft w:val="0"/>
          <w:marRight w:val="0"/>
          <w:marTop w:val="0"/>
          <w:marBottom w:val="0"/>
          <w:divBdr>
            <w:top w:val="none" w:sz="0" w:space="0" w:color="auto"/>
            <w:left w:val="none" w:sz="0" w:space="0" w:color="auto"/>
            <w:bottom w:val="none" w:sz="0" w:space="0" w:color="auto"/>
            <w:right w:val="none" w:sz="0" w:space="0" w:color="auto"/>
          </w:divBdr>
        </w:div>
        <w:div w:id="185602627">
          <w:marLeft w:val="0"/>
          <w:marRight w:val="0"/>
          <w:marTop w:val="0"/>
          <w:marBottom w:val="0"/>
          <w:divBdr>
            <w:top w:val="none" w:sz="0" w:space="0" w:color="auto"/>
            <w:left w:val="none" w:sz="0" w:space="0" w:color="auto"/>
            <w:bottom w:val="none" w:sz="0" w:space="0" w:color="auto"/>
            <w:right w:val="none" w:sz="0" w:space="0" w:color="auto"/>
          </w:divBdr>
        </w:div>
        <w:div w:id="326984888">
          <w:marLeft w:val="0"/>
          <w:marRight w:val="0"/>
          <w:marTop w:val="0"/>
          <w:marBottom w:val="0"/>
          <w:divBdr>
            <w:top w:val="none" w:sz="0" w:space="0" w:color="auto"/>
            <w:left w:val="none" w:sz="0" w:space="0" w:color="auto"/>
            <w:bottom w:val="none" w:sz="0" w:space="0" w:color="auto"/>
            <w:right w:val="none" w:sz="0" w:space="0" w:color="auto"/>
          </w:divBdr>
        </w:div>
        <w:div w:id="336926777">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0"/>
          <w:marBottom w:val="0"/>
          <w:divBdr>
            <w:top w:val="none" w:sz="0" w:space="0" w:color="auto"/>
            <w:left w:val="none" w:sz="0" w:space="0" w:color="auto"/>
            <w:bottom w:val="none" w:sz="0" w:space="0" w:color="auto"/>
            <w:right w:val="none" w:sz="0" w:space="0" w:color="auto"/>
          </w:divBdr>
        </w:div>
        <w:div w:id="409888224">
          <w:marLeft w:val="0"/>
          <w:marRight w:val="0"/>
          <w:marTop w:val="0"/>
          <w:marBottom w:val="0"/>
          <w:divBdr>
            <w:top w:val="none" w:sz="0" w:space="0" w:color="auto"/>
            <w:left w:val="none" w:sz="0" w:space="0" w:color="auto"/>
            <w:bottom w:val="none" w:sz="0" w:space="0" w:color="auto"/>
            <w:right w:val="none" w:sz="0" w:space="0" w:color="auto"/>
          </w:divBdr>
        </w:div>
        <w:div w:id="466582847">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0"/>
          <w:marBottom w:val="0"/>
          <w:divBdr>
            <w:top w:val="none" w:sz="0" w:space="0" w:color="auto"/>
            <w:left w:val="none" w:sz="0" w:space="0" w:color="auto"/>
            <w:bottom w:val="none" w:sz="0" w:space="0" w:color="auto"/>
            <w:right w:val="none" w:sz="0" w:space="0" w:color="auto"/>
          </w:divBdr>
        </w:div>
        <w:div w:id="487481122">
          <w:marLeft w:val="0"/>
          <w:marRight w:val="0"/>
          <w:marTop w:val="0"/>
          <w:marBottom w:val="0"/>
          <w:divBdr>
            <w:top w:val="none" w:sz="0" w:space="0" w:color="auto"/>
            <w:left w:val="none" w:sz="0" w:space="0" w:color="auto"/>
            <w:bottom w:val="none" w:sz="0" w:space="0" w:color="auto"/>
            <w:right w:val="none" w:sz="0" w:space="0" w:color="auto"/>
          </w:divBdr>
        </w:div>
        <w:div w:id="544222339">
          <w:marLeft w:val="0"/>
          <w:marRight w:val="0"/>
          <w:marTop w:val="0"/>
          <w:marBottom w:val="0"/>
          <w:divBdr>
            <w:top w:val="none" w:sz="0" w:space="0" w:color="auto"/>
            <w:left w:val="none" w:sz="0" w:space="0" w:color="auto"/>
            <w:bottom w:val="none" w:sz="0" w:space="0" w:color="auto"/>
            <w:right w:val="none" w:sz="0" w:space="0" w:color="auto"/>
          </w:divBdr>
        </w:div>
        <w:div w:id="643043934">
          <w:marLeft w:val="0"/>
          <w:marRight w:val="0"/>
          <w:marTop w:val="0"/>
          <w:marBottom w:val="0"/>
          <w:divBdr>
            <w:top w:val="none" w:sz="0" w:space="0" w:color="auto"/>
            <w:left w:val="none" w:sz="0" w:space="0" w:color="auto"/>
            <w:bottom w:val="none" w:sz="0" w:space="0" w:color="auto"/>
            <w:right w:val="none" w:sz="0" w:space="0" w:color="auto"/>
          </w:divBdr>
        </w:div>
        <w:div w:id="688602909">
          <w:marLeft w:val="0"/>
          <w:marRight w:val="0"/>
          <w:marTop w:val="0"/>
          <w:marBottom w:val="0"/>
          <w:divBdr>
            <w:top w:val="none" w:sz="0" w:space="0" w:color="auto"/>
            <w:left w:val="none" w:sz="0" w:space="0" w:color="auto"/>
            <w:bottom w:val="none" w:sz="0" w:space="0" w:color="auto"/>
            <w:right w:val="none" w:sz="0" w:space="0" w:color="auto"/>
          </w:divBdr>
        </w:div>
        <w:div w:id="752505378">
          <w:marLeft w:val="0"/>
          <w:marRight w:val="0"/>
          <w:marTop w:val="0"/>
          <w:marBottom w:val="0"/>
          <w:divBdr>
            <w:top w:val="none" w:sz="0" w:space="0" w:color="auto"/>
            <w:left w:val="none" w:sz="0" w:space="0" w:color="auto"/>
            <w:bottom w:val="none" w:sz="0" w:space="0" w:color="auto"/>
            <w:right w:val="none" w:sz="0" w:space="0" w:color="auto"/>
          </w:divBdr>
        </w:div>
        <w:div w:id="792405499">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0"/>
          <w:divBdr>
            <w:top w:val="none" w:sz="0" w:space="0" w:color="auto"/>
            <w:left w:val="none" w:sz="0" w:space="0" w:color="auto"/>
            <w:bottom w:val="none" w:sz="0" w:space="0" w:color="auto"/>
            <w:right w:val="none" w:sz="0" w:space="0" w:color="auto"/>
          </w:divBdr>
        </w:div>
        <w:div w:id="875702365">
          <w:marLeft w:val="0"/>
          <w:marRight w:val="0"/>
          <w:marTop w:val="0"/>
          <w:marBottom w:val="0"/>
          <w:divBdr>
            <w:top w:val="none" w:sz="0" w:space="0" w:color="auto"/>
            <w:left w:val="none" w:sz="0" w:space="0" w:color="auto"/>
            <w:bottom w:val="none" w:sz="0" w:space="0" w:color="auto"/>
            <w:right w:val="none" w:sz="0" w:space="0" w:color="auto"/>
          </w:divBdr>
        </w:div>
        <w:div w:id="1017734957">
          <w:marLeft w:val="0"/>
          <w:marRight w:val="0"/>
          <w:marTop w:val="0"/>
          <w:marBottom w:val="0"/>
          <w:divBdr>
            <w:top w:val="none" w:sz="0" w:space="0" w:color="auto"/>
            <w:left w:val="none" w:sz="0" w:space="0" w:color="auto"/>
            <w:bottom w:val="none" w:sz="0" w:space="0" w:color="auto"/>
            <w:right w:val="none" w:sz="0" w:space="0" w:color="auto"/>
          </w:divBdr>
        </w:div>
        <w:div w:id="1019434558">
          <w:marLeft w:val="0"/>
          <w:marRight w:val="0"/>
          <w:marTop w:val="0"/>
          <w:marBottom w:val="0"/>
          <w:divBdr>
            <w:top w:val="none" w:sz="0" w:space="0" w:color="auto"/>
            <w:left w:val="none" w:sz="0" w:space="0" w:color="auto"/>
            <w:bottom w:val="none" w:sz="0" w:space="0" w:color="auto"/>
            <w:right w:val="none" w:sz="0" w:space="0" w:color="auto"/>
          </w:divBdr>
        </w:div>
        <w:div w:id="1020815335">
          <w:marLeft w:val="0"/>
          <w:marRight w:val="0"/>
          <w:marTop w:val="0"/>
          <w:marBottom w:val="0"/>
          <w:divBdr>
            <w:top w:val="none" w:sz="0" w:space="0" w:color="auto"/>
            <w:left w:val="none" w:sz="0" w:space="0" w:color="auto"/>
            <w:bottom w:val="none" w:sz="0" w:space="0" w:color="auto"/>
            <w:right w:val="none" w:sz="0" w:space="0" w:color="auto"/>
          </w:divBdr>
        </w:div>
        <w:div w:id="1035227636">
          <w:marLeft w:val="0"/>
          <w:marRight w:val="0"/>
          <w:marTop w:val="0"/>
          <w:marBottom w:val="0"/>
          <w:divBdr>
            <w:top w:val="none" w:sz="0" w:space="0" w:color="auto"/>
            <w:left w:val="none" w:sz="0" w:space="0" w:color="auto"/>
            <w:bottom w:val="none" w:sz="0" w:space="0" w:color="auto"/>
            <w:right w:val="none" w:sz="0" w:space="0" w:color="auto"/>
          </w:divBdr>
        </w:div>
        <w:div w:id="1345090932">
          <w:marLeft w:val="0"/>
          <w:marRight w:val="0"/>
          <w:marTop w:val="0"/>
          <w:marBottom w:val="0"/>
          <w:divBdr>
            <w:top w:val="none" w:sz="0" w:space="0" w:color="auto"/>
            <w:left w:val="none" w:sz="0" w:space="0" w:color="auto"/>
            <w:bottom w:val="none" w:sz="0" w:space="0" w:color="auto"/>
            <w:right w:val="none" w:sz="0" w:space="0" w:color="auto"/>
          </w:divBdr>
        </w:div>
        <w:div w:id="1523318801">
          <w:marLeft w:val="0"/>
          <w:marRight w:val="0"/>
          <w:marTop w:val="0"/>
          <w:marBottom w:val="0"/>
          <w:divBdr>
            <w:top w:val="none" w:sz="0" w:space="0" w:color="auto"/>
            <w:left w:val="none" w:sz="0" w:space="0" w:color="auto"/>
            <w:bottom w:val="none" w:sz="0" w:space="0" w:color="auto"/>
            <w:right w:val="none" w:sz="0" w:space="0" w:color="auto"/>
          </w:divBdr>
        </w:div>
        <w:div w:id="1652251932">
          <w:marLeft w:val="0"/>
          <w:marRight w:val="0"/>
          <w:marTop w:val="0"/>
          <w:marBottom w:val="0"/>
          <w:divBdr>
            <w:top w:val="none" w:sz="0" w:space="0" w:color="auto"/>
            <w:left w:val="none" w:sz="0" w:space="0" w:color="auto"/>
            <w:bottom w:val="none" w:sz="0" w:space="0" w:color="auto"/>
            <w:right w:val="none" w:sz="0" w:space="0" w:color="auto"/>
          </w:divBdr>
        </w:div>
        <w:div w:id="1691101362">
          <w:marLeft w:val="0"/>
          <w:marRight w:val="0"/>
          <w:marTop w:val="0"/>
          <w:marBottom w:val="0"/>
          <w:divBdr>
            <w:top w:val="none" w:sz="0" w:space="0" w:color="auto"/>
            <w:left w:val="none" w:sz="0" w:space="0" w:color="auto"/>
            <w:bottom w:val="none" w:sz="0" w:space="0" w:color="auto"/>
            <w:right w:val="none" w:sz="0" w:space="0" w:color="auto"/>
          </w:divBdr>
        </w:div>
        <w:div w:id="1806383922">
          <w:marLeft w:val="0"/>
          <w:marRight w:val="0"/>
          <w:marTop w:val="0"/>
          <w:marBottom w:val="0"/>
          <w:divBdr>
            <w:top w:val="none" w:sz="0" w:space="0" w:color="auto"/>
            <w:left w:val="none" w:sz="0" w:space="0" w:color="auto"/>
            <w:bottom w:val="none" w:sz="0" w:space="0" w:color="auto"/>
            <w:right w:val="none" w:sz="0" w:space="0" w:color="auto"/>
          </w:divBdr>
        </w:div>
        <w:div w:id="1853915121">
          <w:marLeft w:val="0"/>
          <w:marRight w:val="0"/>
          <w:marTop w:val="0"/>
          <w:marBottom w:val="0"/>
          <w:divBdr>
            <w:top w:val="none" w:sz="0" w:space="0" w:color="auto"/>
            <w:left w:val="none" w:sz="0" w:space="0" w:color="auto"/>
            <w:bottom w:val="none" w:sz="0" w:space="0" w:color="auto"/>
            <w:right w:val="none" w:sz="0" w:space="0" w:color="auto"/>
          </w:divBdr>
        </w:div>
        <w:div w:id="1979912890">
          <w:marLeft w:val="0"/>
          <w:marRight w:val="0"/>
          <w:marTop w:val="0"/>
          <w:marBottom w:val="0"/>
          <w:divBdr>
            <w:top w:val="none" w:sz="0" w:space="0" w:color="auto"/>
            <w:left w:val="none" w:sz="0" w:space="0" w:color="auto"/>
            <w:bottom w:val="none" w:sz="0" w:space="0" w:color="auto"/>
            <w:right w:val="none" w:sz="0" w:space="0" w:color="auto"/>
          </w:divBdr>
        </w:div>
        <w:div w:id="2075813940">
          <w:marLeft w:val="0"/>
          <w:marRight w:val="0"/>
          <w:marTop w:val="0"/>
          <w:marBottom w:val="0"/>
          <w:divBdr>
            <w:top w:val="none" w:sz="0" w:space="0" w:color="auto"/>
            <w:left w:val="none" w:sz="0" w:space="0" w:color="auto"/>
            <w:bottom w:val="none" w:sz="0" w:space="0" w:color="auto"/>
            <w:right w:val="none" w:sz="0" w:space="0" w:color="auto"/>
          </w:divBdr>
        </w:div>
        <w:div w:id="2099474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B6F32-E9B4-4501-B914-98267349B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2115</Words>
  <Characters>12061</Characters>
  <Application>Microsoft Office Word</Application>
  <DocSecurity>4</DocSecurity>
  <Lines>100</Lines>
  <Paragraphs>28</Paragraphs>
  <ScaleCrop>false</ScaleCrop>
  <Company>CCBFUND</Company>
  <LinksUpToDate>false</LinksUpToDate>
  <CharactersWithSpaces>14148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李爽</dc:creator>
  <cp:keywords/>
  <cp:lastModifiedBy>ZHONGM</cp:lastModifiedBy>
  <cp:revision>2</cp:revision>
  <cp:lastPrinted>2014-05-28T01:32:00Z</cp:lastPrinted>
  <dcterms:created xsi:type="dcterms:W3CDTF">2024-05-27T16:00:00Z</dcterms:created>
  <dcterms:modified xsi:type="dcterms:W3CDTF">2024-05-27T16:00:00Z</dcterms:modified>
</cp:coreProperties>
</file>