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19" w:rsidRDefault="00DA3019" w:rsidP="00DA3019">
      <w:pPr>
        <w:pStyle w:val="Default"/>
      </w:pPr>
    </w:p>
    <w:p w:rsidR="00DA3019" w:rsidRDefault="00DA3019" w:rsidP="00DA3019">
      <w:pPr>
        <w:pStyle w:val="Default"/>
      </w:pPr>
    </w:p>
    <w:p w:rsidR="00DA3019" w:rsidRPr="00DA3019" w:rsidRDefault="00DA3019" w:rsidP="00DA3019">
      <w:pPr>
        <w:spacing w:line="360" w:lineRule="auto"/>
        <w:jc w:val="center"/>
        <w:rPr>
          <w:rFonts w:ascii="宋体" w:hAnsi="宋体"/>
          <w:b/>
          <w:sz w:val="48"/>
          <w:szCs w:val="48"/>
        </w:rPr>
      </w:pPr>
    </w:p>
    <w:p w:rsidR="00DA3019" w:rsidRPr="00DA3019" w:rsidRDefault="00DA3019" w:rsidP="00DA3019">
      <w:pPr>
        <w:spacing w:line="360" w:lineRule="auto"/>
        <w:jc w:val="center"/>
        <w:rPr>
          <w:rFonts w:ascii="宋体" w:hAnsi="宋体"/>
          <w:b/>
          <w:sz w:val="48"/>
          <w:szCs w:val="48"/>
        </w:rPr>
      </w:pPr>
    </w:p>
    <w:p w:rsidR="00DA3019" w:rsidRPr="00DA3019" w:rsidRDefault="00DA3019" w:rsidP="00DA3019">
      <w:pPr>
        <w:spacing w:line="360" w:lineRule="auto"/>
        <w:jc w:val="center"/>
        <w:rPr>
          <w:rFonts w:ascii="宋体" w:hAnsi="宋体"/>
          <w:b/>
          <w:sz w:val="48"/>
          <w:szCs w:val="48"/>
        </w:rPr>
      </w:pPr>
    </w:p>
    <w:p w:rsidR="00DA3019" w:rsidRPr="004B4B62" w:rsidRDefault="00FD1C6F" w:rsidP="004B4B62">
      <w:pPr>
        <w:spacing w:line="360" w:lineRule="auto"/>
        <w:jc w:val="center"/>
        <w:rPr>
          <w:b/>
          <w:sz w:val="48"/>
        </w:rPr>
      </w:pPr>
      <w:r>
        <w:rPr>
          <w:rFonts w:hint="eastAsia"/>
          <w:b/>
          <w:sz w:val="48"/>
        </w:rPr>
        <w:t>信澳恒瑞</w:t>
      </w:r>
      <w:r>
        <w:rPr>
          <w:rFonts w:hint="eastAsia"/>
          <w:b/>
          <w:sz w:val="48"/>
        </w:rPr>
        <w:t>9</w:t>
      </w:r>
      <w:r>
        <w:rPr>
          <w:rFonts w:hint="eastAsia"/>
          <w:b/>
          <w:sz w:val="48"/>
        </w:rPr>
        <w:t>个月持有期混合型证券投资基金</w:t>
      </w:r>
      <w:r w:rsidR="00D0157E">
        <w:rPr>
          <w:rFonts w:hint="eastAsia"/>
          <w:b/>
          <w:sz w:val="48"/>
        </w:rPr>
        <w:t>投资基金</w:t>
      </w:r>
      <w:r w:rsidR="00F91C5A" w:rsidRPr="001B6C97">
        <w:rPr>
          <w:rFonts w:ascii="宋体" w:hAnsi="宋体" w:hint="eastAsia"/>
          <w:b/>
          <w:sz w:val="48"/>
          <w:szCs w:val="48"/>
        </w:rPr>
        <w:t>基金</w:t>
      </w:r>
      <w:r w:rsidR="00DA3019" w:rsidRPr="001B6C97">
        <w:rPr>
          <w:rFonts w:ascii="宋体" w:hAnsi="宋体" w:hint="eastAsia"/>
          <w:b/>
          <w:sz w:val="48"/>
          <w:szCs w:val="48"/>
        </w:rPr>
        <w:t>份额发售公告</w:t>
      </w:r>
    </w:p>
    <w:p w:rsidR="00DA3019" w:rsidRPr="001B6C97" w:rsidRDefault="00DA3019" w:rsidP="00DA3019">
      <w:pPr>
        <w:spacing w:line="360" w:lineRule="auto"/>
        <w:rPr>
          <w:rFonts w:ascii="宋体" w:hAnsi="宋体" w:cs="Arial"/>
          <w:sz w:val="44"/>
          <w:szCs w:val="44"/>
        </w:rPr>
      </w:pPr>
    </w:p>
    <w:p w:rsidR="00DA3019" w:rsidRPr="001B6C97" w:rsidRDefault="00DA3019" w:rsidP="00DA3019">
      <w:pPr>
        <w:spacing w:line="360" w:lineRule="auto"/>
        <w:rPr>
          <w:rFonts w:ascii="宋体" w:hAnsi="宋体" w:cs="Arial"/>
          <w:sz w:val="44"/>
          <w:szCs w:val="44"/>
        </w:rPr>
      </w:pPr>
    </w:p>
    <w:p w:rsidR="00DA3019" w:rsidRPr="0056086E" w:rsidRDefault="00DA3019" w:rsidP="00DA3019">
      <w:pPr>
        <w:spacing w:line="360" w:lineRule="auto"/>
        <w:rPr>
          <w:rFonts w:ascii="宋体" w:hAnsi="宋体" w:cs="Arial"/>
          <w:sz w:val="44"/>
          <w:szCs w:val="44"/>
        </w:rPr>
      </w:pPr>
    </w:p>
    <w:p w:rsidR="00DA3019" w:rsidRPr="001B6C97" w:rsidRDefault="00DA3019" w:rsidP="00DA3019">
      <w:pPr>
        <w:spacing w:line="360" w:lineRule="auto"/>
        <w:rPr>
          <w:rFonts w:ascii="宋体" w:hAnsi="宋体" w:cs="Arial"/>
          <w:sz w:val="44"/>
          <w:szCs w:val="44"/>
        </w:rPr>
      </w:pPr>
    </w:p>
    <w:p w:rsidR="00250BBB" w:rsidRPr="001B6C97" w:rsidRDefault="00250BBB" w:rsidP="00250BBB">
      <w:pPr>
        <w:jc w:val="center"/>
        <w:rPr>
          <w:b/>
          <w:sz w:val="36"/>
        </w:rPr>
      </w:pPr>
      <w:bookmarkStart w:id="0" w:name="_Toc139992301"/>
      <w:bookmarkStart w:id="1" w:name="_Toc139991726"/>
      <w:bookmarkStart w:id="2" w:name="_Toc123701383"/>
      <w:bookmarkStart w:id="3" w:name="_Toc123112263"/>
      <w:bookmarkStart w:id="4" w:name="_Toc123112224"/>
      <w:r w:rsidRPr="001B6C97">
        <w:rPr>
          <w:b/>
          <w:sz w:val="36"/>
        </w:rPr>
        <w:t>基金管理人：</w:t>
      </w:r>
      <w:bookmarkEnd w:id="0"/>
      <w:bookmarkEnd w:id="1"/>
      <w:bookmarkEnd w:id="2"/>
      <w:bookmarkEnd w:id="3"/>
      <w:bookmarkEnd w:id="4"/>
      <w:r w:rsidR="00744BB3">
        <w:rPr>
          <w:rFonts w:hint="eastAsia"/>
          <w:b/>
          <w:sz w:val="36"/>
          <w:u w:val="single"/>
        </w:rPr>
        <w:t>信达澳亚基金管理有限公司</w:t>
      </w:r>
    </w:p>
    <w:p w:rsidR="00250BBB" w:rsidRPr="001B6C97" w:rsidRDefault="00250BBB" w:rsidP="00250BBB">
      <w:pPr>
        <w:jc w:val="center"/>
        <w:rPr>
          <w:b/>
          <w:sz w:val="36"/>
        </w:rPr>
      </w:pPr>
      <w:bookmarkStart w:id="5" w:name="_Toc123112225"/>
      <w:bookmarkStart w:id="6" w:name="_Toc123112264"/>
      <w:bookmarkStart w:id="7" w:name="_Toc123701384"/>
      <w:bookmarkStart w:id="8" w:name="_Toc139991727"/>
      <w:bookmarkStart w:id="9" w:name="_Toc139992302"/>
      <w:r w:rsidRPr="001B6C97">
        <w:rPr>
          <w:b/>
          <w:sz w:val="36"/>
        </w:rPr>
        <w:t>基金托管人：</w:t>
      </w:r>
      <w:bookmarkEnd w:id="5"/>
      <w:bookmarkEnd w:id="6"/>
      <w:bookmarkEnd w:id="7"/>
      <w:bookmarkEnd w:id="8"/>
      <w:bookmarkEnd w:id="9"/>
      <w:r w:rsidR="00FD1C6F" w:rsidRPr="00FD1C6F">
        <w:rPr>
          <w:rFonts w:hint="eastAsia"/>
          <w:b/>
          <w:sz w:val="36"/>
          <w:u w:val="single"/>
        </w:rPr>
        <w:t>上海浦东发展银行股份有限公司</w:t>
      </w:r>
    </w:p>
    <w:p w:rsidR="00DA3019" w:rsidRPr="001B6C97" w:rsidRDefault="00DA3019" w:rsidP="00DA3019">
      <w:pPr>
        <w:spacing w:line="360" w:lineRule="auto"/>
        <w:jc w:val="center"/>
        <w:rPr>
          <w:rFonts w:ascii="宋体" w:hAnsi="宋体"/>
          <w:b/>
          <w:sz w:val="36"/>
          <w:szCs w:val="36"/>
        </w:rPr>
      </w:pPr>
    </w:p>
    <w:p w:rsidR="00DA3019" w:rsidRPr="001B6C97" w:rsidRDefault="00DA3019" w:rsidP="00DA3019">
      <w:pPr>
        <w:spacing w:line="360" w:lineRule="auto"/>
        <w:jc w:val="center"/>
        <w:rPr>
          <w:rFonts w:ascii="宋体" w:hAnsi="宋体"/>
          <w:b/>
          <w:sz w:val="36"/>
          <w:szCs w:val="36"/>
        </w:rPr>
      </w:pPr>
    </w:p>
    <w:p w:rsidR="00DA3019" w:rsidRPr="001B6C97" w:rsidRDefault="0007682F" w:rsidP="00DA3019">
      <w:pPr>
        <w:spacing w:line="360" w:lineRule="auto"/>
        <w:jc w:val="center"/>
        <w:rPr>
          <w:rFonts w:ascii="宋体" w:hAnsi="宋体"/>
          <w:b/>
          <w:sz w:val="30"/>
          <w:szCs w:val="30"/>
        </w:rPr>
        <w:sectPr w:rsidR="00DA3019" w:rsidRPr="001B6C97">
          <w:headerReference w:type="default" r:id="rId8"/>
          <w:footerReference w:type="even" r:id="rId9"/>
          <w:footerReference w:type="default" r:id="rId10"/>
          <w:headerReference w:type="first" r:id="rId11"/>
          <w:pgSz w:w="11907" w:h="16840"/>
          <w:pgMar w:top="1440" w:right="1644" w:bottom="1440" w:left="1644" w:header="851" w:footer="992" w:gutter="0"/>
          <w:pgNumType w:start="1"/>
          <w:cols w:space="720"/>
          <w:titlePg/>
          <w:docGrid w:type="lines" w:linePitch="312"/>
        </w:sectPr>
      </w:pPr>
      <w:r w:rsidRPr="001B6C97">
        <w:rPr>
          <w:rFonts w:ascii="宋体" w:hint="eastAsia"/>
          <w:b/>
          <w:bCs/>
          <w:sz w:val="30"/>
        </w:rPr>
        <w:t>二零二</w:t>
      </w:r>
      <w:r w:rsidR="00FD1C6F">
        <w:rPr>
          <w:rFonts w:ascii="宋体" w:hint="eastAsia"/>
          <w:b/>
          <w:bCs/>
          <w:sz w:val="30"/>
        </w:rPr>
        <w:t>四</w:t>
      </w:r>
      <w:r w:rsidRPr="001B6C97">
        <w:rPr>
          <w:rFonts w:ascii="宋体" w:hint="eastAsia"/>
          <w:b/>
          <w:bCs/>
          <w:sz w:val="30"/>
        </w:rPr>
        <w:t>年</w:t>
      </w:r>
      <w:r w:rsidR="00FD1C6F">
        <w:rPr>
          <w:rFonts w:ascii="宋体" w:hint="eastAsia"/>
          <w:b/>
          <w:bCs/>
          <w:sz w:val="30"/>
        </w:rPr>
        <w:t>五</w:t>
      </w:r>
      <w:r w:rsidRPr="001B6C97">
        <w:rPr>
          <w:rFonts w:ascii="宋体" w:hAnsi="宋体" w:hint="eastAsia"/>
          <w:b/>
          <w:sz w:val="30"/>
          <w:szCs w:val="30"/>
        </w:rPr>
        <w:t>月</w:t>
      </w:r>
    </w:p>
    <w:p w:rsidR="00DA3019" w:rsidRPr="001B6C97" w:rsidRDefault="00DA3019" w:rsidP="00DA3019">
      <w:pPr>
        <w:spacing w:line="360" w:lineRule="auto"/>
        <w:jc w:val="center"/>
        <w:rPr>
          <w:rFonts w:ascii="宋体" w:hAnsi="宋体" w:cs="Arial"/>
          <w:b/>
          <w:kern w:val="44"/>
          <w:sz w:val="24"/>
        </w:rPr>
      </w:pPr>
      <w:r w:rsidRPr="001B6C97">
        <w:rPr>
          <w:rFonts w:ascii="宋体" w:hAnsi="宋体" w:cs="Arial" w:hint="eastAsia"/>
          <w:b/>
          <w:spacing w:val="210"/>
          <w:kern w:val="0"/>
          <w:sz w:val="24"/>
        </w:rPr>
        <w:lastRenderedPageBreak/>
        <w:t>目</w:t>
      </w:r>
      <w:r w:rsidRPr="001B6C97">
        <w:rPr>
          <w:rFonts w:ascii="宋体" w:hAnsi="宋体" w:cs="Arial" w:hint="eastAsia"/>
          <w:b/>
          <w:spacing w:val="1"/>
          <w:kern w:val="0"/>
          <w:sz w:val="24"/>
        </w:rPr>
        <w:t>录</w:t>
      </w:r>
    </w:p>
    <w:p w:rsidR="00C61A84" w:rsidRPr="001B6C97" w:rsidRDefault="00DA1C1B">
      <w:pPr>
        <w:pStyle w:val="20"/>
        <w:tabs>
          <w:tab w:val="right" w:leader="dot" w:pos="8609"/>
        </w:tabs>
        <w:rPr>
          <w:rFonts w:asciiTheme="minorEastAsia" w:eastAsiaTheme="minorEastAsia" w:hAnsiTheme="minorEastAsia"/>
          <w:noProof/>
          <w:sz w:val="28"/>
          <w:szCs w:val="28"/>
        </w:rPr>
      </w:pPr>
      <w:r w:rsidRPr="00DA1C1B">
        <w:rPr>
          <w:rFonts w:asciiTheme="minorEastAsia" w:eastAsiaTheme="minorEastAsia" w:hAnsiTheme="minorEastAsia" w:cs="Arial"/>
          <w:b/>
          <w:caps/>
          <w:kern w:val="44"/>
          <w:sz w:val="28"/>
          <w:szCs w:val="28"/>
        </w:rPr>
        <w:fldChar w:fldCharType="begin"/>
      </w:r>
      <w:r w:rsidR="00DA3019" w:rsidRPr="001B6C97">
        <w:rPr>
          <w:rFonts w:asciiTheme="minorEastAsia" w:eastAsiaTheme="minorEastAsia" w:hAnsiTheme="minorEastAsia" w:cs="Arial"/>
          <w:kern w:val="44"/>
          <w:sz w:val="28"/>
          <w:szCs w:val="28"/>
        </w:rPr>
        <w:instrText xml:space="preserve"> TOC \o "1-3" \h \z \u </w:instrText>
      </w:r>
      <w:r w:rsidRPr="00DA1C1B">
        <w:rPr>
          <w:rFonts w:asciiTheme="minorEastAsia" w:eastAsiaTheme="minorEastAsia" w:hAnsiTheme="minorEastAsia" w:cs="Arial"/>
          <w:b/>
          <w:caps/>
          <w:kern w:val="44"/>
          <w:sz w:val="28"/>
          <w:szCs w:val="28"/>
        </w:rPr>
        <w:fldChar w:fldCharType="separate"/>
      </w:r>
      <w:hyperlink w:anchor="_Toc446602544" w:history="1">
        <w:r w:rsidR="00C61A84" w:rsidRPr="001B6C97">
          <w:rPr>
            <w:rStyle w:val="a6"/>
            <w:rFonts w:asciiTheme="minorEastAsia" w:eastAsiaTheme="minorEastAsia" w:hAnsiTheme="minorEastAsia" w:hint="eastAsia"/>
            <w:noProof/>
            <w:sz w:val="28"/>
            <w:szCs w:val="28"/>
          </w:rPr>
          <w:t>一、重要提示</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_Toc446602544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45" w:history="1">
        <w:r w:rsidR="00C61A84" w:rsidRPr="001B6C97">
          <w:rPr>
            <w:rStyle w:val="a6"/>
            <w:rFonts w:asciiTheme="minorEastAsia" w:eastAsiaTheme="minorEastAsia" w:hAnsiTheme="minorEastAsia" w:hint="eastAsia"/>
            <w:noProof/>
            <w:sz w:val="28"/>
            <w:szCs w:val="28"/>
          </w:rPr>
          <w:t>二、本次份额发售基本情况</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_Toc446602545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4</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46" w:history="1">
        <w:r w:rsidR="00C61A84" w:rsidRPr="001B6C97">
          <w:rPr>
            <w:rStyle w:val="a6"/>
            <w:rFonts w:asciiTheme="minorEastAsia" w:eastAsiaTheme="minorEastAsia" w:hAnsiTheme="minorEastAsia" w:hint="eastAsia"/>
            <w:noProof/>
            <w:sz w:val="28"/>
            <w:szCs w:val="28"/>
          </w:rPr>
          <w:t>三、个人投资者的开户与认购程序</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_Toc446602546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8</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47" w:history="1">
        <w:r w:rsidR="00C61A84" w:rsidRPr="001B6C97">
          <w:rPr>
            <w:rStyle w:val="a6"/>
            <w:rFonts w:asciiTheme="minorEastAsia" w:eastAsiaTheme="minorEastAsia" w:hAnsiTheme="minorEastAsia" w:hint="eastAsia"/>
            <w:noProof/>
            <w:sz w:val="28"/>
            <w:szCs w:val="28"/>
          </w:rPr>
          <w:t>四、机构投资者的开户与认购程序</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_Toc446602547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11</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48" w:history="1">
        <w:r w:rsidR="00C61A84" w:rsidRPr="001B6C97">
          <w:rPr>
            <w:rStyle w:val="a6"/>
            <w:rFonts w:asciiTheme="minorEastAsia" w:eastAsiaTheme="minorEastAsia" w:hAnsiTheme="minorEastAsia" w:hint="eastAsia"/>
            <w:noProof/>
            <w:sz w:val="28"/>
            <w:szCs w:val="28"/>
          </w:rPr>
          <w:t>五、清算与交割</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_Toc446602548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49" w:history="1">
        <w:r w:rsidR="00C61A84" w:rsidRPr="001B6C97">
          <w:rPr>
            <w:rStyle w:val="a6"/>
            <w:rFonts w:asciiTheme="minorEastAsia" w:eastAsiaTheme="minorEastAsia" w:hAnsiTheme="minorEastAsia" w:hint="eastAsia"/>
            <w:noProof/>
            <w:sz w:val="28"/>
            <w:szCs w:val="28"/>
          </w:rPr>
          <w:t>六、退款事项</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_Toc446602549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50" w:history="1">
        <w:r w:rsidR="00C61A84" w:rsidRPr="001B6C97">
          <w:rPr>
            <w:rStyle w:val="a6"/>
            <w:rFonts w:asciiTheme="minorEastAsia" w:eastAsiaTheme="minorEastAsia" w:hAnsiTheme="minorEastAsia" w:hint="eastAsia"/>
            <w:noProof/>
            <w:sz w:val="28"/>
            <w:szCs w:val="28"/>
          </w:rPr>
          <w:t>七、基金的验资与基金合同生效</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_Toc446602550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C61A84" w:rsidRPr="001B6C97" w:rsidRDefault="00DA1C1B">
      <w:pPr>
        <w:pStyle w:val="20"/>
        <w:tabs>
          <w:tab w:val="right" w:leader="dot" w:pos="8609"/>
        </w:tabs>
        <w:rPr>
          <w:rFonts w:asciiTheme="minorEastAsia" w:eastAsiaTheme="minorEastAsia" w:hAnsiTheme="minorEastAsia"/>
          <w:noProof/>
          <w:sz w:val="28"/>
          <w:szCs w:val="28"/>
        </w:rPr>
      </w:pPr>
      <w:hyperlink w:anchor="_Toc446602551" w:history="1">
        <w:r w:rsidR="00C61A84" w:rsidRPr="001B6C97">
          <w:rPr>
            <w:rStyle w:val="a6"/>
            <w:rFonts w:asciiTheme="minorEastAsia" w:eastAsiaTheme="minorEastAsia" w:hAnsiTheme="minorEastAsia" w:hint="eastAsia"/>
            <w:noProof/>
            <w:sz w:val="28"/>
            <w:szCs w:val="28"/>
          </w:rPr>
          <w:t>八、本次份额发售当事人或中介机构</w:t>
        </w:r>
        <w:r w:rsidR="00C61A84" w:rsidRPr="001B6C97">
          <w:rPr>
            <w:rFonts w:asciiTheme="minorEastAsia" w:eastAsiaTheme="minorEastAsia" w:hAnsiTheme="minorEastAsia"/>
            <w:noProof/>
            <w:webHidden/>
            <w:sz w:val="28"/>
            <w:szCs w:val="28"/>
          </w:rPr>
          <w:tab/>
        </w:r>
        <w:r w:rsidRPr="001B6C97">
          <w:rPr>
            <w:rFonts w:asciiTheme="minorEastAsia" w:eastAsiaTheme="minorEastAsia" w:hAnsiTheme="minorEastAsia"/>
            <w:noProof/>
            <w:webHidden/>
            <w:sz w:val="28"/>
            <w:szCs w:val="28"/>
          </w:rPr>
          <w:fldChar w:fldCharType="begin"/>
        </w:r>
        <w:r w:rsidR="00C61A84" w:rsidRPr="001B6C97">
          <w:rPr>
            <w:rFonts w:asciiTheme="minorEastAsia" w:eastAsiaTheme="minorEastAsia" w:hAnsiTheme="minorEastAsia"/>
            <w:noProof/>
            <w:webHidden/>
            <w:sz w:val="28"/>
            <w:szCs w:val="28"/>
          </w:rPr>
          <w:instrText xml:space="preserve"> PAGEREF _Toc446602551 \h </w:instrText>
        </w:r>
        <w:r w:rsidRPr="001B6C97">
          <w:rPr>
            <w:rFonts w:asciiTheme="minorEastAsia" w:eastAsiaTheme="minorEastAsia" w:hAnsiTheme="minorEastAsia"/>
            <w:noProof/>
            <w:webHidden/>
            <w:sz w:val="28"/>
            <w:szCs w:val="28"/>
          </w:rPr>
        </w:r>
        <w:r w:rsidRPr="001B6C97">
          <w:rPr>
            <w:rFonts w:asciiTheme="minorEastAsia" w:eastAsiaTheme="minorEastAsia" w:hAnsiTheme="minorEastAsia"/>
            <w:noProof/>
            <w:webHidden/>
            <w:sz w:val="28"/>
            <w:szCs w:val="28"/>
          </w:rPr>
          <w:fldChar w:fldCharType="separate"/>
        </w:r>
        <w:r w:rsidR="00E153AA">
          <w:rPr>
            <w:rFonts w:asciiTheme="minorEastAsia" w:eastAsiaTheme="minorEastAsia" w:hAnsiTheme="minorEastAsia"/>
            <w:noProof/>
            <w:webHidden/>
            <w:sz w:val="28"/>
            <w:szCs w:val="28"/>
          </w:rPr>
          <w:t>14</w:t>
        </w:r>
        <w:r w:rsidRPr="001B6C97">
          <w:rPr>
            <w:rFonts w:asciiTheme="minorEastAsia" w:eastAsiaTheme="minorEastAsia" w:hAnsiTheme="minorEastAsia"/>
            <w:noProof/>
            <w:webHidden/>
            <w:sz w:val="28"/>
            <w:szCs w:val="28"/>
          </w:rPr>
          <w:fldChar w:fldCharType="end"/>
        </w:r>
      </w:hyperlink>
    </w:p>
    <w:p w:rsidR="00DA3019" w:rsidRPr="001B6C97" w:rsidRDefault="00DA1C1B" w:rsidP="00DA3019">
      <w:pPr>
        <w:spacing w:line="360" w:lineRule="auto"/>
        <w:rPr>
          <w:rFonts w:ascii="宋体" w:hAnsi="宋体" w:cs="Arial"/>
          <w:bCs/>
          <w:kern w:val="44"/>
          <w:sz w:val="24"/>
        </w:rPr>
        <w:sectPr w:rsidR="00DA3019" w:rsidRPr="001B6C97">
          <w:headerReference w:type="first" r:id="rId12"/>
          <w:footerReference w:type="first" r:id="rId13"/>
          <w:pgSz w:w="11907" w:h="16840"/>
          <w:pgMar w:top="1440" w:right="1644" w:bottom="1440" w:left="1644" w:header="851" w:footer="992" w:gutter="0"/>
          <w:pgNumType w:fmt="upperRoman" w:start="1"/>
          <w:cols w:space="720"/>
          <w:titlePg/>
          <w:docGrid w:type="lines" w:linePitch="312"/>
        </w:sectPr>
      </w:pPr>
      <w:r w:rsidRPr="001B6C97">
        <w:rPr>
          <w:rFonts w:asciiTheme="minorEastAsia" w:eastAsiaTheme="minorEastAsia" w:hAnsiTheme="minorEastAsia" w:cs="Arial"/>
          <w:bCs/>
          <w:kern w:val="44"/>
          <w:sz w:val="28"/>
          <w:szCs w:val="28"/>
        </w:rPr>
        <w:fldChar w:fldCharType="end"/>
      </w:r>
    </w:p>
    <w:p w:rsidR="003303E8" w:rsidRPr="001B6C97" w:rsidRDefault="003303E8" w:rsidP="00BD4BD5">
      <w:pPr>
        <w:pStyle w:val="2"/>
        <w:ind w:rightChars="50" w:right="105" w:firstLineChars="200" w:firstLine="643"/>
      </w:pPr>
      <w:bookmarkStart w:id="10" w:name="_Toc446602544"/>
      <w:r w:rsidRPr="001B6C97">
        <w:rPr>
          <w:rFonts w:hint="eastAsia"/>
        </w:rPr>
        <w:lastRenderedPageBreak/>
        <w:t>一、重要提示</w:t>
      </w:r>
      <w:bookmarkEnd w:id="10"/>
    </w:p>
    <w:p w:rsidR="003303E8" w:rsidRPr="001B6C97" w:rsidRDefault="003303E8" w:rsidP="003303E8">
      <w:pPr>
        <w:spacing w:line="360" w:lineRule="auto"/>
        <w:ind w:firstLineChars="200" w:firstLine="480"/>
        <w:rPr>
          <w:bCs/>
          <w:sz w:val="24"/>
        </w:rPr>
      </w:pPr>
      <w:r w:rsidRPr="001B6C97">
        <w:rPr>
          <w:bCs/>
          <w:sz w:val="24"/>
        </w:rPr>
        <w:t>1</w:t>
      </w:r>
      <w:r w:rsidRPr="001B6C97">
        <w:rPr>
          <w:rFonts w:hint="eastAsia"/>
          <w:bCs/>
          <w:sz w:val="24"/>
        </w:rPr>
        <w:t>、</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Pr="001B6C97">
        <w:rPr>
          <w:rFonts w:hint="eastAsia"/>
          <w:bCs/>
          <w:sz w:val="24"/>
        </w:rPr>
        <w:t>（以下简称</w:t>
      </w:r>
      <w:r w:rsidRPr="001B6C97">
        <w:rPr>
          <w:bCs/>
          <w:sz w:val="24"/>
        </w:rPr>
        <w:t>“</w:t>
      </w:r>
      <w:r w:rsidRPr="001B6C97">
        <w:rPr>
          <w:rFonts w:hint="eastAsia"/>
          <w:bCs/>
          <w:sz w:val="24"/>
        </w:rPr>
        <w:t>本基金</w:t>
      </w:r>
      <w:r w:rsidRPr="001B6C97">
        <w:rPr>
          <w:bCs/>
          <w:sz w:val="24"/>
        </w:rPr>
        <w:t>”</w:t>
      </w:r>
      <w:r w:rsidRPr="001B6C97">
        <w:rPr>
          <w:rFonts w:hint="eastAsia"/>
          <w:bCs/>
          <w:sz w:val="24"/>
        </w:rPr>
        <w:t>）的募集已获中国证监会证监许可</w:t>
      </w:r>
      <w:r w:rsidR="00E6525B" w:rsidRPr="00E6525B">
        <w:rPr>
          <w:rFonts w:hint="eastAsia"/>
          <w:bCs/>
          <w:sz w:val="24"/>
        </w:rPr>
        <w:t>【</w:t>
      </w:r>
      <w:r w:rsidR="00E6525B" w:rsidRPr="00E6525B">
        <w:rPr>
          <w:rFonts w:hint="eastAsia"/>
          <w:bCs/>
          <w:sz w:val="24"/>
        </w:rPr>
        <w:t>202</w:t>
      </w:r>
      <w:r w:rsidR="000C71A9">
        <w:rPr>
          <w:bCs/>
          <w:sz w:val="24"/>
        </w:rPr>
        <w:t>3</w:t>
      </w:r>
      <w:r w:rsidR="00E6525B" w:rsidRPr="00E6525B">
        <w:rPr>
          <w:rFonts w:hint="eastAsia"/>
          <w:bCs/>
          <w:sz w:val="24"/>
        </w:rPr>
        <w:t>】</w:t>
      </w:r>
      <w:r w:rsidR="000C71A9">
        <w:rPr>
          <w:bCs/>
          <w:sz w:val="24"/>
        </w:rPr>
        <w:t>2</w:t>
      </w:r>
      <w:r w:rsidR="005520D1">
        <w:rPr>
          <w:bCs/>
          <w:sz w:val="24"/>
        </w:rPr>
        <w:t>751</w:t>
      </w:r>
      <w:r w:rsidRPr="001B6C97">
        <w:rPr>
          <w:rFonts w:hint="eastAsia"/>
          <w:bCs/>
          <w:sz w:val="24"/>
        </w:rPr>
        <w:t>号文注册。中国证券监督管理委员会（以下简称</w:t>
      </w:r>
      <w:r w:rsidRPr="001B6C97">
        <w:rPr>
          <w:bCs/>
          <w:sz w:val="24"/>
        </w:rPr>
        <w:t>“</w:t>
      </w:r>
      <w:r w:rsidRPr="001B6C97">
        <w:rPr>
          <w:rFonts w:hint="eastAsia"/>
          <w:bCs/>
          <w:sz w:val="24"/>
        </w:rPr>
        <w:t>中国证监会</w:t>
      </w:r>
      <w:r w:rsidRPr="001B6C97">
        <w:rPr>
          <w:bCs/>
          <w:sz w:val="24"/>
        </w:rPr>
        <w:t>”</w:t>
      </w:r>
      <w:r w:rsidRPr="001B6C97">
        <w:rPr>
          <w:rFonts w:hint="eastAsia"/>
          <w:bCs/>
          <w:sz w:val="24"/>
        </w:rPr>
        <w:t>）对本基金的注册并不代表中国证监会对本基金的风险和收益作出实质性判断、推荐或者保证。</w:t>
      </w:r>
    </w:p>
    <w:p w:rsidR="00C16C2D" w:rsidRPr="001B6C97" w:rsidRDefault="003303E8" w:rsidP="00C16C2D">
      <w:pPr>
        <w:spacing w:line="360" w:lineRule="auto"/>
        <w:ind w:firstLineChars="200" w:firstLine="480"/>
        <w:rPr>
          <w:bCs/>
          <w:sz w:val="24"/>
        </w:rPr>
      </w:pPr>
      <w:r w:rsidRPr="001B6C97">
        <w:rPr>
          <w:bCs/>
          <w:sz w:val="24"/>
        </w:rPr>
        <w:t>2</w:t>
      </w:r>
      <w:r w:rsidRPr="001B6C97">
        <w:rPr>
          <w:rFonts w:hint="eastAsia"/>
          <w:bCs/>
          <w:sz w:val="24"/>
        </w:rPr>
        <w:t>、本基金</w:t>
      </w:r>
      <w:r w:rsidR="00DD0352" w:rsidRPr="001B6C97">
        <w:rPr>
          <w:bCs/>
          <w:sz w:val="24"/>
        </w:rPr>
        <w:t>为</w:t>
      </w:r>
      <w:r w:rsidR="00070C30">
        <w:rPr>
          <w:rFonts w:hint="eastAsia"/>
          <w:bCs/>
          <w:sz w:val="24"/>
        </w:rPr>
        <w:t>契约型，</w:t>
      </w:r>
      <w:r w:rsidR="00B105F2" w:rsidRPr="0073798C">
        <w:rPr>
          <w:rFonts w:hint="eastAsia"/>
          <w:bCs/>
          <w:sz w:val="24"/>
        </w:rPr>
        <w:t>开放式</w:t>
      </w:r>
      <w:r w:rsidR="00165CBE" w:rsidRPr="001B6C97">
        <w:rPr>
          <w:rFonts w:hint="eastAsia"/>
          <w:bCs/>
          <w:sz w:val="24"/>
        </w:rPr>
        <w:t>。</w:t>
      </w:r>
    </w:p>
    <w:p w:rsidR="003303E8" w:rsidRPr="001B6C97" w:rsidRDefault="003303E8" w:rsidP="00C41A3D">
      <w:pPr>
        <w:spacing w:line="360" w:lineRule="auto"/>
        <w:ind w:firstLineChars="200" w:firstLine="480"/>
        <w:rPr>
          <w:bCs/>
          <w:sz w:val="24"/>
        </w:rPr>
      </w:pPr>
      <w:r w:rsidRPr="001B6C97">
        <w:rPr>
          <w:bCs/>
          <w:sz w:val="24"/>
        </w:rPr>
        <w:t>3</w:t>
      </w:r>
      <w:r w:rsidRPr="001B6C97">
        <w:rPr>
          <w:rFonts w:hint="eastAsia"/>
          <w:bCs/>
          <w:sz w:val="24"/>
        </w:rPr>
        <w:t>、本基金的管理人</w:t>
      </w:r>
      <w:r w:rsidR="00064CC0" w:rsidRPr="001B6C97">
        <w:rPr>
          <w:rFonts w:hint="eastAsia"/>
          <w:bCs/>
          <w:sz w:val="24"/>
        </w:rPr>
        <w:t>、注册</w:t>
      </w:r>
      <w:r w:rsidR="00497E8A" w:rsidRPr="001B6C97">
        <w:rPr>
          <w:rFonts w:hint="eastAsia"/>
          <w:bCs/>
          <w:sz w:val="24"/>
        </w:rPr>
        <w:t>登记机构</w:t>
      </w:r>
      <w:r w:rsidR="00C15712" w:rsidRPr="001B6C97">
        <w:rPr>
          <w:rFonts w:hint="eastAsia"/>
          <w:bCs/>
          <w:sz w:val="24"/>
        </w:rPr>
        <w:t>为</w:t>
      </w:r>
      <w:r w:rsidR="00744BB3">
        <w:rPr>
          <w:bCs/>
          <w:sz w:val="24"/>
        </w:rPr>
        <w:t>信达澳亚基金管理有限公司</w:t>
      </w:r>
      <w:r w:rsidR="00C15712" w:rsidRPr="001B6C97">
        <w:rPr>
          <w:rFonts w:hint="eastAsia"/>
          <w:bCs/>
          <w:sz w:val="24"/>
        </w:rPr>
        <w:t>（以下简称</w:t>
      </w:r>
      <w:r w:rsidR="00C15712" w:rsidRPr="001B6C97">
        <w:rPr>
          <w:bCs/>
          <w:sz w:val="24"/>
        </w:rPr>
        <w:t>“</w:t>
      </w:r>
      <w:r w:rsidR="00C15712" w:rsidRPr="001B6C97">
        <w:rPr>
          <w:rFonts w:hint="eastAsia"/>
          <w:bCs/>
          <w:sz w:val="24"/>
        </w:rPr>
        <w:t>本公司</w:t>
      </w:r>
      <w:r w:rsidR="00C15712" w:rsidRPr="001B6C97">
        <w:rPr>
          <w:bCs/>
          <w:sz w:val="24"/>
        </w:rPr>
        <w:t>”</w:t>
      </w:r>
      <w:r w:rsidR="00C15712" w:rsidRPr="001B6C97">
        <w:rPr>
          <w:rFonts w:hint="eastAsia"/>
          <w:bCs/>
          <w:sz w:val="24"/>
        </w:rPr>
        <w:t>）</w:t>
      </w:r>
      <w:r w:rsidRPr="001B6C97">
        <w:rPr>
          <w:rFonts w:hint="eastAsia"/>
          <w:bCs/>
          <w:sz w:val="24"/>
        </w:rPr>
        <w:t>，基金托管人为</w:t>
      </w:r>
      <w:r w:rsidR="00D93AA2" w:rsidRPr="00D93AA2">
        <w:rPr>
          <w:rFonts w:hint="eastAsia"/>
          <w:bCs/>
          <w:sz w:val="24"/>
        </w:rPr>
        <w:t>上海浦东发展银行股份有限公司</w:t>
      </w:r>
      <w:r w:rsidR="00F8470A" w:rsidRPr="001B6C97">
        <w:rPr>
          <w:rFonts w:hint="eastAsia"/>
          <w:bCs/>
          <w:sz w:val="24"/>
        </w:rPr>
        <w:t>（以下简称</w:t>
      </w:r>
      <w:r w:rsidR="00F8470A" w:rsidRPr="001B6C97">
        <w:rPr>
          <w:bCs/>
          <w:sz w:val="24"/>
        </w:rPr>
        <w:t>“</w:t>
      </w:r>
      <w:r w:rsidR="00D93AA2" w:rsidRPr="00D93AA2">
        <w:rPr>
          <w:rFonts w:hint="eastAsia"/>
          <w:bCs/>
          <w:sz w:val="24"/>
        </w:rPr>
        <w:t>浦发银行</w:t>
      </w:r>
      <w:r w:rsidR="00A533D9" w:rsidRPr="001B6C97">
        <w:rPr>
          <w:bCs/>
          <w:sz w:val="24"/>
        </w:rPr>
        <w:t>”</w:t>
      </w:r>
      <w:r w:rsidR="00F8470A" w:rsidRPr="001B6C97">
        <w:rPr>
          <w:rFonts w:hint="eastAsia"/>
          <w:bCs/>
          <w:sz w:val="24"/>
        </w:rPr>
        <w:t>）</w:t>
      </w:r>
      <w:r w:rsidR="00C41A3D" w:rsidRPr="001B6C97">
        <w:rPr>
          <w:rFonts w:hint="eastAsia"/>
          <w:bCs/>
          <w:sz w:val="24"/>
        </w:rPr>
        <w:t>。</w:t>
      </w:r>
    </w:p>
    <w:p w:rsidR="000A6A56" w:rsidRDefault="003303E8" w:rsidP="000A6A56">
      <w:pPr>
        <w:spacing w:line="360" w:lineRule="auto"/>
        <w:ind w:firstLineChars="200" w:firstLine="480"/>
        <w:rPr>
          <w:bCs/>
          <w:sz w:val="24"/>
        </w:rPr>
      </w:pPr>
      <w:r w:rsidRPr="001B6C97">
        <w:rPr>
          <w:bCs/>
          <w:sz w:val="24"/>
        </w:rPr>
        <w:t>4</w:t>
      </w:r>
      <w:r w:rsidRPr="001B6C97">
        <w:rPr>
          <w:rFonts w:hint="eastAsia"/>
          <w:bCs/>
          <w:sz w:val="24"/>
        </w:rPr>
        <w:t>、本基</w:t>
      </w:r>
      <w:r w:rsidR="0098180A" w:rsidRPr="001B6C97">
        <w:rPr>
          <w:rFonts w:hint="eastAsia"/>
          <w:bCs/>
          <w:sz w:val="24"/>
        </w:rPr>
        <w:t>金的募集期为</w:t>
      </w:r>
      <w:r w:rsidR="009F6A66" w:rsidRPr="0044313D">
        <w:rPr>
          <w:bCs/>
          <w:sz w:val="24"/>
        </w:rPr>
        <w:t>202</w:t>
      </w:r>
      <w:r w:rsidR="00F35A6B">
        <w:rPr>
          <w:bCs/>
          <w:sz w:val="24"/>
        </w:rPr>
        <w:t>4</w:t>
      </w:r>
      <w:r w:rsidR="009F6A66" w:rsidRPr="0044313D">
        <w:rPr>
          <w:rFonts w:hint="eastAsia"/>
          <w:bCs/>
          <w:sz w:val="24"/>
        </w:rPr>
        <w:t>年</w:t>
      </w:r>
      <w:r w:rsidR="00F35A6B">
        <w:rPr>
          <w:bCs/>
          <w:sz w:val="24"/>
        </w:rPr>
        <w:t>6</w:t>
      </w:r>
      <w:r w:rsidR="00673053" w:rsidRPr="0044313D">
        <w:rPr>
          <w:rFonts w:hint="eastAsia"/>
          <w:bCs/>
          <w:sz w:val="24"/>
        </w:rPr>
        <w:t>月</w:t>
      </w:r>
      <w:r w:rsidR="00F35A6B">
        <w:rPr>
          <w:bCs/>
          <w:sz w:val="24"/>
        </w:rPr>
        <w:t>5</w:t>
      </w:r>
      <w:r w:rsidR="00673053" w:rsidRPr="0044313D">
        <w:rPr>
          <w:rFonts w:hint="eastAsia"/>
          <w:bCs/>
          <w:sz w:val="24"/>
        </w:rPr>
        <w:t>日至</w:t>
      </w:r>
      <w:r w:rsidR="009F6A66" w:rsidRPr="0044313D">
        <w:rPr>
          <w:bCs/>
          <w:sz w:val="24"/>
        </w:rPr>
        <w:t>202</w:t>
      </w:r>
      <w:r w:rsidR="00F35A6B">
        <w:rPr>
          <w:bCs/>
          <w:sz w:val="24"/>
        </w:rPr>
        <w:t>4</w:t>
      </w:r>
      <w:r w:rsidR="009F6A66" w:rsidRPr="0044313D">
        <w:rPr>
          <w:rFonts w:hint="eastAsia"/>
          <w:bCs/>
          <w:sz w:val="24"/>
        </w:rPr>
        <w:t>年</w:t>
      </w:r>
      <w:r w:rsidR="00F35A6B">
        <w:rPr>
          <w:bCs/>
          <w:sz w:val="24"/>
        </w:rPr>
        <w:t>9</w:t>
      </w:r>
      <w:r w:rsidR="002307B8" w:rsidRPr="0044313D">
        <w:rPr>
          <w:rFonts w:hint="eastAsia"/>
          <w:bCs/>
          <w:sz w:val="24"/>
        </w:rPr>
        <w:t>月</w:t>
      </w:r>
      <w:r w:rsidR="00F35A6B">
        <w:rPr>
          <w:bCs/>
          <w:sz w:val="24"/>
        </w:rPr>
        <w:t>4</w:t>
      </w:r>
      <w:r w:rsidR="00673053" w:rsidRPr="0044313D">
        <w:rPr>
          <w:rFonts w:hint="eastAsia"/>
          <w:bCs/>
          <w:sz w:val="24"/>
        </w:rPr>
        <w:t>日</w:t>
      </w:r>
      <w:r w:rsidR="0098180A" w:rsidRPr="0044313D">
        <w:rPr>
          <w:rFonts w:hint="eastAsia"/>
          <w:bCs/>
          <w:sz w:val="24"/>
        </w:rPr>
        <w:t>。</w:t>
      </w:r>
      <w:r w:rsidR="0098180A" w:rsidRPr="001B6C97">
        <w:rPr>
          <w:rFonts w:hint="eastAsia"/>
          <w:bCs/>
          <w:sz w:val="24"/>
        </w:rPr>
        <w:t>本基金的募集期限不超过</w:t>
      </w:r>
      <w:r w:rsidR="0098180A" w:rsidRPr="001B6C97">
        <w:rPr>
          <w:bCs/>
          <w:sz w:val="24"/>
        </w:rPr>
        <w:t>3</w:t>
      </w:r>
      <w:r w:rsidR="0098180A" w:rsidRPr="001B6C97">
        <w:rPr>
          <w:rFonts w:hint="eastAsia"/>
          <w:bCs/>
          <w:sz w:val="24"/>
        </w:rPr>
        <w:t>个月，自基金份额开始发售之日起计算。</w:t>
      </w:r>
      <w:r w:rsidR="000A6A56" w:rsidRPr="006C5C4C">
        <w:rPr>
          <w:rFonts w:hint="eastAsia"/>
          <w:bCs/>
          <w:sz w:val="24"/>
        </w:rPr>
        <w:t>各销售机构认购业务的办理网点、办理日期和时间等事项参照各销售机构的具体规定。直销中心办理业务时以其相关规则为准。</w:t>
      </w:r>
    </w:p>
    <w:p w:rsidR="003303E8" w:rsidRPr="001B6C97" w:rsidRDefault="000A6A56" w:rsidP="000A6A56">
      <w:pPr>
        <w:spacing w:line="360" w:lineRule="auto"/>
        <w:ind w:firstLineChars="200" w:firstLine="480"/>
        <w:rPr>
          <w:bCs/>
          <w:sz w:val="24"/>
        </w:rPr>
      </w:pPr>
      <w:r w:rsidRPr="006C5C4C">
        <w:rPr>
          <w:rFonts w:hint="eastAsia"/>
          <w:bCs/>
          <w:sz w:val="24"/>
        </w:rPr>
        <w:t>基金管理人可根据募集情况，在符合相关法律法规的情况下，在募集期限内调整基金发售时间，并及时公告。另外，如遇突发事件，以上基金募集期的安排也可以适当调整。</w:t>
      </w:r>
      <w:r>
        <w:rPr>
          <w:rFonts w:hint="eastAsia"/>
          <w:bCs/>
          <w:sz w:val="24"/>
        </w:rPr>
        <w:t>基金管理人</w:t>
      </w:r>
      <w:r>
        <w:rPr>
          <w:bCs/>
          <w:sz w:val="24"/>
        </w:rPr>
        <w:t>可以对募集规模的上限进行调整，具体限制请参见相关公告。</w:t>
      </w:r>
    </w:p>
    <w:p w:rsidR="003303E8" w:rsidRPr="001B6C97" w:rsidRDefault="00497E8A" w:rsidP="00FA5C38">
      <w:pPr>
        <w:spacing w:line="360" w:lineRule="auto"/>
        <w:ind w:firstLine="420"/>
        <w:rPr>
          <w:bCs/>
          <w:sz w:val="24"/>
        </w:rPr>
      </w:pPr>
      <w:r w:rsidRPr="001B6C97">
        <w:rPr>
          <w:bCs/>
          <w:sz w:val="24"/>
        </w:rPr>
        <w:t>5</w:t>
      </w:r>
      <w:r w:rsidRPr="001B6C97">
        <w:rPr>
          <w:rFonts w:hint="eastAsia"/>
          <w:bCs/>
          <w:sz w:val="24"/>
        </w:rPr>
        <w:t>、</w:t>
      </w:r>
      <w:r w:rsidR="003303E8" w:rsidRPr="001B6C97">
        <w:rPr>
          <w:rFonts w:hint="eastAsia"/>
          <w:bCs/>
          <w:sz w:val="24"/>
        </w:rPr>
        <w:t>本基金募集对象为</w:t>
      </w:r>
      <w:r w:rsidR="00BF60B3" w:rsidRPr="001B6C97">
        <w:rPr>
          <w:bCs/>
          <w:sz w:val="24"/>
        </w:rPr>
        <w:t>符合法律法规规定的可投资于证券投资基金的个人投资者、机构投资者、合格境外机构投资者</w:t>
      </w:r>
      <w:r w:rsidR="00BF60B3" w:rsidRPr="001B6C97">
        <w:rPr>
          <w:rFonts w:hint="eastAsia"/>
          <w:bCs/>
          <w:sz w:val="24"/>
        </w:rPr>
        <w:t>和人民币合格境外机构投资者</w:t>
      </w:r>
      <w:r w:rsidR="00BF60B3" w:rsidRPr="001B6C97">
        <w:rPr>
          <w:bCs/>
          <w:sz w:val="24"/>
        </w:rPr>
        <w:t>以及法律法规或中国证监会允许购买证券投资基金的其他投资人</w:t>
      </w:r>
      <w:r w:rsidR="00BF60B3" w:rsidRPr="001B6C97">
        <w:rPr>
          <w:rFonts w:hint="eastAsia"/>
          <w:bCs/>
          <w:sz w:val="24"/>
        </w:rPr>
        <w:t>。</w:t>
      </w:r>
    </w:p>
    <w:p w:rsidR="008852E4" w:rsidRPr="001B6C97" w:rsidRDefault="00497E8A" w:rsidP="00064CC0">
      <w:pPr>
        <w:spacing w:line="360" w:lineRule="auto"/>
        <w:ind w:firstLineChars="200" w:firstLine="480"/>
        <w:rPr>
          <w:bCs/>
          <w:sz w:val="24"/>
        </w:rPr>
      </w:pPr>
      <w:r w:rsidRPr="001B6C97">
        <w:rPr>
          <w:bCs/>
          <w:sz w:val="24"/>
        </w:rPr>
        <w:t>6</w:t>
      </w:r>
      <w:r w:rsidR="003303E8" w:rsidRPr="001B6C97">
        <w:rPr>
          <w:rFonts w:hint="eastAsia"/>
          <w:bCs/>
          <w:sz w:val="24"/>
        </w:rPr>
        <w:t>、</w:t>
      </w:r>
      <w:r w:rsidR="00064CC0" w:rsidRPr="001B6C97">
        <w:rPr>
          <w:rFonts w:hint="eastAsia"/>
          <w:bCs/>
          <w:sz w:val="24"/>
        </w:rPr>
        <w:t>投资人欲购买本基金，需开立本公司基金账户。基金募集期内销售机构（指基金管理人的直销机构和指定代销机构）同时为投资人办理开户及认购手续。投资人的开户和认购申请可同时办理，但若开户无效，认购申请也同时无效</w:t>
      </w:r>
      <w:r w:rsidR="008852E4" w:rsidRPr="001B6C97">
        <w:rPr>
          <w:rFonts w:hint="eastAsia"/>
          <w:bCs/>
          <w:sz w:val="24"/>
        </w:rPr>
        <w:t>。</w:t>
      </w:r>
    </w:p>
    <w:p w:rsidR="008852E4" w:rsidRPr="001B6C97" w:rsidRDefault="00064CC0" w:rsidP="008852E4">
      <w:pPr>
        <w:spacing w:line="360" w:lineRule="auto"/>
        <w:ind w:firstLineChars="200" w:firstLine="480"/>
        <w:rPr>
          <w:bCs/>
          <w:sz w:val="24"/>
        </w:rPr>
      </w:pPr>
      <w:r w:rsidRPr="001B6C97">
        <w:rPr>
          <w:bCs/>
          <w:sz w:val="24"/>
        </w:rPr>
        <w:t>7</w:t>
      </w:r>
      <w:r w:rsidR="008852E4" w:rsidRPr="001B6C97">
        <w:rPr>
          <w:rFonts w:hint="eastAsia"/>
          <w:bCs/>
          <w:sz w:val="24"/>
        </w:rPr>
        <w:t>、投资者在募集期内可多次认购，认购申请一经受理不得撤销，募集期间不设置投资者单个账户持有基金份额的比例和最高认购金额限制。各销售机构对本基金最低认购金额及交易级差有其他规定的，以各销售机构的业务规定为准。</w:t>
      </w:r>
    </w:p>
    <w:p w:rsidR="003303E8" w:rsidRPr="001B6C97" w:rsidRDefault="00064CC0" w:rsidP="003303E8">
      <w:pPr>
        <w:spacing w:line="360" w:lineRule="auto"/>
        <w:ind w:firstLineChars="200" w:firstLine="480"/>
        <w:rPr>
          <w:bCs/>
          <w:sz w:val="24"/>
        </w:rPr>
      </w:pPr>
      <w:r w:rsidRPr="001B6C97">
        <w:rPr>
          <w:bCs/>
          <w:sz w:val="24"/>
        </w:rPr>
        <w:t>8</w:t>
      </w:r>
      <w:r w:rsidR="003303E8" w:rsidRPr="001B6C97">
        <w:rPr>
          <w:rFonts w:hint="eastAsia"/>
          <w:bCs/>
          <w:sz w:val="24"/>
        </w:rPr>
        <w:t>、销售机构对申请的受理并不表示对该申请的成功确认，而仅代表销售机构确实接受了认购申请，申请的成功确认应以基金注册登记机构（本基金的注册登记机构由本公司担任）的确认登记为准。投资人可以在基金合同生效后到原认购网点打印认购成交确认凭证。</w:t>
      </w:r>
    </w:p>
    <w:p w:rsidR="00FA595A" w:rsidRPr="001B6C97" w:rsidRDefault="00064CC0" w:rsidP="003303E8">
      <w:pPr>
        <w:spacing w:line="360" w:lineRule="auto"/>
        <w:ind w:firstLineChars="200" w:firstLine="480"/>
        <w:rPr>
          <w:bCs/>
          <w:sz w:val="24"/>
        </w:rPr>
      </w:pPr>
      <w:r w:rsidRPr="001B6C97">
        <w:rPr>
          <w:bCs/>
          <w:sz w:val="24"/>
        </w:rPr>
        <w:t>9</w:t>
      </w:r>
      <w:r w:rsidR="00D456D6" w:rsidRPr="001B6C97">
        <w:rPr>
          <w:rFonts w:hint="eastAsia"/>
          <w:bCs/>
          <w:sz w:val="24"/>
        </w:rPr>
        <w:t>、除法律法规另有规定外，一个投资人只能开设和使用一个基金账户；不得非法利用他人账户或资金进行认购，也不得违规融资或帮助他人违规进行认购。</w:t>
      </w:r>
    </w:p>
    <w:p w:rsidR="003303E8" w:rsidRPr="001B6C97" w:rsidRDefault="00D456D6" w:rsidP="007472A7">
      <w:pPr>
        <w:spacing w:line="360" w:lineRule="auto"/>
        <w:ind w:firstLineChars="200" w:firstLine="480"/>
        <w:rPr>
          <w:bCs/>
          <w:sz w:val="24"/>
        </w:rPr>
      </w:pPr>
      <w:r w:rsidRPr="001B6C97">
        <w:rPr>
          <w:bCs/>
          <w:sz w:val="24"/>
        </w:rPr>
        <w:t>1</w:t>
      </w:r>
      <w:r w:rsidR="00064CC0" w:rsidRPr="001B6C97">
        <w:rPr>
          <w:bCs/>
          <w:sz w:val="24"/>
        </w:rPr>
        <w:t>0</w:t>
      </w:r>
      <w:r w:rsidR="003303E8" w:rsidRPr="001B6C97">
        <w:rPr>
          <w:rFonts w:hint="eastAsia"/>
          <w:bCs/>
          <w:sz w:val="24"/>
        </w:rPr>
        <w:t>、本公告仅对</w:t>
      </w:r>
      <w:r w:rsidR="003303E8" w:rsidRPr="001B6C97">
        <w:rPr>
          <w:bCs/>
          <w:sz w:val="24"/>
        </w:rPr>
        <w:t>“</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003303E8" w:rsidRPr="001B6C97">
        <w:rPr>
          <w:bCs/>
          <w:sz w:val="24"/>
        </w:rPr>
        <w:t>”</w:t>
      </w:r>
      <w:r w:rsidR="003303E8" w:rsidRPr="001B6C97">
        <w:rPr>
          <w:rFonts w:hint="eastAsia"/>
          <w:bCs/>
          <w:sz w:val="24"/>
        </w:rPr>
        <w:t>发售的有关事项和规定予以说明。投资人欲了解</w:t>
      </w:r>
      <w:r w:rsidR="003303E8" w:rsidRPr="001B6C97">
        <w:rPr>
          <w:bCs/>
          <w:sz w:val="24"/>
        </w:rPr>
        <w:t>“</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003303E8" w:rsidRPr="001B6C97">
        <w:rPr>
          <w:bCs/>
          <w:sz w:val="24"/>
        </w:rPr>
        <w:t>”</w:t>
      </w:r>
      <w:r w:rsidR="003303E8" w:rsidRPr="001B6C97">
        <w:rPr>
          <w:rFonts w:hint="eastAsia"/>
          <w:bCs/>
          <w:sz w:val="24"/>
        </w:rPr>
        <w:t>的详细情况，请详细阅读</w:t>
      </w:r>
      <w:r w:rsidR="000A6A56" w:rsidRPr="0044313D">
        <w:rPr>
          <w:bCs/>
          <w:sz w:val="24"/>
        </w:rPr>
        <w:t>202</w:t>
      </w:r>
      <w:r w:rsidR="00A41B89">
        <w:rPr>
          <w:bCs/>
          <w:sz w:val="24"/>
        </w:rPr>
        <w:t>4</w:t>
      </w:r>
      <w:r w:rsidR="000A6A56" w:rsidRPr="0044313D">
        <w:rPr>
          <w:rFonts w:hint="eastAsia"/>
          <w:bCs/>
          <w:sz w:val="24"/>
        </w:rPr>
        <w:t>年</w:t>
      </w:r>
      <w:r w:rsidR="00A41B89">
        <w:rPr>
          <w:rFonts w:hint="eastAsia"/>
          <w:bCs/>
          <w:sz w:val="24"/>
        </w:rPr>
        <w:t>5</w:t>
      </w:r>
      <w:r w:rsidR="00071DD9" w:rsidRPr="0044313D">
        <w:rPr>
          <w:rFonts w:hint="eastAsia"/>
          <w:bCs/>
          <w:sz w:val="24"/>
        </w:rPr>
        <w:t>月</w:t>
      </w:r>
      <w:r w:rsidR="00A41B89">
        <w:rPr>
          <w:rFonts w:hint="eastAsia"/>
          <w:bCs/>
          <w:sz w:val="24"/>
        </w:rPr>
        <w:t>2</w:t>
      </w:r>
      <w:r w:rsidR="00A41B89">
        <w:rPr>
          <w:bCs/>
          <w:sz w:val="24"/>
        </w:rPr>
        <w:t>5</w:t>
      </w:r>
      <w:r w:rsidR="00784952" w:rsidRPr="0044313D">
        <w:rPr>
          <w:rFonts w:hint="eastAsia"/>
          <w:bCs/>
          <w:sz w:val="24"/>
        </w:rPr>
        <w:t>日</w:t>
      </w:r>
      <w:r w:rsidR="00DD2C45" w:rsidRPr="001B6C97">
        <w:rPr>
          <w:rFonts w:hint="eastAsia"/>
          <w:bCs/>
          <w:sz w:val="24"/>
        </w:rPr>
        <w:t>在</w:t>
      </w:r>
      <w:r w:rsidR="007472A7" w:rsidRPr="001B6C97">
        <w:rPr>
          <w:rFonts w:hint="eastAsia"/>
          <w:bCs/>
          <w:sz w:val="24"/>
        </w:rPr>
        <w:t>中国证监会指定信息披露媒介</w:t>
      </w:r>
      <w:r w:rsidR="000C4DE5" w:rsidRPr="001B6C97">
        <w:rPr>
          <w:bCs/>
          <w:sz w:val="24"/>
        </w:rPr>
        <w:t>披露</w:t>
      </w:r>
      <w:r w:rsidR="003303E8" w:rsidRPr="001B6C97">
        <w:rPr>
          <w:rFonts w:hint="eastAsia"/>
          <w:bCs/>
          <w:sz w:val="24"/>
        </w:rPr>
        <w:t>的《</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00102174" w:rsidRPr="001B6C97">
        <w:rPr>
          <w:rFonts w:hint="eastAsia"/>
          <w:bCs/>
          <w:sz w:val="24"/>
        </w:rPr>
        <w:t>招募说明书</w:t>
      </w:r>
      <w:r w:rsidR="003303E8" w:rsidRPr="001B6C97">
        <w:rPr>
          <w:rFonts w:hint="eastAsia"/>
          <w:bCs/>
          <w:sz w:val="24"/>
        </w:rPr>
        <w:t>》</w:t>
      </w:r>
      <w:r w:rsidR="007472A7" w:rsidRPr="001B6C97">
        <w:rPr>
          <w:rFonts w:hint="eastAsia"/>
          <w:bCs/>
          <w:sz w:val="24"/>
        </w:rPr>
        <w:t>、《</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007472A7" w:rsidRPr="001B6C97">
        <w:rPr>
          <w:rFonts w:hint="eastAsia"/>
          <w:bCs/>
          <w:sz w:val="24"/>
        </w:rPr>
        <w:t>基金合同》</w:t>
      </w:r>
      <w:r w:rsidR="009F6A66" w:rsidRPr="001B6C97">
        <w:rPr>
          <w:rFonts w:hint="eastAsia"/>
          <w:bCs/>
          <w:sz w:val="24"/>
        </w:rPr>
        <w:t>、</w:t>
      </w:r>
      <w:r w:rsidR="007472A7" w:rsidRPr="001B6C97">
        <w:rPr>
          <w:rFonts w:hint="eastAsia"/>
          <w:bCs/>
          <w:sz w:val="24"/>
        </w:rPr>
        <w:t>《</w:t>
      </w:r>
      <w:r w:rsidR="00FD1C6F">
        <w:rPr>
          <w:rFonts w:hint="eastAsia"/>
          <w:bCs/>
          <w:sz w:val="24"/>
        </w:rPr>
        <w:t>信澳恒瑞</w:t>
      </w:r>
      <w:r w:rsidR="00FD1C6F">
        <w:rPr>
          <w:rFonts w:hint="eastAsia"/>
          <w:bCs/>
          <w:sz w:val="24"/>
        </w:rPr>
        <w:t>9</w:t>
      </w:r>
      <w:r w:rsidR="00FD1C6F">
        <w:rPr>
          <w:rFonts w:hint="eastAsia"/>
          <w:bCs/>
          <w:sz w:val="24"/>
        </w:rPr>
        <w:t>个月持有期混合型证券投资基金</w:t>
      </w:r>
      <w:r w:rsidR="00D0157E">
        <w:rPr>
          <w:rFonts w:hint="eastAsia"/>
          <w:bCs/>
          <w:sz w:val="24"/>
        </w:rPr>
        <w:t>投资基金</w:t>
      </w:r>
      <w:r w:rsidR="007472A7" w:rsidRPr="001B6C97">
        <w:rPr>
          <w:rFonts w:hint="eastAsia"/>
          <w:bCs/>
          <w:sz w:val="24"/>
        </w:rPr>
        <w:t>托管协议》</w:t>
      </w:r>
      <w:r w:rsidR="003303E8" w:rsidRPr="001B6C97">
        <w:rPr>
          <w:rFonts w:hint="eastAsia"/>
          <w:bCs/>
          <w:sz w:val="24"/>
        </w:rPr>
        <w:t>。</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1</w:t>
      </w:r>
      <w:r w:rsidRPr="001B6C97">
        <w:rPr>
          <w:rFonts w:hint="eastAsia"/>
          <w:bCs/>
          <w:sz w:val="24"/>
        </w:rPr>
        <w:t>、本基金的招募说明书、基金合同、托管协议及本公告将同时在本公司网站（</w:t>
      </w:r>
      <w:r w:rsidRPr="001B6C97">
        <w:rPr>
          <w:bCs/>
          <w:sz w:val="24"/>
        </w:rPr>
        <w:t>www.fscinda.com</w:t>
      </w:r>
      <w:r w:rsidRPr="001B6C97">
        <w:rPr>
          <w:rFonts w:hint="eastAsia"/>
          <w:bCs/>
          <w:sz w:val="24"/>
        </w:rPr>
        <w:t>）上发布。投资人亦可通过本公司网站下载基金申请表格和了解基金发售相关事宜。</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2</w:t>
      </w:r>
      <w:r w:rsidRPr="001B6C97">
        <w:rPr>
          <w:rFonts w:hint="eastAsia"/>
          <w:bCs/>
          <w:sz w:val="24"/>
        </w:rPr>
        <w:t>、在募集期间，各代销机构可能增加部分基金销售网点，具体网点名单及开户认购事项详见各代销机构有关公告，或拨打各代销机构的客户服务电话进行咨询，具体规定以各代销机构的说明为准。本公司在募集期间内还可能增加新的代销机构，投资人可留意</w:t>
      </w:r>
      <w:r w:rsidR="007472A7" w:rsidRPr="001B6C97">
        <w:rPr>
          <w:rFonts w:hint="eastAsia"/>
          <w:bCs/>
          <w:sz w:val="24"/>
        </w:rPr>
        <w:t>本公司网站（</w:t>
      </w:r>
      <w:r w:rsidR="007472A7" w:rsidRPr="001B6C97">
        <w:rPr>
          <w:bCs/>
          <w:sz w:val="24"/>
        </w:rPr>
        <w:t>www.fscinda.com</w:t>
      </w:r>
      <w:r w:rsidR="007472A7" w:rsidRPr="001B6C97">
        <w:rPr>
          <w:rFonts w:hint="eastAsia"/>
          <w:bCs/>
          <w:sz w:val="24"/>
        </w:rPr>
        <w:t>）</w:t>
      </w:r>
      <w:r w:rsidR="00DF4F2F" w:rsidRPr="001B6C97">
        <w:rPr>
          <w:rFonts w:hint="eastAsia"/>
          <w:bCs/>
          <w:sz w:val="24"/>
        </w:rPr>
        <w:t>销售机构</w:t>
      </w:r>
      <w:r w:rsidR="00DF4F2F" w:rsidRPr="001B6C97">
        <w:rPr>
          <w:bCs/>
          <w:sz w:val="24"/>
        </w:rPr>
        <w:t>一览表</w:t>
      </w:r>
      <w:r w:rsidRPr="001B6C97">
        <w:rPr>
          <w:rFonts w:hint="eastAsia"/>
          <w:bCs/>
          <w:sz w:val="24"/>
        </w:rPr>
        <w:t>或拨打本公司客户服务电话进行咨询。</w:t>
      </w:r>
    </w:p>
    <w:p w:rsidR="003303E8" w:rsidRPr="001B6C97" w:rsidRDefault="003303E8" w:rsidP="003303E8">
      <w:pPr>
        <w:spacing w:line="360" w:lineRule="auto"/>
        <w:ind w:firstLineChars="200" w:firstLine="480"/>
        <w:rPr>
          <w:bCs/>
          <w:sz w:val="24"/>
        </w:rPr>
      </w:pPr>
      <w:r w:rsidRPr="001B6C97">
        <w:rPr>
          <w:bCs/>
          <w:sz w:val="24"/>
        </w:rPr>
        <w:t>1</w:t>
      </w:r>
      <w:r w:rsidR="00064CC0" w:rsidRPr="001B6C97">
        <w:rPr>
          <w:bCs/>
          <w:sz w:val="24"/>
        </w:rPr>
        <w:t>3</w:t>
      </w:r>
      <w:r w:rsidRPr="001B6C97">
        <w:rPr>
          <w:rFonts w:hint="eastAsia"/>
          <w:bCs/>
          <w:sz w:val="24"/>
        </w:rPr>
        <w:t>、基金管理人可综合各种情况对本次基金募集安排做适当调整。</w:t>
      </w:r>
    </w:p>
    <w:p w:rsidR="001F471B" w:rsidRPr="001B6C97" w:rsidRDefault="003303E8" w:rsidP="001F471B">
      <w:pPr>
        <w:pStyle w:val="a7"/>
        <w:adjustRightInd/>
        <w:spacing w:line="360" w:lineRule="auto"/>
        <w:ind w:firstLineChars="200" w:firstLine="480"/>
        <w:textAlignment w:val="auto"/>
        <w:rPr>
          <w:rFonts w:hAnsi="宋体" w:cs="Arial"/>
          <w:szCs w:val="24"/>
        </w:rPr>
      </w:pPr>
      <w:r w:rsidRPr="001B6C97">
        <w:rPr>
          <w:bCs/>
        </w:rPr>
        <w:t>1</w:t>
      </w:r>
      <w:r w:rsidR="00064CC0" w:rsidRPr="001B6C97">
        <w:rPr>
          <w:bCs/>
        </w:rPr>
        <w:t>4</w:t>
      </w:r>
      <w:r w:rsidRPr="001B6C97">
        <w:rPr>
          <w:rFonts w:hint="eastAsia"/>
          <w:bCs/>
        </w:rPr>
        <w:t>、风险提示：</w:t>
      </w:r>
      <w:r w:rsidR="001F471B" w:rsidRPr="001B6C97">
        <w:rPr>
          <w:rFonts w:hAnsi="宋体" w:cs="Arial"/>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w:t>
      </w:r>
      <w:r w:rsidR="001F471B" w:rsidRPr="001B6C97">
        <w:rPr>
          <w:rFonts w:hAnsi="宋体" w:cs="Arial" w:hint="eastAsia"/>
          <w:szCs w:val="24"/>
        </w:rPr>
        <w:t>基金投资所带来的损失。</w:t>
      </w:r>
    </w:p>
    <w:p w:rsidR="00BF503A" w:rsidRPr="001B6C97" w:rsidRDefault="006B397D" w:rsidP="00BF503A">
      <w:pPr>
        <w:pStyle w:val="a7"/>
        <w:spacing w:line="360" w:lineRule="auto"/>
        <w:ind w:firstLineChars="200" w:firstLine="480"/>
        <w:rPr>
          <w:rFonts w:hAnsi="宋体" w:cs="Arial"/>
          <w:szCs w:val="24"/>
        </w:rPr>
      </w:pPr>
      <w:r w:rsidRPr="006B397D">
        <w:rPr>
          <w:rFonts w:hAnsi="宋体" w:cs="Arial" w:hint="eastAsia"/>
          <w:szCs w:val="24"/>
        </w:rPr>
        <w:t>本基金投资于证券市场，基金净值会因为证券市场波动等因素产生波动，投资者在投资本基金前，应全面了解本基金的产品特性，充分考虑自身的风险承受能力，理性判断市场，对认购基金的意愿、时机、数量等投资行为作出独立决策，获得基金投资收益，亦承担基金投资中出现的各类风险，包括：因政治、经济、投资心理和交易制度等各种因素的影响而形成的市场风险，信用风险，由于基金投资人连续大量赎回基金产生的流动性风险，基金管理人在基金管理实施过程中产生的基金管理风险，本基金特有风险，其他风险等。</w:t>
      </w:r>
    </w:p>
    <w:p w:rsidR="0047442C" w:rsidRPr="001B6C97" w:rsidRDefault="0047442C" w:rsidP="001B6C97">
      <w:pPr>
        <w:widowControl/>
        <w:spacing w:line="360" w:lineRule="auto"/>
        <w:ind w:firstLineChars="200" w:firstLine="480"/>
        <w:jc w:val="left"/>
        <w:rPr>
          <w:bCs/>
          <w:szCs w:val="20"/>
        </w:rPr>
      </w:pPr>
      <w:r w:rsidRPr="001B6C97">
        <w:rPr>
          <w:rFonts w:hint="eastAsia"/>
          <w:bCs/>
          <w:sz w:val="24"/>
          <w:szCs w:val="20"/>
        </w:rPr>
        <w:t>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1B6C97">
        <w:rPr>
          <w:rFonts w:hint="eastAsia"/>
          <w:bCs/>
          <w:sz w:val="24"/>
          <w:szCs w:val="20"/>
        </w:rPr>
        <w:t>T+0</w:t>
      </w:r>
      <w:r w:rsidRPr="001B6C97">
        <w:rPr>
          <w:rFonts w:hint="eastAsia"/>
          <w:bCs/>
          <w:sz w:val="24"/>
          <w:szCs w:val="20"/>
        </w:rPr>
        <w:t>回转交易，且对个股不设涨跌幅限制，港股股价可能表现出比</w:t>
      </w:r>
      <w:r w:rsidRPr="001B6C97">
        <w:rPr>
          <w:rFonts w:hint="eastAsia"/>
          <w:bCs/>
          <w:sz w:val="24"/>
          <w:szCs w:val="20"/>
        </w:rPr>
        <w:t>A</w:t>
      </w:r>
      <w:r w:rsidRPr="001B6C97">
        <w:rPr>
          <w:rFonts w:hint="eastAsia"/>
          <w:bCs/>
          <w:sz w:val="24"/>
          <w:szCs w:val="20"/>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47442C" w:rsidRPr="001B6C97" w:rsidRDefault="0047442C" w:rsidP="0047442C">
      <w:pPr>
        <w:pStyle w:val="a7"/>
        <w:spacing w:line="360" w:lineRule="auto"/>
        <w:ind w:firstLineChars="200" w:firstLine="480"/>
        <w:rPr>
          <w:rFonts w:ascii="Times New Roman" w:hAnsi="Times New Roman"/>
          <w:bCs/>
        </w:rPr>
      </w:pPr>
      <w:r w:rsidRPr="001B6C97">
        <w:rPr>
          <w:rFonts w:ascii="Times New Roman" w:hAnsi="Times New Roman" w:hint="eastAsia"/>
          <w:bCs/>
        </w:rPr>
        <w:t>本基金可根据投资策略需要或不同配置地市场环境的变化，选择将部分基金资产投资于港股通</w:t>
      </w:r>
      <w:r w:rsidRPr="001B6C97">
        <w:rPr>
          <w:rFonts w:ascii="Times New Roman" w:hAnsi="Times New Roman"/>
          <w:bCs/>
        </w:rPr>
        <w:t>标的股票</w:t>
      </w:r>
      <w:r w:rsidRPr="001B6C97">
        <w:rPr>
          <w:rFonts w:ascii="Times New Roman" w:hAnsi="Times New Roman" w:hint="eastAsia"/>
          <w:bCs/>
        </w:rPr>
        <w:t>或选择不将基金资产投资于港股通</w:t>
      </w:r>
      <w:r w:rsidRPr="001B6C97">
        <w:rPr>
          <w:rFonts w:ascii="Times New Roman" w:hAnsi="Times New Roman"/>
          <w:bCs/>
        </w:rPr>
        <w:t>标的股票</w:t>
      </w:r>
      <w:r w:rsidRPr="001B6C97">
        <w:rPr>
          <w:rFonts w:ascii="Times New Roman" w:hAnsi="Times New Roman" w:hint="eastAsia"/>
          <w:bCs/>
        </w:rPr>
        <w:t>，基金资产并非必然投资港股通</w:t>
      </w:r>
      <w:r w:rsidRPr="001B6C97">
        <w:rPr>
          <w:rFonts w:ascii="Times New Roman" w:hAnsi="Times New Roman"/>
          <w:bCs/>
        </w:rPr>
        <w:t>标的股票</w:t>
      </w:r>
      <w:r w:rsidRPr="001B6C97">
        <w:rPr>
          <w:rFonts w:ascii="Times New Roman" w:hAnsi="Times New Roman" w:hint="eastAsia"/>
          <w:bCs/>
        </w:rPr>
        <w:t>。</w:t>
      </w:r>
    </w:p>
    <w:p w:rsidR="00117738" w:rsidRPr="003479E9" w:rsidRDefault="00117738" w:rsidP="00117738">
      <w:pPr>
        <w:pStyle w:val="a7"/>
        <w:spacing w:line="360" w:lineRule="auto"/>
        <w:ind w:firstLineChars="200" w:firstLine="480"/>
        <w:rPr>
          <w:bCs/>
        </w:rPr>
      </w:pPr>
      <w:r w:rsidRPr="003479E9">
        <w:rPr>
          <w:rFonts w:hint="eastAsia"/>
          <w:bCs/>
        </w:rPr>
        <w:t>本基金投资股指期货，股指期货存在一定的市场风险、信用风险、流动性风险、操作风险与法律风险。</w:t>
      </w:r>
    </w:p>
    <w:p w:rsidR="00A533D9" w:rsidRDefault="00A533D9" w:rsidP="00A533D9">
      <w:pPr>
        <w:pStyle w:val="a7"/>
        <w:spacing w:line="360" w:lineRule="auto"/>
        <w:ind w:firstLineChars="200" w:firstLine="480"/>
        <w:rPr>
          <w:bCs/>
        </w:rPr>
      </w:pPr>
      <w:r>
        <w:rPr>
          <w:rFonts w:hint="eastAsia"/>
          <w:bCs/>
        </w:rPr>
        <w:t>本基金投资资产支持证券，资产支持证券具有一定的价格波动风险、流动性风险、信用风险等风险。</w:t>
      </w:r>
    </w:p>
    <w:p w:rsidR="008E0058" w:rsidRDefault="008E0058" w:rsidP="00192887">
      <w:pPr>
        <w:pStyle w:val="a7"/>
        <w:spacing w:line="360" w:lineRule="auto"/>
        <w:ind w:firstLineChars="200" w:firstLine="480"/>
        <w:rPr>
          <w:rFonts w:hAnsi="宋体" w:cs="Arial"/>
          <w:szCs w:val="24"/>
        </w:rPr>
      </w:pPr>
      <w:r w:rsidRPr="008E0058">
        <w:rPr>
          <w:rFonts w:hAnsi="宋体" w:cs="Arial" w:hint="eastAsia"/>
          <w:szCs w:val="24"/>
        </w:rPr>
        <w:t>本基金每份基金份额的最短持有期为9个月，在最短持有期到期日之前（不含当日），投资者不能提出赎回或转换转出申请；最短持有期到期日起（含当日）投资者可提出赎回或转换转出申请。因此，对于基金份额持有人而言，存在投资本基金后，9个月内无法赎回或转换转出的风险。</w:t>
      </w:r>
    </w:p>
    <w:p w:rsidR="00192887" w:rsidRPr="00192887" w:rsidRDefault="00192887" w:rsidP="00192887">
      <w:pPr>
        <w:pStyle w:val="a7"/>
        <w:spacing w:line="360" w:lineRule="auto"/>
        <w:ind w:firstLineChars="200" w:firstLine="480"/>
        <w:rPr>
          <w:rFonts w:hAnsi="宋体" w:cs="Arial"/>
          <w:szCs w:val="24"/>
        </w:rPr>
      </w:pPr>
      <w:r w:rsidRPr="00192887">
        <w:rPr>
          <w:rFonts w:hAnsi="宋体" w:cs="Arial" w:hint="eastAsia"/>
          <w:szCs w:val="24"/>
        </w:rPr>
        <w:t>本基金的投资范围包括存托凭证，若投资可能面临中国存托凭证价格大幅波动甚至出现较大亏损的风险，以及与创新企业、境外发行人、中国存托凭证发行机制以及交易机制等相关的风险。</w:t>
      </w:r>
    </w:p>
    <w:p w:rsidR="00192887" w:rsidRDefault="00192887" w:rsidP="00192887">
      <w:pPr>
        <w:pStyle w:val="a7"/>
        <w:spacing w:line="360" w:lineRule="auto"/>
        <w:ind w:firstLineChars="200" w:firstLine="480"/>
        <w:rPr>
          <w:rFonts w:hAnsi="宋体" w:cs="Arial"/>
          <w:szCs w:val="24"/>
        </w:rPr>
      </w:pPr>
      <w:r w:rsidRPr="00192887">
        <w:rPr>
          <w:rFonts w:hAnsi="宋体" w:cs="Arial" w:hint="eastAsia"/>
          <w:szCs w:val="24"/>
        </w:rPr>
        <w:t>当本基金持有特定资产且存在或潜在大额赎回申请时，基金管理人履行相应程序后，可以启用侧袋机制，具体详见基金合同和本招募说明书的有关章节。侧袋机制实施期间，基金管理人将对基金简称进行特殊标识，并不办理侧袋账户的申购赎回。请基金份额持有人仔细阅读相关内容并关注本基金启用侧袋机制时的特定风险。</w:t>
      </w:r>
    </w:p>
    <w:p w:rsidR="00BF503A" w:rsidRDefault="00117738" w:rsidP="00192887">
      <w:pPr>
        <w:pStyle w:val="a7"/>
        <w:spacing w:line="360" w:lineRule="auto"/>
        <w:ind w:firstLineChars="200" w:firstLine="480"/>
        <w:rPr>
          <w:rFonts w:hAnsi="宋体" w:cs="Arial"/>
          <w:szCs w:val="24"/>
        </w:rPr>
      </w:pPr>
      <w:r w:rsidRPr="003479E9">
        <w:rPr>
          <w:rFonts w:hAnsi="宋体" w:cs="Arial" w:hint="eastAsia"/>
          <w:szCs w:val="24"/>
        </w:rPr>
        <w:t>本基金为混合型基金，理论上其预期风险与</w:t>
      </w:r>
      <w:r w:rsidRPr="003479E9">
        <w:rPr>
          <w:rFonts w:hint="eastAsia"/>
          <w:bCs/>
        </w:rPr>
        <w:t>预期收益高于债券型基金和货币市场基金，低于股票型基金</w:t>
      </w:r>
      <w:r w:rsidRPr="003479E9">
        <w:rPr>
          <w:rFonts w:hAnsi="宋体" w:cs="Arial" w:hint="eastAsia"/>
          <w:szCs w:val="24"/>
        </w:rPr>
        <w:t>。</w:t>
      </w:r>
    </w:p>
    <w:p w:rsidR="009E1365" w:rsidRPr="00CC6ACA" w:rsidRDefault="009E1365" w:rsidP="00192887">
      <w:pPr>
        <w:pStyle w:val="a7"/>
        <w:spacing w:line="360" w:lineRule="auto"/>
        <w:ind w:firstLineChars="200" w:firstLine="480"/>
        <w:rPr>
          <w:rFonts w:hAnsi="宋体" w:cs="Arial"/>
          <w:szCs w:val="24"/>
        </w:rPr>
      </w:pPr>
      <w:r w:rsidRPr="009E1365">
        <w:rPr>
          <w:rFonts w:hAnsi="宋体" w:cs="Arial" w:hint="eastAsia"/>
          <w:szCs w:val="24"/>
        </w:rPr>
        <w:t>本基金投资港股通标的股票的，需承担港股通机制下因投资环境、投资标的、市场制度以及交易规则等差异带来的特有风险。</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投资有风险，投资者认（申）购基金份额时应认真阅读本招募说明书及基金合同，全面认识本基金的风险收益特征和产品特性，并充分考虑自身的风险承受能力，理性判断市场，谨慎做出投资决策。</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投资者应当通过本基金管理人或代销机构购买和赎回基金。本基金在募集期内按1.00元面值发售并不改变基金的风险收益特征。投资者按1.00元面值购买基金份额以后，有可能面临基金份额净值跌破1.00元从而遭受损失的风险。</w:t>
      </w:r>
    </w:p>
    <w:p w:rsidR="00BF503A" w:rsidRPr="001B6C97" w:rsidRDefault="00BF503A" w:rsidP="00BF503A">
      <w:pPr>
        <w:pStyle w:val="a7"/>
        <w:spacing w:line="360" w:lineRule="auto"/>
        <w:ind w:firstLineChars="200" w:firstLine="480"/>
        <w:rPr>
          <w:rFonts w:hAnsi="宋体" w:cs="Arial"/>
          <w:szCs w:val="24"/>
        </w:rPr>
      </w:pPr>
      <w:r w:rsidRPr="001B6C97">
        <w:rPr>
          <w:rFonts w:hAnsi="宋体" w:cs="Arial" w:hint="eastAsia"/>
          <w:szCs w:val="24"/>
        </w:rPr>
        <w:t>基金的过往业绩并不预示其未来表现。基金管理人承诺以恪尽职守、诚实信用、谨慎勤勉的原则管理和运用基金财产，但不对投资者保证基金一定盈利，也不向投资者保证最低收益。</w:t>
      </w:r>
    </w:p>
    <w:p w:rsidR="001F471B" w:rsidRPr="001B6C97" w:rsidRDefault="00BF503A" w:rsidP="000B5738">
      <w:pPr>
        <w:pStyle w:val="a7"/>
        <w:adjustRightInd/>
        <w:spacing w:line="360" w:lineRule="auto"/>
        <w:ind w:firstLineChars="200" w:firstLine="480"/>
        <w:textAlignment w:val="auto"/>
        <w:rPr>
          <w:rFonts w:hAnsi="宋体" w:cs="Arial"/>
        </w:rPr>
      </w:pPr>
      <w:r w:rsidRPr="001B6C97">
        <w:rPr>
          <w:rFonts w:hAnsi="宋体" w:cs="Arial" w:hint="eastAsia"/>
          <w:szCs w:val="24"/>
        </w:rPr>
        <w:t>本基金管理人提醒投资者基金投资的“买者自负”原则，在做出投资决策后，基金运营状况与基金净值变化引致的投资风险，由投资者自行负担</w:t>
      </w:r>
      <w:r w:rsidR="000B5738" w:rsidRPr="001B6C97">
        <w:rPr>
          <w:rFonts w:hAnsi="宋体" w:cs="Arial" w:hint="eastAsia"/>
          <w:szCs w:val="24"/>
        </w:rPr>
        <w:t>。</w:t>
      </w:r>
    </w:p>
    <w:p w:rsidR="003303E8" w:rsidRPr="001B6C97" w:rsidRDefault="003303E8" w:rsidP="001F471B">
      <w:pPr>
        <w:spacing w:line="360" w:lineRule="auto"/>
        <w:ind w:firstLineChars="200" w:firstLine="480"/>
        <w:rPr>
          <w:bCs/>
          <w:sz w:val="24"/>
        </w:rPr>
      </w:pPr>
      <w:r w:rsidRPr="001B6C97">
        <w:rPr>
          <w:rFonts w:hint="eastAsia"/>
          <w:bCs/>
          <w:sz w:val="24"/>
        </w:rPr>
        <w:t>本基金管理人拥有对本份额发售公告的最终解释权。</w:t>
      </w:r>
    </w:p>
    <w:p w:rsidR="00095F21" w:rsidRPr="001B6C97" w:rsidRDefault="00095F21" w:rsidP="000B4414">
      <w:pPr>
        <w:spacing w:line="360" w:lineRule="auto"/>
        <w:rPr>
          <w:bCs/>
          <w:sz w:val="24"/>
        </w:rPr>
      </w:pPr>
    </w:p>
    <w:p w:rsidR="00095F21" w:rsidRPr="001B6C97" w:rsidRDefault="00095F21" w:rsidP="00BD4BD5">
      <w:pPr>
        <w:pStyle w:val="2"/>
        <w:ind w:rightChars="50" w:right="105" w:firstLineChars="200" w:firstLine="643"/>
      </w:pPr>
      <w:bookmarkStart w:id="11" w:name="_Toc446602545"/>
      <w:r w:rsidRPr="001B6C97">
        <w:rPr>
          <w:rFonts w:hint="eastAsia"/>
        </w:rPr>
        <w:t>二、本次份额发售基本情况</w:t>
      </w:r>
      <w:bookmarkEnd w:id="11"/>
    </w:p>
    <w:p w:rsidR="00095F21" w:rsidRPr="001B6C97" w:rsidRDefault="00095F21" w:rsidP="00F93107">
      <w:pPr>
        <w:spacing w:line="360" w:lineRule="auto"/>
        <w:ind w:firstLineChars="200" w:firstLine="480"/>
        <w:rPr>
          <w:rFonts w:ascii="宋体" w:hAnsi="宋体"/>
          <w:sz w:val="24"/>
        </w:rPr>
      </w:pPr>
      <w:r w:rsidRPr="001B6C97">
        <w:rPr>
          <w:rFonts w:ascii="宋体" w:hAnsi="宋体" w:hint="eastAsia"/>
          <w:sz w:val="24"/>
        </w:rPr>
        <w:t>（一）基金名称</w:t>
      </w:r>
    </w:p>
    <w:p w:rsidR="006159EE" w:rsidRPr="001B6C97" w:rsidRDefault="00FD1C6F" w:rsidP="00BF503A">
      <w:pPr>
        <w:spacing w:line="360" w:lineRule="auto"/>
        <w:ind w:firstLineChars="250" w:firstLine="600"/>
        <w:rPr>
          <w:rFonts w:ascii="宋体" w:hAnsi="宋体"/>
          <w:bCs/>
          <w:sz w:val="24"/>
        </w:rPr>
      </w:pPr>
      <w:r>
        <w:rPr>
          <w:rFonts w:hint="eastAsia"/>
          <w:bCs/>
          <w:sz w:val="24"/>
        </w:rPr>
        <w:t>信澳恒瑞</w:t>
      </w:r>
      <w:r>
        <w:rPr>
          <w:rFonts w:hint="eastAsia"/>
          <w:bCs/>
          <w:sz w:val="24"/>
        </w:rPr>
        <w:t>9</w:t>
      </w:r>
      <w:r>
        <w:rPr>
          <w:rFonts w:hint="eastAsia"/>
          <w:bCs/>
          <w:sz w:val="24"/>
        </w:rPr>
        <w:t>个月持有期混合型证券投资基金</w:t>
      </w:r>
      <w:r w:rsidR="00D0157E">
        <w:rPr>
          <w:rFonts w:hint="eastAsia"/>
          <w:bCs/>
          <w:sz w:val="24"/>
        </w:rPr>
        <w:t>投资基金</w:t>
      </w:r>
    </w:p>
    <w:p w:rsidR="00337CC6" w:rsidRDefault="00117738" w:rsidP="00337CC6">
      <w:pPr>
        <w:spacing w:line="360" w:lineRule="auto"/>
        <w:ind w:firstLineChars="250" w:firstLine="600"/>
        <w:rPr>
          <w:rFonts w:ascii="宋体" w:hAnsi="宋体"/>
          <w:bCs/>
          <w:sz w:val="24"/>
        </w:rPr>
      </w:pPr>
      <w:r w:rsidRPr="001B6C97">
        <w:rPr>
          <w:rFonts w:ascii="宋体" w:hAnsi="宋体" w:hint="eastAsia"/>
          <w:bCs/>
          <w:sz w:val="24"/>
        </w:rPr>
        <w:t>基金简称：</w:t>
      </w:r>
      <w:r w:rsidR="00DD1911" w:rsidRPr="00DD1911">
        <w:rPr>
          <w:rFonts w:ascii="宋体" w:hAnsi="宋体" w:hint="eastAsia"/>
          <w:bCs/>
          <w:sz w:val="24"/>
        </w:rPr>
        <w:t>信澳恒瑞9个月持有期混合A</w:t>
      </w:r>
      <w:r w:rsidRPr="001B6C97">
        <w:rPr>
          <w:rFonts w:ascii="宋体" w:hAnsi="宋体" w:hint="eastAsia"/>
          <w:bCs/>
          <w:sz w:val="24"/>
        </w:rPr>
        <w:t>，基金代码：</w:t>
      </w:r>
      <w:r w:rsidR="00DD1911" w:rsidRPr="00DD1911">
        <w:rPr>
          <w:rFonts w:ascii="宋体" w:hAnsi="宋体"/>
          <w:bCs/>
          <w:sz w:val="24"/>
        </w:rPr>
        <w:t>020385</w:t>
      </w:r>
      <w:r w:rsidRPr="001B6C97">
        <w:rPr>
          <w:rFonts w:ascii="宋体" w:hAnsi="宋体" w:hint="eastAsia"/>
          <w:bCs/>
          <w:sz w:val="24"/>
        </w:rPr>
        <w:t>；</w:t>
      </w:r>
      <w:r w:rsidR="00DD1911" w:rsidRPr="00DD1911">
        <w:rPr>
          <w:rFonts w:ascii="宋体" w:hAnsi="宋体" w:hint="eastAsia"/>
          <w:bCs/>
          <w:sz w:val="24"/>
        </w:rPr>
        <w:t>信澳恒瑞9个月持有期混合</w:t>
      </w:r>
      <w:r w:rsidR="00DD1911">
        <w:rPr>
          <w:rFonts w:ascii="宋体" w:hAnsi="宋体" w:hint="eastAsia"/>
          <w:bCs/>
          <w:sz w:val="24"/>
        </w:rPr>
        <w:t>C</w:t>
      </w:r>
      <w:r w:rsidRPr="001B6C97">
        <w:rPr>
          <w:rFonts w:ascii="宋体" w:hAnsi="宋体" w:hint="eastAsia"/>
          <w:bCs/>
          <w:sz w:val="24"/>
        </w:rPr>
        <w:t>，基金代码：</w:t>
      </w:r>
      <w:r w:rsidR="00DD1911" w:rsidRPr="00DD1911">
        <w:rPr>
          <w:rFonts w:ascii="宋体" w:hAnsi="宋体"/>
          <w:bCs/>
          <w:sz w:val="24"/>
        </w:rPr>
        <w:t>020386</w:t>
      </w:r>
    </w:p>
    <w:p w:rsidR="00095F21" w:rsidRPr="001B6C97" w:rsidRDefault="00F93107" w:rsidP="00337CC6">
      <w:pPr>
        <w:spacing w:line="360" w:lineRule="auto"/>
        <w:ind w:firstLineChars="200" w:firstLine="480"/>
        <w:rPr>
          <w:rFonts w:ascii="宋体" w:hAnsi="宋体"/>
          <w:sz w:val="24"/>
        </w:rPr>
      </w:pPr>
      <w:r w:rsidRPr="001B6C97">
        <w:rPr>
          <w:rFonts w:ascii="宋体" w:hAnsi="宋体" w:hint="eastAsia"/>
          <w:sz w:val="24"/>
        </w:rPr>
        <w:t>（二）</w:t>
      </w:r>
      <w:r w:rsidR="00095F21" w:rsidRPr="001B6C97">
        <w:rPr>
          <w:rFonts w:ascii="宋体" w:hAnsi="宋体" w:hint="eastAsia"/>
          <w:sz w:val="24"/>
        </w:rPr>
        <w:t>基金类型与运作方式</w:t>
      </w:r>
    </w:p>
    <w:p w:rsidR="00B41D63" w:rsidRPr="00B41D63" w:rsidRDefault="00B41D63" w:rsidP="00B41D63">
      <w:pPr>
        <w:spacing w:line="360" w:lineRule="auto"/>
        <w:ind w:firstLineChars="250" w:firstLine="600"/>
        <w:rPr>
          <w:bCs/>
          <w:sz w:val="24"/>
        </w:rPr>
      </w:pPr>
      <w:r w:rsidRPr="00B41D63">
        <w:rPr>
          <w:rFonts w:hint="eastAsia"/>
          <w:bCs/>
          <w:sz w:val="24"/>
        </w:rPr>
        <w:t>基金运作方式：契约型、开放式</w:t>
      </w:r>
    </w:p>
    <w:p w:rsidR="00B41D63" w:rsidRPr="00B41D63" w:rsidRDefault="00C50162" w:rsidP="00B41D63">
      <w:pPr>
        <w:spacing w:line="360" w:lineRule="auto"/>
        <w:ind w:firstLineChars="250" w:firstLine="600"/>
        <w:rPr>
          <w:bCs/>
          <w:sz w:val="24"/>
        </w:rPr>
      </w:pPr>
      <w:r w:rsidRPr="00C50162">
        <w:rPr>
          <w:rFonts w:hint="eastAsia"/>
          <w:bCs/>
          <w:sz w:val="24"/>
        </w:rPr>
        <w:t>本基金对每份基金份额设置</w:t>
      </w:r>
      <w:r w:rsidRPr="00C50162">
        <w:rPr>
          <w:rFonts w:hint="eastAsia"/>
          <w:bCs/>
          <w:sz w:val="24"/>
        </w:rPr>
        <w:t>9</w:t>
      </w:r>
      <w:r w:rsidRPr="00C50162">
        <w:rPr>
          <w:rFonts w:hint="eastAsia"/>
          <w:bCs/>
          <w:sz w:val="24"/>
        </w:rPr>
        <w:t>个月的最短持有期。每份认购份额的最短持有期起始日指基金合同生效日，每份申购份额的最短持有期起始日指该基金份额申购申请的确认日，每份转换转入份额的最短持有期起始日指该基金份额转换转入申请的确认日；最短持有期到期日指该基金份额最短持有期起始日起</w:t>
      </w:r>
      <w:r w:rsidRPr="00C50162">
        <w:rPr>
          <w:rFonts w:hint="eastAsia"/>
          <w:bCs/>
          <w:sz w:val="24"/>
        </w:rPr>
        <w:t>9</w:t>
      </w:r>
      <w:r w:rsidRPr="00C50162">
        <w:rPr>
          <w:rFonts w:hint="eastAsia"/>
          <w:bCs/>
          <w:sz w:val="24"/>
        </w:rPr>
        <w:t>个月后的月度对应日。如无对应日或该对应日为非工作日，则顺延至下一工作日。</w:t>
      </w:r>
    </w:p>
    <w:p w:rsidR="00141745" w:rsidRDefault="005C6EDA" w:rsidP="00B41D63">
      <w:pPr>
        <w:spacing w:line="360" w:lineRule="auto"/>
        <w:ind w:firstLineChars="250" w:firstLine="600"/>
        <w:rPr>
          <w:bCs/>
          <w:sz w:val="24"/>
        </w:rPr>
      </w:pPr>
      <w:r w:rsidRPr="005C6EDA">
        <w:rPr>
          <w:rFonts w:hint="eastAsia"/>
          <w:bCs/>
          <w:sz w:val="24"/>
        </w:rPr>
        <w:t>在每份基金份额的最短持有期到期日前（不含当日），基金份额持有人不能对该基金份额提出赎回或转换转出申请；每份基金份额的最短持有期到期日起（含当日），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F2644A" w:rsidRPr="00F2644A" w:rsidRDefault="00F2644A" w:rsidP="00B41D63">
      <w:pPr>
        <w:spacing w:line="360" w:lineRule="auto"/>
        <w:ind w:firstLineChars="250" w:firstLine="600"/>
        <w:rPr>
          <w:bCs/>
          <w:sz w:val="24"/>
        </w:rPr>
      </w:pPr>
      <w:r w:rsidRPr="00F2644A">
        <w:rPr>
          <w:rFonts w:hint="eastAsia"/>
          <w:bCs/>
          <w:sz w:val="24"/>
        </w:rPr>
        <w:t>在不违反法律法规且对基金份额持有人无实质性不利影响的前提下，基金管理人可以对最短持有期的设置及规则进行调整，并提前公告。</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w:t>
      </w:r>
      <w:r w:rsidR="00601ADA" w:rsidRPr="001B6C97">
        <w:rPr>
          <w:rFonts w:ascii="宋体" w:hAnsi="宋体"/>
          <w:sz w:val="24"/>
        </w:rPr>
        <w:t>三</w:t>
      </w:r>
      <w:r w:rsidRPr="001B6C97">
        <w:rPr>
          <w:rFonts w:ascii="宋体" w:hAnsi="宋体" w:hint="eastAsia"/>
          <w:sz w:val="24"/>
        </w:rPr>
        <w:t>）基金份额面值</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基金份额面值为</w:t>
      </w:r>
      <w:r w:rsidRPr="001B6C97">
        <w:rPr>
          <w:rFonts w:ascii="宋体" w:hAnsi="宋体"/>
          <w:sz w:val="24"/>
        </w:rPr>
        <w:t>1.00</w:t>
      </w:r>
      <w:r w:rsidRPr="001B6C97">
        <w:rPr>
          <w:rFonts w:ascii="宋体" w:hAnsi="宋体" w:hint="eastAsia"/>
          <w:sz w:val="24"/>
        </w:rPr>
        <w:t>元</w:t>
      </w:r>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（四）销售机构</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1、直销机构－</w:t>
      </w:r>
      <w:r w:rsidR="00744BB3">
        <w:rPr>
          <w:rFonts w:ascii="宋体" w:hAnsi="宋体" w:hint="eastAsia"/>
          <w:sz w:val="24"/>
        </w:rPr>
        <w:t>信达澳亚基金管理有限公司</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住所：</w:t>
      </w:r>
      <w:r w:rsidR="00CF2552" w:rsidRPr="00CF2552">
        <w:rPr>
          <w:rFonts w:ascii="宋体" w:hAnsi="宋体" w:hint="eastAsia"/>
          <w:sz w:val="24"/>
        </w:rPr>
        <w:t>深圳市南山区粤海街道海珠社区科苑南路2666号中国华润大厦L1001</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法定代表人：</w:t>
      </w:r>
      <w:r w:rsidR="00744BB3">
        <w:rPr>
          <w:rFonts w:ascii="宋体" w:hAnsi="宋体"/>
          <w:sz w:val="24"/>
        </w:rPr>
        <w:t>朱永强</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联系人：</w:t>
      </w:r>
      <w:r w:rsidR="00337CC6">
        <w:rPr>
          <w:rFonts w:ascii="宋体" w:hAnsi="宋体" w:hint="eastAsia"/>
          <w:sz w:val="24"/>
        </w:rPr>
        <w:t>王洁莹</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直销电话：0755-82858168/83077068</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传真电话：0755-83077038 </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客服热线：400-8888-118/ 0755-83160160 </w:t>
      </w:r>
    </w:p>
    <w:p w:rsidR="00601ADA" w:rsidRPr="001B6C97" w:rsidRDefault="00601ADA" w:rsidP="00601ADA">
      <w:pPr>
        <w:spacing w:line="360" w:lineRule="auto"/>
        <w:ind w:firstLineChars="200" w:firstLine="480"/>
        <w:rPr>
          <w:rFonts w:ascii="宋体" w:hAnsi="宋体"/>
          <w:sz w:val="24"/>
        </w:rPr>
      </w:pPr>
      <w:r w:rsidRPr="001B6C97">
        <w:rPr>
          <w:rFonts w:ascii="宋体" w:hAnsi="宋体" w:hint="eastAsia"/>
          <w:sz w:val="24"/>
        </w:rPr>
        <w:t xml:space="preserve">客服传真： 0755-83077039 </w:t>
      </w:r>
    </w:p>
    <w:p w:rsidR="00601ADA" w:rsidRPr="001B6C97" w:rsidRDefault="00601ADA" w:rsidP="00095F21">
      <w:pPr>
        <w:spacing w:line="360" w:lineRule="auto"/>
        <w:ind w:firstLineChars="200" w:firstLine="480"/>
        <w:rPr>
          <w:rFonts w:ascii="宋体" w:hAnsi="宋体"/>
          <w:sz w:val="24"/>
        </w:rPr>
      </w:pPr>
      <w:r w:rsidRPr="001B6C97">
        <w:rPr>
          <w:rFonts w:ascii="宋体" w:hAnsi="宋体" w:hint="eastAsia"/>
          <w:sz w:val="24"/>
        </w:rPr>
        <w:t xml:space="preserve">公司网址：www.fscinda.com </w:t>
      </w:r>
    </w:p>
    <w:p w:rsidR="005B0FEB" w:rsidRPr="00094604" w:rsidRDefault="00601ADA" w:rsidP="00337CC6">
      <w:pPr>
        <w:widowControl/>
        <w:ind w:firstLineChars="200" w:firstLine="480"/>
        <w:jc w:val="left"/>
        <w:rPr>
          <w:rFonts w:ascii="宋体" w:hAnsi="宋体" w:cs="宋体"/>
          <w:b/>
          <w:bCs/>
          <w:color w:val="000000"/>
          <w:kern w:val="0"/>
          <w:sz w:val="18"/>
          <w:szCs w:val="18"/>
        </w:rPr>
      </w:pPr>
      <w:r w:rsidRPr="001B6C97">
        <w:rPr>
          <w:rFonts w:ascii="宋体" w:hAnsi="宋体"/>
          <w:sz w:val="24"/>
        </w:rPr>
        <w:t>2、代销机构</w:t>
      </w:r>
    </w:p>
    <w:p w:rsidR="00073643" w:rsidRPr="001B6C97" w:rsidRDefault="003508D7" w:rsidP="003508D7">
      <w:pPr>
        <w:spacing w:line="360" w:lineRule="auto"/>
        <w:rPr>
          <w:rFonts w:ascii="宋体" w:hAnsi="宋体"/>
          <w:sz w:val="24"/>
        </w:rPr>
      </w:pPr>
      <w:r>
        <w:rPr>
          <w:rFonts w:ascii="宋体" w:hAnsi="宋体" w:hint="eastAsia"/>
          <w:sz w:val="24"/>
        </w:rPr>
        <w:t xml:space="preserve">   </w:t>
      </w:r>
      <w:r w:rsidR="001A7E8D" w:rsidRPr="001A7E8D">
        <w:rPr>
          <w:rFonts w:ascii="宋体" w:hAnsi="宋体" w:hint="eastAsia"/>
          <w:sz w:val="24"/>
        </w:rPr>
        <w:t>本基金管理人可根据有关法律、法规的要求，选择符合要求的机构代理销售本基金，并在管理人网站公示</w:t>
      </w:r>
      <w:r w:rsidR="001A7E8D">
        <w:rPr>
          <w:rFonts w:ascii="宋体" w:hAnsi="宋体" w:hint="eastAsia"/>
          <w:sz w:val="24"/>
        </w:rPr>
        <w:t>。</w:t>
      </w:r>
    </w:p>
    <w:p w:rsidR="009C681D"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（五）份额发售时间安排</w:t>
      </w:r>
    </w:p>
    <w:p w:rsidR="00685A96" w:rsidRPr="001B6C97" w:rsidRDefault="008D6F69" w:rsidP="00685A96">
      <w:pPr>
        <w:spacing w:line="360" w:lineRule="auto"/>
        <w:ind w:firstLineChars="200" w:firstLine="480"/>
        <w:rPr>
          <w:rFonts w:ascii="宋体" w:hAnsi="宋体"/>
          <w:sz w:val="24"/>
        </w:rPr>
      </w:pPr>
      <w:r w:rsidRPr="008D6F69">
        <w:rPr>
          <w:rFonts w:ascii="宋体" w:hAnsi="宋体" w:hint="eastAsia"/>
          <w:sz w:val="24"/>
        </w:rPr>
        <w:t>本基金的份额发售时间自</w:t>
      </w:r>
      <w:r w:rsidR="00A16E3A" w:rsidRPr="0044313D">
        <w:rPr>
          <w:rFonts w:ascii="宋体" w:hAnsi="宋体" w:hint="eastAsia"/>
          <w:sz w:val="24"/>
        </w:rPr>
        <w:t>202</w:t>
      </w:r>
      <w:r w:rsidR="00C175C0">
        <w:rPr>
          <w:rFonts w:ascii="宋体" w:hAnsi="宋体"/>
          <w:sz w:val="24"/>
        </w:rPr>
        <w:t>4</w:t>
      </w:r>
      <w:r w:rsidR="00A16E3A" w:rsidRPr="0044313D">
        <w:rPr>
          <w:rFonts w:ascii="宋体" w:hAnsi="宋体" w:hint="eastAsia"/>
          <w:sz w:val="24"/>
        </w:rPr>
        <w:t>年</w:t>
      </w:r>
      <w:r w:rsidR="00C175C0">
        <w:rPr>
          <w:rFonts w:ascii="宋体" w:hAnsi="宋体"/>
          <w:sz w:val="24"/>
        </w:rPr>
        <w:t>6</w:t>
      </w:r>
      <w:r w:rsidRPr="0044313D">
        <w:rPr>
          <w:rFonts w:ascii="宋体" w:hAnsi="宋体" w:hint="eastAsia"/>
          <w:sz w:val="24"/>
        </w:rPr>
        <w:t>月</w:t>
      </w:r>
      <w:r w:rsidR="00C175C0">
        <w:rPr>
          <w:rFonts w:ascii="宋体" w:hAnsi="宋体"/>
          <w:sz w:val="24"/>
        </w:rPr>
        <w:t>5</w:t>
      </w:r>
      <w:r w:rsidRPr="0044313D">
        <w:rPr>
          <w:rFonts w:ascii="宋体" w:hAnsi="宋体" w:hint="eastAsia"/>
          <w:sz w:val="24"/>
        </w:rPr>
        <w:t>日至</w:t>
      </w:r>
      <w:r w:rsidR="00A16E3A" w:rsidRPr="0044313D">
        <w:rPr>
          <w:rFonts w:ascii="宋体" w:hAnsi="宋体" w:hint="eastAsia"/>
          <w:sz w:val="24"/>
        </w:rPr>
        <w:t>202</w:t>
      </w:r>
      <w:r w:rsidR="00C175C0">
        <w:rPr>
          <w:rFonts w:ascii="宋体" w:hAnsi="宋体"/>
          <w:sz w:val="24"/>
        </w:rPr>
        <w:t>4</w:t>
      </w:r>
      <w:r w:rsidR="00A16E3A" w:rsidRPr="0044313D">
        <w:rPr>
          <w:rFonts w:ascii="宋体" w:hAnsi="宋体" w:hint="eastAsia"/>
          <w:sz w:val="24"/>
        </w:rPr>
        <w:t>年</w:t>
      </w:r>
      <w:r w:rsidR="00C175C0">
        <w:rPr>
          <w:rFonts w:ascii="宋体" w:hAnsi="宋体"/>
          <w:sz w:val="24"/>
        </w:rPr>
        <w:t>9</w:t>
      </w:r>
      <w:r w:rsidRPr="0044313D">
        <w:rPr>
          <w:rFonts w:ascii="宋体" w:hAnsi="宋体" w:hint="eastAsia"/>
          <w:sz w:val="24"/>
        </w:rPr>
        <w:t>月</w:t>
      </w:r>
      <w:r w:rsidR="00C175C0">
        <w:rPr>
          <w:rFonts w:ascii="宋体" w:hAnsi="宋体"/>
          <w:sz w:val="24"/>
        </w:rPr>
        <w:t>4</w:t>
      </w:r>
      <w:r w:rsidRPr="0044313D">
        <w:rPr>
          <w:rFonts w:ascii="宋体" w:hAnsi="宋体" w:hint="eastAsia"/>
          <w:sz w:val="24"/>
        </w:rPr>
        <w:t>日止</w:t>
      </w:r>
      <w:r>
        <w:rPr>
          <w:rFonts w:ascii="宋体" w:hAnsi="宋体" w:hint="eastAsia"/>
          <w:sz w:val="24"/>
        </w:rPr>
        <w:t>。本</w:t>
      </w:r>
      <w:r w:rsidR="0098180A" w:rsidRPr="001B6C97">
        <w:rPr>
          <w:rFonts w:ascii="宋体" w:hAnsi="宋体" w:hint="eastAsia"/>
          <w:sz w:val="24"/>
        </w:rPr>
        <w:t>基</w:t>
      </w:r>
      <w:r w:rsidR="00095F21" w:rsidRPr="001B6C97">
        <w:rPr>
          <w:rFonts w:ascii="宋体" w:hAnsi="宋体" w:hint="eastAsia"/>
          <w:sz w:val="24"/>
        </w:rPr>
        <w:t>金的募集期限不超过</w:t>
      </w:r>
      <w:r w:rsidR="00095F21" w:rsidRPr="001B6C97">
        <w:rPr>
          <w:rFonts w:ascii="宋体" w:hAnsi="宋体"/>
          <w:sz w:val="24"/>
        </w:rPr>
        <w:t>3</w:t>
      </w:r>
      <w:r w:rsidR="00095F21" w:rsidRPr="001B6C97">
        <w:rPr>
          <w:rFonts w:ascii="宋体" w:hAnsi="宋体" w:hint="eastAsia"/>
          <w:sz w:val="24"/>
        </w:rPr>
        <w:t>个月，自基金份额开始发售之日起计算。本公司可根据基金销售情况在募集期限内适当延长或缩短基金发售时间，并及时公告。</w:t>
      </w:r>
      <w:r w:rsidR="00C83238" w:rsidRPr="001B6C97">
        <w:rPr>
          <w:rFonts w:ascii="宋体" w:hAnsi="宋体" w:hint="eastAsia"/>
          <w:sz w:val="24"/>
        </w:rPr>
        <w:t>本基</w:t>
      </w:r>
      <w:r w:rsidR="001C7206" w:rsidRPr="001B6C97">
        <w:rPr>
          <w:rFonts w:ascii="宋体" w:hAnsi="宋体" w:hint="eastAsia"/>
          <w:sz w:val="24"/>
        </w:rPr>
        <w:t>金通过</w:t>
      </w:r>
      <w:r w:rsidR="00744BB3">
        <w:rPr>
          <w:rFonts w:ascii="宋体" w:hAnsi="宋体" w:hint="eastAsia"/>
          <w:sz w:val="24"/>
        </w:rPr>
        <w:t>信达澳亚基金管理有限公司</w:t>
      </w:r>
      <w:r w:rsidR="000348FD" w:rsidRPr="001B6C97">
        <w:rPr>
          <w:rFonts w:ascii="宋体" w:hAnsi="宋体" w:hint="eastAsia"/>
          <w:sz w:val="24"/>
        </w:rPr>
        <w:t>直销机构进行公开发售，基金管理人可根据情况变更或增减销售机构，</w:t>
      </w:r>
      <w:r w:rsidR="00685A96" w:rsidRPr="001B6C97">
        <w:rPr>
          <w:rFonts w:ascii="宋体" w:hAnsi="宋体" w:hint="eastAsia"/>
          <w:sz w:val="24"/>
        </w:rPr>
        <w:t>投资人可留意本公司网站（www.fscinda.com）销售机构一览表或拨打本公司客户服务电话进行咨询。</w:t>
      </w:r>
      <w:bookmarkStart w:id="12" w:name="_GoBack"/>
      <w:bookmarkEnd w:id="12"/>
    </w:p>
    <w:p w:rsidR="00095F21" w:rsidRPr="001B6C97" w:rsidRDefault="00095F21" w:rsidP="00095F21">
      <w:pPr>
        <w:spacing w:line="360" w:lineRule="auto"/>
        <w:ind w:firstLineChars="200" w:firstLine="480"/>
        <w:rPr>
          <w:rFonts w:ascii="宋体" w:hAnsi="宋体"/>
          <w:sz w:val="24"/>
        </w:rPr>
      </w:pPr>
      <w:r w:rsidRPr="001B6C97">
        <w:rPr>
          <w:rFonts w:ascii="宋体" w:hAnsi="宋体" w:hint="eastAsia"/>
          <w:sz w:val="24"/>
        </w:rPr>
        <w:t>（六）基金的认购</w:t>
      </w:r>
      <w:r w:rsidR="00C83238" w:rsidRPr="001B6C97">
        <w:rPr>
          <w:rFonts w:ascii="宋体" w:hAnsi="宋体" w:hint="eastAsia"/>
          <w:sz w:val="24"/>
        </w:rPr>
        <w:t>方式与费用</w:t>
      </w:r>
    </w:p>
    <w:p w:rsidR="003117F4" w:rsidRPr="001B6C97" w:rsidRDefault="003117F4" w:rsidP="00D6152B">
      <w:pPr>
        <w:pStyle w:val="a7"/>
        <w:spacing w:line="360" w:lineRule="auto"/>
        <w:ind w:firstLineChars="200" w:firstLine="480"/>
        <w:rPr>
          <w:rFonts w:hAnsi="宋体"/>
          <w:szCs w:val="24"/>
        </w:rPr>
      </w:pPr>
      <w:r w:rsidRPr="001B6C97">
        <w:rPr>
          <w:rFonts w:hAnsi="宋体" w:hint="eastAsia"/>
          <w:szCs w:val="24"/>
        </w:rPr>
        <w:t>1、基金份额面值：本基金份额面值为1.00元人民币</w:t>
      </w:r>
    </w:p>
    <w:p w:rsidR="003117F4" w:rsidRPr="001B6C97" w:rsidRDefault="00D6152B" w:rsidP="00D6152B">
      <w:pPr>
        <w:pStyle w:val="a7"/>
        <w:spacing w:line="360" w:lineRule="auto"/>
        <w:ind w:firstLineChars="200" w:firstLine="480"/>
        <w:rPr>
          <w:rFonts w:hAnsi="宋体"/>
          <w:szCs w:val="24"/>
        </w:rPr>
      </w:pPr>
      <w:r w:rsidRPr="001B6C97">
        <w:rPr>
          <w:rFonts w:hAnsi="宋体"/>
          <w:szCs w:val="24"/>
        </w:rPr>
        <w:t>2</w:t>
      </w:r>
      <w:r w:rsidRPr="001B6C97">
        <w:rPr>
          <w:rFonts w:hAnsi="宋体" w:hint="eastAsia"/>
          <w:szCs w:val="24"/>
        </w:rPr>
        <w:t>、</w:t>
      </w:r>
      <w:r w:rsidR="003117F4" w:rsidRPr="001B6C97">
        <w:rPr>
          <w:rFonts w:hAnsi="宋体" w:hint="eastAsia"/>
          <w:szCs w:val="24"/>
        </w:rPr>
        <w:t>认购费率</w:t>
      </w:r>
    </w:p>
    <w:p w:rsidR="003508D7" w:rsidRPr="003479E9" w:rsidRDefault="003508D7" w:rsidP="003508D7">
      <w:pPr>
        <w:widowControl/>
        <w:snapToGrid w:val="0"/>
        <w:spacing w:line="360" w:lineRule="auto"/>
        <w:ind w:firstLine="480"/>
        <w:rPr>
          <w:kern w:val="0"/>
          <w:sz w:val="24"/>
        </w:rPr>
      </w:pPr>
      <w:r w:rsidRPr="003479E9">
        <w:rPr>
          <w:kern w:val="0"/>
          <w:sz w:val="24"/>
        </w:rPr>
        <w:t>本基金采用金额认购方法，认购采用前端收费模式，费率按认购金额采用比例费率，投资人在一天之内如果有多笔认购，适用费率按单笔分别计算。</w:t>
      </w:r>
      <w:r w:rsidRPr="003479E9">
        <w:rPr>
          <w:rFonts w:hint="eastAsia"/>
          <w:kern w:val="0"/>
          <w:sz w:val="24"/>
        </w:rPr>
        <w:t>本基金</w:t>
      </w:r>
      <w:r w:rsidRPr="003479E9">
        <w:rPr>
          <w:rFonts w:hint="eastAsia"/>
          <w:kern w:val="0"/>
          <w:sz w:val="24"/>
        </w:rPr>
        <w:t>A</w:t>
      </w:r>
      <w:r w:rsidRPr="003479E9">
        <w:rPr>
          <w:rFonts w:hint="eastAsia"/>
          <w:kern w:val="0"/>
          <w:sz w:val="24"/>
        </w:rPr>
        <w:t>类基金份额收取认购费，</w:t>
      </w:r>
      <w:r w:rsidRPr="003479E9">
        <w:rPr>
          <w:rFonts w:hint="eastAsia"/>
          <w:kern w:val="0"/>
          <w:sz w:val="24"/>
        </w:rPr>
        <w:t>C</w:t>
      </w:r>
      <w:r w:rsidRPr="003479E9">
        <w:rPr>
          <w:rFonts w:hint="eastAsia"/>
          <w:kern w:val="0"/>
          <w:sz w:val="24"/>
        </w:rPr>
        <w:t>类基金份额不收取认购费。本基金</w:t>
      </w:r>
      <w:r w:rsidRPr="003479E9">
        <w:rPr>
          <w:rFonts w:hint="eastAsia"/>
          <w:kern w:val="0"/>
          <w:sz w:val="24"/>
        </w:rPr>
        <w:t>A</w:t>
      </w:r>
      <w:r w:rsidRPr="003479E9">
        <w:rPr>
          <w:rFonts w:hint="eastAsia"/>
          <w:kern w:val="0"/>
          <w:sz w:val="24"/>
        </w:rPr>
        <w:t>类基金份额的认购</w:t>
      </w:r>
      <w:r w:rsidRPr="003479E9">
        <w:rPr>
          <w:kern w:val="0"/>
          <w:sz w:val="24"/>
        </w:rPr>
        <w:t>费率</w:t>
      </w:r>
      <w:r w:rsidRPr="003479E9">
        <w:rPr>
          <w:rFonts w:ascii="宋体" w:hAnsi="宋体" w:hint="eastAsia"/>
          <w:kern w:val="0"/>
          <w:sz w:val="24"/>
        </w:rPr>
        <w:t>最高不超过</w:t>
      </w:r>
      <w:r w:rsidR="00354713">
        <w:rPr>
          <w:rFonts w:ascii="宋体" w:hAnsi="宋体"/>
          <w:kern w:val="0"/>
          <w:sz w:val="24"/>
        </w:rPr>
        <w:t>0.8</w:t>
      </w:r>
      <w:r w:rsidRPr="003479E9">
        <w:rPr>
          <w:rFonts w:ascii="宋体" w:hAnsi="宋体" w:hint="eastAsia"/>
          <w:kern w:val="0"/>
          <w:sz w:val="24"/>
        </w:rPr>
        <w:t>%，且随认购金额的增加而递减，</w:t>
      </w:r>
      <w:r w:rsidRPr="003479E9">
        <w:rPr>
          <w:kern w:val="0"/>
          <w:sz w:val="24"/>
        </w:rPr>
        <w:t>如下：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1"/>
        <w:gridCol w:w="3238"/>
      </w:tblGrid>
      <w:tr w:rsidR="00354713" w:rsidTr="008E0058">
        <w:trPr>
          <w:trHeight w:val="468"/>
        </w:trPr>
        <w:tc>
          <w:tcPr>
            <w:tcW w:w="4351" w:type="dxa"/>
          </w:tcPr>
          <w:p w:rsidR="00354713" w:rsidRDefault="00354713" w:rsidP="008E0058">
            <w:pPr>
              <w:autoSpaceDE w:val="0"/>
              <w:autoSpaceDN w:val="0"/>
              <w:adjustRightInd w:val="0"/>
              <w:spacing w:line="360" w:lineRule="auto"/>
              <w:jc w:val="center"/>
              <w:rPr>
                <w:b/>
                <w:sz w:val="24"/>
              </w:rPr>
            </w:pPr>
            <w:r>
              <w:rPr>
                <w:b/>
                <w:sz w:val="24"/>
              </w:rPr>
              <w:t>认购金额</w:t>
            </w:r>
            <w:r>
              <w:rPr>
                <w:b/>
                <w:sz w:val="24"/>
              </w:rPr>
              <w:t>M</w:t>
            </w:r>
            <w:r>
              <w:rPr>
                <w:b/>
                <w:sz w:val="24"/>
              </w:rPr>
              <w:t>（</w:t>
            </w:r>
            <w:r>
              <w:rPr>
                <w:rFonts w:ascii="宋体" w:hAnsi="宋体" w:cs="宋体"/>
                <w:b/>
                <w:bCs/>
                <w:kern w:val="0"/>
                <w:sz w:val="24"/>
              </w:rPr>
              <w:t>元</w:t>
            </w:r>
            <w:r>
              <w:rPr>
                <w:b/>
                <w:sz w:val="24"/>
              </w:rPr>
              <w:t>）</w:t>
            </w:r>
            <w:r>
              <w:rPr>
                <w:rFonts w:ascii="宋体" w:hAnsi="宋体" w:cs="宋体" w:hint="eastAsia"/>
                <w:b/>
                <w:bCs/>
                <w:kern w:val="0"/>
                <w:sz w:val="24"/>
              </w:rPr>
              <w:t>（含认购费）</w:t>
            </w:r>
          </w:p>
        </w:tc>
        <w:tc>
          <w:tcPr>
            <w:tcW w:w="3238" w:type="dxa"/>
          </w:tcPr>
          <w:p w:rsidR="00354713" w:rsidRDefault="00354713" w:rsidP="008E0058">
            <w:pPr>
              <w:autoSpaceDE w:val="0"/>
              <w:autoSpaceDN w:val="0"/>
              <w:adjustRightInd w:val="0"/>
              <w:spacing w:line="360" w:lineRule="auto"/>
              <w:jc w:val="center"/>
              <w:rPr>
                <w:b/>
                <w:sz w:val="24"/>
              </w:rPr>
            </w:pPr>
            <w:r>
              <w:rPr>
                <w:b/>
                <w:sz w:val="24"/>
              </w:rPr>
              <w:t>认购费率</w:t>
            </w:r>
          </w:p>
        </w:tc>
      </w:tr>
      <w:tr w:rsidR="00354713" w:rsidTr="008E0058">
        <w:trPr>
          <w:trHeight w:val="468"/>
        </w:trPr>
        <w:tc>
          <w:tcPr>
            <w:tcW w:w="4351" w:type="dxa"/>
          </w:tcPr>
          <w:p w:rsidR="00354713" w:rsidRDefault="00354713" w:rsidP="008E0058">
            <w:pPr>
              <w:autoSpaceDE w:val="0"/>
              <w:autoSpaceDN w:val="0"/>
              <w:adjustRightInd w:val="0"/>
              <w:spacing w:line="360" w:lineRule="auto"/>
              <w:jc w:val="center"/>
              <w:rPr>
                <w:sz w:val="24"/>
              </w:rPr>
            </w:pPr>
            <w:r>
              <w:rPr>
                <w:sz w:val="24"/>
              </w:rPr>
              <w:t>M</w:t>
            </w:r>
            <w:r>
              <w:rPr>
                <w:sz w:val="24"/>
              </w:rPr>
              <w:t>＜</w:t>
            </w:r>
            <w:r>
              <w:rPr>
                <w:sz w:val="24"/>
              </w:rPr>
              <w:t>100</w:t>
            </w:r>
            <w:r>
              <w:rPr>
                <w:sz w:val="24"/>
              </w:rPr>
              <w:t>万元</w:t>
            </w:r>
          </w:p>
        </w:tc>
        <w:tc>
          <w:tcPr>
            <w:tcW w:w="3238" w:type="dxa"/>
          </w:tcPr>
          <w:p w:rsidR="00354713" w:rsidRDefault="00354713" w:rsidP="008E0058">
            <w:pPr>
              <w:autoSpaceDE w:val="0"/>
              <w:autoSpaceDN w:val="0"/>
              <w:adjustRightInd w:val="0"/>
              <w:spacing w:line="360" w:lineRule="auto"/>
              <w:jc w:val="center"/>
              <w:rPr>
                <w:sz w:val="24"/>
              </w:rPr>
            </w:pPr>
            <w:r>
              <w:rPr>
                <w:sz w:val="24"/>
              </w:rPr>
              <w:t>0.8</w:t>
            </w:r>
            <w:r>
              <w:rPr>
                <w:sz w:val="24"/>
              </w:rPr>
              <w:t>％</w:t>
            </w:r>
          </w:p>
        </w:tc>
      </w:tr>
      <w:tr w:rsidR="00354713" w:rsidTr="008E0058">
        <w:trPr>
          <w:trHeight w:val="468"/>
        </w:trPr>
        <w:tc>
          <w:tcPr>
            <w:tcW w:w="4351" w:type="dxa"/>
          </w:tcPr>
          <w:p w:rsidR="00354713" w:rsidRDefault="00354713" w:rsidP="008E0058">
            <w:pPr>
              <w:autoSpaceDE w:val="0"/>
              <w:autoSpaceDN w:val="0"/>
              <w:adjustRightInd w:val="0"/>
              <w:spacing w:line="360" w:lineRule="auto"/>
              <w:jc w:val="center"/>
              <w:rPr>
                <w:sz w:val="24"/>
              </w:rPr>
            </w:pPr>
            <w:r>
              <w:rPr>
                <w:sz w:val="24"/>
              </w:rPr>
              <w:t>100</w:t>
            </w:r>
            <w:r>
              <w:rPr>
                <w:sz w:val="24"/>
              </w:rPr>
              <w:t>万元</w:t>
            </w:r>
            <w:r>
              <w:rPr>
                <w:rFonts w:hint="eastAsia"/>
                <w:sz w:val="24"/>
              </w:rPr>
              <w:t>≤</w:t>
            </w:r>
            <w:r>
              <w:rPr>
                <w:sz w:val="24"/>
              </w:rPr>
              <w:t>M</w:t>
            </w:r>
            <w:r>
              <w:rPr>
                <w:sz w:val="24"/>
              </w:rPr>
              <w:t>＜</w:t>
            </w:r>
            <w:r>
              <w:rPr>
                <w:sz w:val="24"/>
              </w:rPr>
              <w:t>300</w:t>
            </w:r>
            <w:r>
              <w:rPr>
                <w:sz w:val="24"/>
              </w:rPr>
              <w:t>万元</w:t>
            </w:r>
          </w:p>
        </w:tc>
        <w:tc>
          <w:tcPr>
            <w:tcW w:w="3238" w:type="dxa"/>
          </w:tcPr>
          <w:p w:rsidR="00354713" w:rsidRDefault="00354713" w:rsidP="008E0058">
            <w:pPr>
              <w:autoSpaceDE w:val="0"/>
              <w:autoSpaceDN w:val="0"/>
              <w:adjustRightInd w:val="0"/>
              <w:spacing w:line="360" w:lineRule="auto"/>
              <w:jc w:val="center"/>
              <w:rPr>
                <w:sz w:val="24"/>
              </w:rPr>
            </w:pPr>
            <w:r>
              <w:rPr>
                <w:sz w:val="24"/>
              </w:rPr>
              <w:t>0.5</w:t>
            </w:r>
            <w:r>
              <w:rPr>
                <w:sz w:val="24"/>
              </w:rPr>
              <w:t>％</w:t>
            </w:r>
          </w:p>
        </w:tc>
      </w:tr>
      <w:tr w:rsidR="00354713" w:rsidTr="008E0058">
        <w:trPr>
          <w:trHeight w:val="468"/>
        </w:trPr>
        <w:tc>
          <w:tcPr>
            <w:tcW w:w="4351" w:type="dxa"/>
          </w:tcPr>
          <w:p w:rsidR="00354713" w:rsidRDefault="00354713" w:rsidP="008E0058">
            <w:pPr>
              <w:autoSpaceDE w:val="0"/>
              <w:autoSpaceDN w:val="0"/>
              <w:adjustRightInd w:val="0"/>
              <w:spacing w:line="360" w:lineRule="auto"/>
              <w:jc w:val="center"/>
              <w:rPr>
                <w:sz w:val="24"/>
              </w:rPr>
            </w:pPr>
            <w:r>
              <w:rPr>
                <w:sz w:val="24"/>
              </w:rPr>
              <w:t>300</w:t>
            </w:r>
            <w:r>
              <w:rPr>
                <w:sz w:val="24"/>
              </w:rPr>
              <w:t>万元</w:t>
            </w:r>
            <w:r>
              <w:rPr>
                <w:rFonts w:hint="eastAsia"/>
                <w:sz w:val="24"/>
              </w:rPr>
              <w:t>≤</w:t>
            </w:r>
            <w:r>
              <w:rPr>
                <w:sz w:val="24"/>
              </w:rPr>
              <w:t>M</w:t>
            </w:r>
            <w:r>
              <w:rPr>
                <w:sz w:val="24"/>
              </w:rPr>
              <w:t>＜</w:t>
            </w:r>
            <w:r>
              <w:rPr>
                <w:sz w:val="24"/>
              </w:rPr>
              <w:t>500</w:t>
            </w:r>
            <w:r>
              <w:rPr>
                <w:sz w:val="24"/>
              </w:rPr>
              <w:t>万元</w:t>
            </w:r>
          </w:p>
        </w:tc>
        <w:tc>
          <w:tcPr>
            <w:tcW w:w="3238" w:type="dxa"/>
          </w:tcPr>
          <w:p w:rsidR="00354713" w:rsidRDefault="00354713" w:rsidP="008E0058">
            <w:pPr>
              <w:autoSpaceDE w:val="0"/>
              <w:autoSpaceDN w:val="0"/>
              <w:adjustRightInd w:val="0"/>
              <w:spacing w:line="360" w:lineRule="auto"/>
              <w:jc w:val="center"/>
              <w:rPr>
                <w:sz w:val="24"/>
              </w:rPr>
            </w:pPr>
            <w:r>
              <w:rPr>
                <w:sz w:val="24"/>
              </w:rPr>
              <w:t>0.2</w:t>
            </w:r>
            <w:r>
              <w:rPr>
                <w:sz w:val="24"/>
              </w:rPr>
              <w:t>％</w:t>
            </w:r>
          </w:p>
        </w:tc>
      </w:tr>
      <w:tr w:rsidR="00354713" w:rsidTr="008E0058">
        <w:trPr>
          <w:trHeight w:val="468"/>
        </w:trPr>
        <w:tc>
          <w:tcPr>
            <w:tcW w:w="4351" w:type="dxa"/>
          </w:tcPr>
          <w:p w:rsidR="00354713" w:rsidRDefault="00354713" w:rsidP="008E0058">
            <w:pPr>
              <w:autoSpaceDE w:val="0"/>
              <w:autoSpaceDN w:val="0"/>
              <w:adjustRightInd w:val="0"/>
              <w:spacing w:line="360" w:lineRule="auto"/>
              <w:jc w:val="center"/>
              <w:rPr>
                <w:sz w:val="24"/>
              </w:rPr>
            </w:pPr>
            <w:r>
              <w:rPr>
                <w:sz w:val="24"/>
              </w:rPr>
              <w:t>M</w:t>
            </w:r>
            <w:r>
              <w:rPr>
                <w:rFonts w:hint="eastAsia"/>
                <w:sz w:val="24"/>
              </w:rPr>
              <w:t>≥</w:t>
            </w:r>
            <w:r>
              <w:rPr>
                <w:sz w:val="24"/>
              </w:rPr>
              <w:t>500</w:t>
            </w:r>
            <w:r>
              <w:rPr>
                <w:sz w:val="24"/>
              </w:rPr>
              <w:t>万元</w:t>
            </w:r>
          </w:p>
        </w:tc>
        <w:tc>
          <w:tcPr>
            <w:tcW w:w="3238" w:type="dxa"/>
          </w:tcPr>
          <w:p w:rsidR="00354713" w:rsidRDefault="00354713" w:rsidP="008E0058">
            <w:pPr>
              <w:autoSpaceDE w:val="0"/>
              <w:autoSpaceDN w:val="0"/>
              <w:adjustRightInd w:val="0"/>
              <w:spacing w:line="360" w:lineRule="auto"/>
              <w:jc w:val="center"/>
              <w:rPr>
                <w:sz w:val="24"/>
              </w:rPr>
            </w:pPr>
            <w:r>
              <w:rPr>
                <w:sz w:val="24"/>
              </w:rPr>
              <w:t>每笔</w:t>
            </w:r>
            <w:r>
              <w:rPr>
                <w:sz w:val="24"/>
              </w:rPr>
              <w:t>1000</w:t>
            </w:r>
            <w:r>
              <w:rPr>
                <w:sz w:val="24"/>
              </w:rPr>
              <w:t>元</w:t>
            </w:r>
          </w:p>
        </w:tc>
      </w:tr>
    </w:tbl>
    <w:p w:rsidR="007E03A7" w:rsidRPr="00C22E1A" w:rsidRDefault="003508D7" w:rsidP="00C22E1A">
      <w:pPr>
        <w:widowControl/>
        <w:autoSpaceDE w:val="0"/>
        <w:autoSpaceDN w:val="0"/>
        <w:adjustRightInd w:val="0"/>
        <w:snapToGrid w:val="0"/>
        <w:spacing w:line="360" w:lineRule="auto"/>
        <w:ind w:firstLineChars="192" w:firstLine="461"/>
        <w:rPr>
          <w:rFonts w:ascii="宋体" w:hAnsi="宋体"/>
          <w:kern w:val="0"/>
          <w:sz w:val="24"/>
        </w:rPr>
      </w:pPr>
      <w:r w:rsidRPr="003479E9">
        <w:rPr>
          <w:kern w:val="0"/>
          <w:sz w:val="24"/>
        </w:rPr>
        <w:t>本</w:t>
      </w:r>
      <w:r w:rsidR="0040775F" w:rsidRPr="0040775F">
        <w:rPr>
          <w:rFonts w:hint="eastAsia"/>
          <w:kern w:val="0"/>
          <w:sz w:val="24"/>
        </w:rPr>
        <w:t>基金的认购费用由基金投资人承担，不列入基金财产。认购费用用于本基金的市场推广、销售、登记等募集期</w:t>
      </w:r>
      <w:r w:rsidR="0040775F">
        <w:rPr>
          <w:rFonts w:hint="eastAsia"/>
          <w:kern w:val="0"/>
          <w:sz w:val="24"/>
        </w:rPr>
        <w:t>间发生的各项费用。投资人如果有多笔认购，适用费率按单笔分别计算</w:t>
      </w:r>
      <w:r w:rsidRPr="003479E9">
        <w:rPr>
          <w:kern w:val="0"/>
          <w:sz w:val="24"/>
        </w:rPr>
        <w:t>。</w:t>
      </w:r>
    </w:p>
    <w:p w:rsidR="00C83238" w:rsidRPr="001B6C97" w:rsidRDefault="00C83238" w:rsidP="005F54E4">
      <w:pPr>
        <w:pStyle w:val="a7"/>
        <w:adjustRightInd/>
        <w:spacing w:line="360" w:lineRule="auto"/>
        <w:ind w:firstLineChars="200" w:firstLine="480"/>
        <w:textAlignment w:val="auto"/>
        <w:rPr>
          <w:rFonts w:hAnsi="宋体" w:cs="Arial"/>
          <w:szCs w:val="24"/>
        </w:rPr>
      </w:pPr>
      <w:r w:rsidRPr="001B6C97">
        <w:rPr>
          <w:rFonts w:hAnsi="宋体" w:cs="Arial" w:hint="eastAsia"/>
          <w:szCs w:val="24"/>
        </w:rPr>
        <w:t>3、认购份额的计算</w:t>
      </w:r>
    </w:p>
    <w:p w:rsidR="00C22E1A" w:rsidRPr="001B6C97" w:rsidRDefault="00C22E1A" w:rsidP="00C22E1A">
      <w:pPr>
        <w:widowControl/>
        <w:snapToGrid w:val="0"/>
        <w:spacing w:line="360" w:lineRule="auto"/>
        <w:ind w:firstLine="480"/>
        <w:rPr>
          <w:rFonts w:ascii="宋体" w:hAnsi="宋体"/>
          <w:kern w:val="0"/>
          <w:sz w:val="24"/>
        </w:rPr>
      </w:pPr>
      <w:r w:rsidRPr="001B6C97">
        <w:rPr>
          <w:rFonts w:ascii="宋体" w:hAnsi="宋体"/>
          <w:kern w:val="0"/>
          <w:sz w:val="24"/>
        </w:rPr>
        <w:t>本基金采用金额认购、全额预缴的原则</w:t>
      </w:r>
      <w:r w:rsidRPr="001B6C97">
        <w:rPr>
          <w:rFonts w:ascii="宋体" w:hAnsi="宋体" w:hint="eastAsia"/>
          <w:kern w:val="0"/>
          <w:sz w:val="24"/>
        </w:rPr>
        <w:t>。</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hint="eastAsia"/>
          <w:kern w:val="0"/>
          <w:sz w:val="24"/>
        </w:rPr>
        <w:t>1、A类基金份额的认购</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hint="eastAsia"/>
          <w:kern w:val="0"/>
          <w:sz w:val="24"/>
        </w:rPr>
        <w:t>如果投资人选择认购本基金的</w:t>
      </w:r>
      <w:r w:rsidRPr="003479E9">
        <w:rPr>
          <w:rFonts w:ascii="宋体" w:hAnsi="宋体"/>
          <w:kern w:val="0"/>
          <w:sz w:val="24"/>
        </w:rPr>
        <w:t>A</w:t>
      </w:r>
      <w:r w:rsidRPr="003479E9">
        <w:rPr>
          <w:rFonts w:ascii="宋体" w:hAnsi="宋体" w:hint="eastAsia"/>
          <w:kern w:val="0"/>
          <w:sz w:val="24"/>
        </w:rPr>
        <w:t>类基金份额，则认购份额的计算方式如下：</w:t>
      </w:r>
    </w:p>
    <w:p w:rsidR="003508D7" w:rsidRDefault="003508D7" w:rsidP="003508D7">
      <w:pPr>
        <w:widowControl/>
        <w:snapToGrid w:val="0"/>
        <w:spacing w:line="360" w:lineRule="auto"/>
        <w:ind w:firstLine="480"/>
        <w:rPr>
          <w:rFonts w:ascii="宋体" w:hAnsi="宋体"/>
          <w:kern w:val="0"/>
          <w:sz w:val="24"/>
        </w:rPr>
      </w:pPr>
      <w:r w:rsidRPr="003479E9">
        <w:rPr>
          <w:rFonts w:ascii="宋体" w:hAnsi="宋体" w:hint="eastAsia"/>
          <w:kern w:val="0"/>
          <w:sz w:val="24"/>
        </w:rPr>
        <w:t>A类基金份额的</w:t>
      </w:r>
      <w:r w:rsidRPr="003479E9">
        <w:rPr>
          <w:rFonts w:ascii="宋体" w:hAnsi="宋体"/>
          <w:kern w:val="0"/>
          <w:sz w:val="24"/>
        </w:rPr>
        <w:t>认购金额包括认购费用和净认购金额。其中：</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对于适用</w:t>
      </w:r>
      <w:r>
        <w:rPr>
          <w:rFonts w:ascii="宋体" w:hAnsi="宋体" w:hint="eastAsia"/>
          <w:kern w:val="0"/>
          <w:sz w:val="24"/>
        </w:rPr>
        <w:t>比例费率</w:t>
      </w:r>
      <w:r w:rsidRPr="003479E9">
        <w:rPr>
          <w:rFonts w:ascii="宋体" w:hAnsi="宋体"/>
          <w:kern w:val="0"/>
          <w:sz w:val="24"/>
        </w:rPr>
        <w:t>认购费的认购：</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净认购金额＝认购金额/（1＋认购费率）</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认购费用＝认购金额－净认购金额</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认购份额＝(净认购金额＋认购金额产生的利息)/基金份额发售面值</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对于适用固定金额认购费的认购：净认购金额＝认购金额－认购费用</w:t>
      </w:r>
    </w:p>
    <w:p w:rsidR="003508D7" w:rsidRPr="003479E9" w:rsidRDefault="003508D7" w:rsidP="003508D7">
      <w:pPr>
        <w:widowControl/>
        <w:snapToGrid w:val="0"/>
        <w:spacing w:line="360" w:lineRule="auto"/>
        <w:ind w:firstLine="480"/>
        <w:rPr>
          <w:rFonts w:ascii="宋体" w:hAnsi="宋体"/>
          <w:kern w:val="0"/>
          <w:sz w:val="24"/>
        </w:rPr>
      </w:pPr>
      <w:r w:rsidRPr="003479E9">
        <w:rPr>
          <w:rFonts w:ascii="宋体" w:hAnsi="宋体"/>
          <w:kern w:val="0"/>
          <w:sz w:val="24"/>
        </w:rPr>
        <w:t>上述计算结果(包括基金份额的份数)均按四舍五入方法，保留到小数点后两位，由此误差产生的收益或损失由基金财产承担。</w:t>
      </w:r>
    </w:p>
    <w:p w:rsidR="002516A6" w:rsidRPr="002516A6" w:rsidRDefault="003508D7" w:rsidP="002516A6">
      <w:pPr>
        <w:widowControl/>
        <w:snapToGrid w:val="0"/>
        <w:spacing w:line="360" w:lineRule="auto"/>
        <w:ind w:firstLine="480"/>
        <w:rPr>
          <w:rFonts w:ascii="宋体" w:hAnsi="宋体"/>
          <w:kern w:val="0"/>
          <w:sz w:val="24"/>
        </w:rPr>
      </w:pPr>
      <w:r w:rsidRPr="003479E9">
        <w:rPr>
          <w:rFonts w:ascii="宋体" w:hAnsi="宋体"/>
          <w:kern w:val="0"/>
          <w:sz w:val="24"/>
        </w:rPr>
        <w:t>例：</w:t>
      </w:r>
      <w:r w:rsidR="002516A6" w:rsidRPr="002516A6">
        <w:rPr>
          <w:rFonts w:ascii="宋体" w:hAnsi="宋体" w:hint="eastAsia"/>
          <w:kern w:val="0"/>
          <w:sz w:val="24"/>
        </w:rPr>
        <w:t>某投资人投资10,000元认购本基金A类基金份额，如果认购期内认购资金获得的利息为5元，则其可得到的A类基金份额计算如下：</w:t>
      </w:r>
    </w:p>
    <w:p w:rsidR="002516A6" w:rsidRPr="002516A6" w:rsidRDefault="002516A6" w:rsidP="002516A6">
      <w:pPr>
        <w:widowControl/>
        <w:snapToGrid w:val="0"/>
        <w:spacing w:line="360" w:lineRule="auto"/>
        <w:ind w:firstLine="480"/>
        <w:rPr>
          <w:rFonts w:ascii="宋体" w:hAnsi="宋体"/>
          <w:kern w:val="0"/>
          <w:sz w:val="24"/>
        </w:rPr>
      </w:pPr>
      <w:r w:rsidRPr="002516A6">
        <w:rPr>
          <w:rFonts w:ascii="宋体" w:hAnsi="宋体" w:hint="eastAsia"/>
          <w:kern w:val="0"/>
          <w:sz w:val="24"/>
        </w:rPr>
        <w:t>净认购金额=10,000/（1＋0.8％）＝9,920.63元</w:t>
      </w:r>
    </w:p>
    <w:p w:rsidR="002516A6" w:rsidRPr="002516A6" w:rsidRDefault="002516A6" w:rsidP="002516A6">
      <w:pPr>
        <w:widowControl/>
        <w:snapToGrid w:val="0"/>
        <w:spacing w:line="360" w:lineRule="auto"/>
        <w:ind w:firstLine="480"/>
        <w:rPr>
          <w:rFonts w:ascii="宋体" w:hAnsi="宋体"/>
          <w:kern w:val="0"/>
          <w:sz w:val="24"/>
        </w:rPr>
      </w:pPr>
      <w:r w:rsidRPr="002516A6">
        <w:rPr>
          <w:rFonts w:ascii="宋体" w:hAnsi="宋体" w:hint="eastAsia"/>
          <w:kern w:val="0"/>
          <w:sz w:val="24"/>
        </w:rPr>
        <w:t>认购费用=10,000－9,920.63＝79.37元</w:t>
      </w:r>
    </w:p>
    <w:p w:rsidR="002516A6" w:rsidRPr="002516A6" w:rsidRDefault="002516A6" w:rsidP="002516A6">
      <w:pPr>
        <w:widowControl/>
        <w:snapToGrid w:val="0"/>
        <w:spacing w:line="360" w:lineRule="auto"/>
        <w:ind w:firstLine="480"/>
        <w:rPr>
          <w:rFonts w:ascii="宋体" w:hAnsi="宋体"/>
          <w:kern w:val="0"/>
          <w:sz w:val="24"/>
        </w:rPr>
      </w:pPr>
      <w:r w:rsidRPr="002516A6">
        <w:rPr>
          <w:rFonts w:ascii="宋体" w:hAnsi="宋体" w:hint="eastAsia"/>
          <w:kern w:val="0"/>
          <w:sz w:val="24"/>
        </w:rPr>
        <w:t>认购份额=（9,920.63＋5）/1.00＝9,925.63份</w:t>
      </w:r>
    </w:p>
    <w:p w:rsidR="003508D7" w:rsidRPr="003479E9" w:rsidRDefault="002516A6" w:rsidP="002516A6">
      <w:pPr>
        <w:widowControl/>
        <w:snapToGrid w:val="0"/>
        <w:spacing w:line="360" w:lineRule="auto"/>
        <w:ind w:firstLine="480"/>
        <w:rPr>
          <w:rFonts w:ascii="宋体" w:hAnsi="宋体"/>
          <w:sz w:val="24"/>
        </w:rPr>
      </w:pPr>
      <w:r w:rsidRPr="002516A6">
        <w:rPr>
          <w:rFonts w:ascii="宋体" w:hAnsi="宋体" w:hint="eastAsia"/>
          <w:kern w:val="0"/>
          <w:sz w:val="24"/>
        </w:rPr>
        <w:t>即投资人投资10,000元认购本基金A类基金份额，加上认购资金在认购期内获得的利息5元，可得到9,925.63份A类基金份额。</w:t>
      </w:r>
    </w:p>
    <w:p w:rsidR="003508D7" w:rsidRPr="003479E9" w:rsidRDefault="003508D7" w:rsidP="003508D7">
      <w:pPr>
        <w:pStyle w:val="aa"/>
        <w:ind w:firstLine="480"/>
        <w:rPr>
          <w:rFonts w:ascii="宋体" w:hAnsi="宋体"/>
          <w:sz w:val="24"/>
        </w:rPr>
      </w:pPr>
      <w:r w:rsidRPr="003479E9">
        <w:rPr>
          <w:rFonts w:ascii="宋体" w:hAnsi="宋体" w:hint="eastAsia"/>
          <w:sz w:val="24"/>
        </w:rPr>
        <w:t>2、C类基金份额的认购</w:t>
      </w:r>
    </w:p>
    <w:p w:rsidR="003508D7" w:rsidRPr="003479E9" w:rsidRDefault="003508D7" w:rsidP="003508D7">
      <w:pPr>
        <w:pStyle w:val="aa"/>
        <w:ind w:firstLine="480"/>
        <w:rPr>
          <w:rFonts w:ascii="宋体" w:hAnsi="宋体"/>
          <w:sz w:val="24"/>
        </w:rPr>
      </w:pPr>
      <w:r w:rsidRPr="003479E9">
        <w:rPr>
          <w:rFonts w:ascii="宋体" w:hAnsi="宋体" w:hint="eastAsia"/>
          <w:sz w:val="24"/>
        </w:rPr>
        <w:t>如果投资人选择认购本基金的C类基金份额，则认购份额的计算方式如下：</w:t>
      </w:r>
    </w:p>
    <w:p w:rsidR="003508D7" w:rsidRPr="003479E9" w:rsidRDefault="003508D7" w:rsidP="003508D7">
      <w:pPr>
        <w:pStyle w:val="aa"/>
        <w:ind w:firstLine="480"/>
        <w:rPr>
          <w:rFonts w:ascii="宋体" w:hAnsi="宋体"/>
          <w:sz w:val="24"/>
        </w:rPr>
      </w:pPr>
      <w:r w:rsidRPr="003479E9">
        <w:rPr>
          <w:rFonts w:ascii="宋体" w:hAnsi="宋体" w:hint="eastAsia"/>
          <w:sz w:val="24"/>
        </w:rPr>
        <w:t>认购金额=申请总金额</w:t>
      </w:r>
    </w:p>
    <w:p w:rsidR="003508D7" w:rsidRPr="003479E9" w:rsidRDefault="003508D7" w:rsidP="003508D7">
      <w:pPr>
        <w:pStyle w:val="aa"/>
        <w:ind w:firstLine="480"/>
        <w:rPr>
          <w:rFonts w:ascii="宋体" w:hAnsi="宋体"/>
          <w:sz w:val="24"/>
        </w:rPr>
      </w:pPr>
      <w:r w:rsidRPr="003479E9">
        <w:rPr>
          <w:rFonts w:ascii="宋体" w:hAnsi="宋体" w:hint="eastAsia"/>
          <w:sz w:val="24"/>
        </w:rPr>
        <w:t>认购份额＝（认购金额＋认购利息）/基金份额发售面值</w:t>
      </w:r>
    </w:p>
    <w:p w:rsidR="003508D7" w:rsidRPr="003479E9" w:rsidRDefault="003508D7" w:rsidP="003508D7">
      <w:pPr>
        <w:pStyle w:val="aa"/>
        <w:ind w:firstLine="480"/>
        <w:rPr>
          <w:rFonts w:ascii="宋体" w:hAnsi="宋体"/>
          <w:sz w:val="24"/>
        </w:rPr>
      </w:pPr>
      <w:r w:rsidRPr="003479E9">
        <w:rPr>
          <w:rFonts w:ascii="宋体" w:hAnsi="宋体" w:hint="eastAsia"/>
          <w:sz w:val="24"/>
        </w:rPr>
        <w:t>上述计算结果(包括基金份额的份数)均按四舍五入方法，保留到小数点后两位，由此误差产生的收益或损失由基金财产承担。</w:t>
      </w:r>
    </w:p>
    <w:p w:rsidR="003508D7" w:rsidRPr="003479E9" w:rsidRDefault="003508D7" w:rsidP="003508D7">
      <w:pPr>
        <w:pStyle w:val="aa"/>
        <w:ind w:firstLine="480"/>
        <w:rPr>
          <w:rFonts w:ascii="宋体" w:hAnsi="宋体"/>
          <w:sz w:val="24"/>
        </w:rPr>
      </w:pPr>
      <w:r w:rsidRPr="003479E9">
        <w:rPr>
          <w:rFonts w:ascii="宋体" w:hAnsi="宋体" w:hint="eastAsia"/>
          <w:sz w:val="24"/>
        </w:rPr>
        <w:t>例：某投资人投资10万元认购本基金C类基金份额，</w:t>
      </w:r>
      <w:r w:rsidRPr="003479E9">
        <w:rPr>
          <w:rFonts w:ascii="宋体" w:hAnsi="宋体"/>
          <w:kern w:val="0"/>
          <w:sz w:val="24"/>
        </w:rPr>
        <w:t>如果认购期内认购资金获得的利息为5</w:t>
      </w:r>
      <w:r w:rsidRPr="003479E9">
        <w:rPr>
          <w:rFonts w:ascii="宋体" w:hAnsi="宋体" w:hint="eastAsia"/>
          <w:kern w:val="0"/>
          <w:sz w:val="24"/>
        </w:rPr>
        <w:t>0</w:t>
      </w:r>
      <w:r w:rsidRPr="003479E9">
        <w:rPr>
          <w:rFonts w:ascii="宋体" w:hAnsi="宋体"/>
          <w:kern w:val="0"/>
          <w:sz w:val="24"/>
        </w:rPr>
        <w:t>元，则其可得到的</w:t>
      </w:r>
      <w:r w:rsidRPr="003479E9">
        <w:rPr>
          <w:rFonts w:ascii="宋体" w:hAnsi="宋体" w:hint="eastAsia"/>
          <w:kern w:val="0"/>
          <w:sz w:val="24"/>
        </w:rPr>
        <w:t>C类</w:t>
      </w:r>
      <w:r w:rsidRPr="003479E9">
        <w:rPr>
          <w:rFonts w:ascii="宋体" w:hAnsi="宋体"/>
          <w:kern w:val="0"/>
          <w:sz w:val="24"/>
        </w:rPr>
        <w:t>基金份额计算如下</w:t>
      </w:r>
      <w:r w:rsidRPr="003479E9">
        <w:rPr>
          <w:rFonts w:ascii="宋体" w:hAnsi="宋体" w:hint="eastAsia"/>
          <w:sz w:val="24"/>
        </w:rPr>
        <w:t>：</w:t>
      </w:r>
    </w:p>
    <w:p w:rsidR="003508D7" w:rsidRPr="003479E9" w:rsidRDefault="003508D7" w:rsidP="003508D7">
      <w:pPr>
        <w:pStyle w:val="aa"/>
        <w:ind w:firstLine="480"/>
        <w:rPr>
          <w:rFonts w:ascii="宋体" w:hAnsi="宋体"/>
          <w:sz w:val="24"/>
        </w:rPr>
      </w:pPr>
      <w:r w:rsidRPr="003479E9">
        <w:rPr>
          <w:rFonts w:ascii="宋体" w:hAnsi="宋体" w:hint="eastAsia"/>
          <w:sz w:val="24"/>
        </w:rPr>
        <w:t>认购份额＝（100,000.00＋50.00）/1.00＝100,050.00份</w:t>
      </w:r>
    </w:p>
    <w:p w:rsidR="00FA4C31" w:rsidRPr="001B6C97" w:rsidRDefault="003508D7" w:rsidP="003508D7">
      <w:pPr>
        <w:pStyle w:val="aa"/>
        <w:ind w:firstLine="480"/>
        <w:rPr>
          <w:rFonts w:ascii="宋体" w:hAnsi="宋体"/>
          <w:sz w:val="24"/>
        </w:rPr>
      </w:pPr>
      <w:r w:rsidRPr="003479E9">
        <w:rPr>
          <w:rFonts w:ascii="宋体" w:hAnsi="宋体" w:hint="eastAsia"/>
          <w:sz w:val="24"/>
        </w:rPr>
        <w:t>即投资人投资10万元认购本基金C类基金份额，加上认购资金在认购期内获得的利息</w:t>
      </w:r>
      <w:r w:rsidRPr="003479E9">
        <w:rPr>
          <w:rFonts w:ascii="宋体" w:hAnsi="宋体"/>
          <w:sz w:val="24"/>
        </w:rPr>
        <w:t>5</w:t>
      </w:r>
      <w:r w:rsidRPr="003479E9">
        <w:rPr>
          <w:rFonts w:ascii="宋体" w:hAnsi="宋体" w:hint="eastAsia"/>
          <w:sz w:val="24"/>
        </w:rPr>
        <w:t>0元，可得到100,050.00份C类基金份额。</w:t>
      </w:r>
    </w:p>
    <w:p w:rsidR="00C550D6" w:rsidRPr="001B6C97" w:rsidRDefault="00C550D6" w:rsidP="00C550D6">
      <w:pPr>
        <w:pStyle w:val="a7"/>
        <w:adjustRightInd/>
        <w:spacing w:line="360" w:lineRule="auto"/>
        <w:ind w:firstLineChars="200" w:firstLine="480"/>
        <w:textAlignment w:val="auto"/>
        <w:rPr>
          <w:rFonts w:hAnsi="宋体" w:cs="Arial"/>
          <w:szCs w:val="24"/>
        </w:rPr>
      </w:pPr>
      <w:r w:rsidRPr="001B6C97">
        <w:rPr>
          <w:rFonts w:hAnsi="宋体" w:cs="Arial" w:hint="eastAsia"/>
          <w:szCs w:val="24"/>
        </w:rPr>
        <w:t>（七）</w:t>
      </w:r>
      <w:r w:rsidRPr="001B6C97">
        <w:rPr>
          <w:rFonts w:hAnsi="宋体" w:cs="Arial"/>
          <w:szCs w:val="24"/>
        </w:rPr>
        <w:t>认购</w:t>
      </w:r>
      <w:r w:rsidRPr="001B6C97">
        <w:rPr>
          <w:rFonts w:hAnsi="宋体" w:cs="Arial" w:hint="eastAsia"/>
          <w:szCs w:val="24"/>
        </w:rPr>
        <w:t>金</w:t>
      </w:r>
      <w:r w:rsidRPr="001B6C97">
        <w:rPr>
          <w:rFonts w:hAnsi="宋体" w:cs="Arial"/>
          <w:szCs w:val="24"/>
        </w:rPr>
        <w:t>额</w:t>
      </w:r>
      <w:r w:rsidRPr="001B6C97">
        <w:rPr>
          <w:rFonts w:hAnsi="宋体" w:cs="Arial" w:hint="eastAsia"/>
          <w:szCs w:val="24"/>
        </w:rPr>
        <w:t>的</w:t>
      </w:r>
      <w:r w:rsidRPr="001B6C97">
        <w:rPr>
          <w:rFonts w:hAnsi="宋体" w:cs="Arial"/>
          <w:szCs w:val="24"/>
        </w:rPr>
        <w:t>限制</w:t>
      </w:r>
    </w:p>
    <w:p w:rsidR="00FA4C31" w:rsidRPr="001B6C97" w:rsidRDefault="00C550D6" w:rsidP="00FA4C31">
      <w:pPr>
        <w:spacing w:line="360" w:lineRule="auto"/>
        <w:ind w:firstLine="480"/>
        <w:rPr>
          <w:sz w:val="24"/>
        </w:rPr>
      </w:pPr>
      <w:r w:rsidRPr="001B6C97">
        <w:rPr>
          <w:rFonts w:ascii="宋体" w:hAnsi="宋体" w:hint="eastAsia"/>
          <w:sz w:val="24"/>
        </w:rPr>
        <w:t>1、</w:t>
      </w:r>
      <w:r w:rsidR="00FA4C31" w:rsidRPr="001B6C97">
        <w:rPr>
          <w:rFonts w:hint="eastAsia"/>
          <w:sz w:val="24"/>
        </w:rPr>
        <w:t>如本基金单个投资人累计认购的基金份额数达到或者超过基金总份额的</w:t>
      </w:r>
      <w:r w:rsidR="00FA4C31" w:rsidRPr="001B6C97">
        <w:rPr>
          <w:rFonts w:hint="eastAsia"/>
          <w:sz w:val="24"/>
        </w:rPr>
        <w:t>50%</w:t>
      </w:r>
      <w:r w:rsidR="00FA4C31" w:rsidRPr="001B6C97">
        <w:rPr>
          <w:rFonts w:hint="eastAsia"/>
          <w:sz w:val="24"/>
        </w:rPr>
        <w:t>，基金管理人可以采取比例确认等方式对该投资人的认购申请进行限制。基金管理人接受某笔或者某些认购申请有可能导致投资者变相规避前述</w:t>
      </w:r>
      <w:r w:rsidR="00FA4C31" w:rsidRPr="001B6C97">
        <w:rPr>
          <w:rFonts w:hint="eastAsia"/>
          <w:sz w:val="24"/>
        </w:rPr>
        <w:t>50%</w:t>
      </w:r>
      <w:r w:rsidR="00FA4C31" w:rsidRPr="001B6C97">
        <w:rPr>
          <w:rFonts w:hint="eastAsia"/>
          <w:sz w:val="24"/>
        </w:rPr>
        <w:t>比例要求的，基金管理人有权拒绝该等全部或者部分认购申请。投资人认购的基金份额数以基金合同生效后登记机构的确认为准。</w:t>
      </w:r>
    </w:p>
    <w:p w:rsidR="00FA4C31" w:rsidRPr="001B6C97" w:rsidRDefault="00FA4C31" w:rsidP="00FA4C31">
      <w:pPr>
        <w:spacing w:line="360" w:lineRule="auto"/>
        <w:ind w:firstLine="480"/>
        <w:rPr>
          <w:sz w:val="24"/>
        </w:rPr>
      </w:pPr>
      <w:r w:rsidRPr="001B6C97">
        <w:rPr>
          <w:rFonts w:hint="eastAsia"/>
          <w:sz w:val="24"/>
        </w:rPr>
        <w:t>基金管理人可以对每个账户的认购和持有基金份额的限制进行调整，具体限制请参见相关公告</w:t>
      </w:r>
      <w:r w:rsidRPr="001B6C97">
        <w:rPr>
          <w:sz w:val="24"/>
        </w:rPr>
        <w:t>。</w:t>
      </w:r>
    </w:p>
    <w:p w:rsidR="00FA4C31" w:rsidRPr="001B6C97" w:rsidRDefault="00FA4C31" w:rsidP="00FA4C31">
      <w:pPr>
        <w:spacing w:line="360" w:lineRule="auto"/>
        <w:ind w:firstLine="420"/>
        <w:rPr>
          <w:rFonts w:ascii="宋体" w:hAnsi="宋体"/>
          <w:sz w:val="24"/>
        </w:rPr>
      </w:pPr>
      <w:r w:rsidRPr="001B6C97">
        <w:rPr>
          <w:rFonts w:ascii="宋体" w:hAnsi="宋体" w:hint="eastAsia"/>
          <w:sz w:val="24"/>
        </w:rPr>
        <w:t>2、认购最低限额</w:t>
      </w:r>
    </w:p>
    <w:p w:rsidR="00FA4C31" w:rsidRPr="001B6C97" w:rsidRDefault="00FA4C31" w:rsidP="00FA4C31">
      <w:pPr>
        <w:spacing w:line="360" w:lineRule="auto"/>
        <w:ind w:firstLineChars="250" w:firstLine="600"/>
        <w:rPr>
          <w:rFonts w:ascii="宋体" w:hAnsi="宋体"/>
          <w:sz w:val="24"/>
        </w:rPr>
      </w:pPr>
      <w:r w:rsidRPr="001B6C97">
        <w:rPr>
          <w:rFonts w:ascii="宋体" w:hAnsi="宋体" w:hint="eastAsia"/>
          <w:sz w:val="24"/>
        </w:rPr>
        <w:t>（1）本基金在代销机构销售网点首次认购和追加认购的最低金额为10元（含认购费），具体按照基金管理人和代销机构的约定为准，详见本基金的基金份额发售公告；</w:t>
      </w:r>
    </w:p>
    <w:p w:rsidR="00FA4C31" w:rsidRPr="001B6C97" w:rsidRDefault="00FA4C31" w:rsidP="00FA4C31">
      <w:pPr>
        <w:spacing w:line="360" w:lineRule="auto"/>
        <w:ind w:firstLineChars="250" w:firstLine="600"/>
        <w:rPr>
          <w:rFonts w:ascii="宋体" w:hAnsi="宋体"/>
          <w:bCs/>
          <w:sz w:val="24"/>
        </w:rPr>
      </w:pPr>
      <w:r w:rsidRPr="001B6C97">
        <w:rPr>
          <w:rFonts w:ascii="宋体" w:hAnsi="宋体" w:hint="eastAsia"/>
          <w:sz w:val="24"/>
        </w:rPr>
        <w:t>（2）本基金直销机构</w:t>
      </w:r>
      <w:r w:rsidRPr="001B6C97">
        <w:rPr>
          <w:rFonts w:ascii="宋体" w:hAnsi="宋体"/>
          <w:bCs/>
          <w:sz w:val="24"/>
        </w:rPr>
        <w:t>销售网点首次</w:t>
      </w:r>
      <w:r w:rsidRPr="001B6C97">
        <w:rPr>
          <w:rFonts w:ascii="宋体" w:hAnsi="宋体" w:hint="eastAsia"/>
          <w:bCs/>
          <w:sz w:val="24"/>
        </w:rPr>
        <w:t>认</w:t>
      </w:r>
      <w:r w:rsidRPr="001B6C97">
        <w:rPr>
          <w:rFonts w:ascii="宋体" w:hAnsi="宋体"/>
          <w:bCs/>
          <w:sz w:val="24"/>
        </w:rPr>
        <w:t>购的最低金额为人民币</w:t>
      </w:r>
      <w:r w:rsidRPr="001B6C97">
        <w:rPr>
          <w:rFonts w:ascii="宋体" w:hAnsi="宋体" w:hint="eastAsia"/>
          <w:bCs/>
          <w:sz w:val="24"/>
        </w:rPr>
        <w:t>5万</w:t>
      </w:r>
      <w:r w:rsidRPr="001B6C97">
        <w:rPr>
          <w:rFonts w:ascii="宋体" w:hAnsi="宋体"/>
          <w:bCs/>
          <w:sz w:val="24"/>
        </w:rPr>
        <w:t>元</w:t>
      </w:r>
      <w:r w:rsidRPr="001B6C97">
        <w:rPr>
          <w:rFonts w:ascii="宋体" w:hAnsi="宋体" w:hint="eastAsia"/>
          <w:bCs/>
          <w:sz w:val="24"/>
        </w:rPr>
        <w:t>（含认购费）</w:t>
      </w:r>
      <w:r w:rsidRPr="001B6C97">
        <w:rPr>
          <w:rFonts w:ascii="宋体" w:hAnsi="宋体"/>
          <w:bCs/>
          <w:sz w:val="24"/>
        </w:rPr>
        <w:t>，追加</w:t>
      </w:r>
      <w:r w:rsidRPr="001B6C97">
        <w:rPr>
          <w:rFonts w:ascii="宋体" w:hAnsi="宋体" w:hint="eastAsia"/>
          <w:bCs/>
          <w:sz w:val="24"/>
        </w:rPr>
        <w:t>认</w:t>
      </w:r>
      <w:r w:rsidRPr="001B6C97">
        <w:rPr>
          <w:rFonts w:ascii="宋体" w:hAnsi="宋体"/>
          <w:bCs/>
          <w:sz w:val="24"/>
        </w:rPr>
        <w:t>购的最低金额为1</w:t>
      </w:r>
      <w:r w:rsidRPr="001B6C97">
        <w:rPr>
          <w:rFonts w:ascii="宋体" w:hAnsi="宋体" w:hint="eastAsia"/>
          <w:bCs/>
          <w:sz w:val="24"/>
        </w:rPr>
        <w:t>万</w:t>
      </w:r>
      <w:r w:rsidRPr="001B6C97">
        <w:rPr>
          <w:rFonts w:ascii="宋体" w:hAnsi="宋体"/>
          <w:bCs/>
          <w:sz w:val="24"/>
        </w:rPr>
        <w:t>元</w:t>
      </w:r>
      <w:r w:rsidRPr="001B6C97">
        <w:rPr>
          <w:rFonts w:ascii="宋体" w:hAnsi="宋体" w:hint="eastAsia"/>
          <w:bCs/>
          <w:sz w:val="24"/>
        </w:rPr>
        <w:t>（含认购费）；</w:t>
      </w:r>
    </w:p>
    <w:p w:rsidR="00FA4C31" w:rsidRPr="001B6C97" w:rsidRDefault="00FA4C31" w:rsidP="00FA4C31">
      <w:pPr>
        <w:spacing w:line="360" w:lineRule="auto"/>
        <w:ind w:firstLineChars="250" w:firstLine="600"/>
        <w:rPr>
          <w:rFonts w:ascii="宋体" w:hAnsi="宋体"/>
          <w:sz w:val="24"/>
        </w:rPr>
      </w:pPr>
      <w:r w:rsidRPr="001B6C97">
        <w:rPr>
          <w:rFonts w:ascii="宋体" w:hAnsi="宋体" w:hint="eastAsia"/>
          <w:sz w:val="24"/>
        </w:rPr>
        <w:t>（</w:t>
      </w:r>
      <w:r w:rsidRPr="001B6C97">
        <w:rPr>
          <w:rFonts w:ascii="宋体" w:hAnsi="宋体" w:hint="eastAsia"/>
          <w:bCs/>
          <w:sz w:val="24"/>
        </w:rPr>
        <w:t>3）通过基金管理人网上交易系统等特定交易方式办理本基金认购业务单笔认购最低金额不受上述限制，详见本基金的基金份额发售公告。</w:t>
      </w:r>
    </w:p>
    <w:p w:rsidR="00FA0AA5" w:rsidRPr="001B6C97" w:rsidRDefault="00FA4C31" w:rsidP="00C550D6">
      <w:pPr>
        <w:pStyle w:val="a7"/>
        <w:adjustRightInd/>
        <w:spacing w:line="360" w:lineRule="auto"/>
        <w:ind w:firstLineChars="200" w:firstLine="480"/>
        <w:textAlignment w:val="auto"/>
        <w:rPr>
          <w:rFonts w:hAnsi="宋体" w:cs="Arial"/>
          <w:szCs w:val="24"/>
        </w:rPr>
      </w:pPr>
      <w:r w:rsidRPr="001B6C97">
        <w:rPr>
          <w:rFonts w:hAnsi="宋体"/>
          <w:szCs w:val="24"/>
        </w:rPr>
        <w:t>3</w:t>
      </w:r>
      <w:r w:rsidRPr="001B6C97">
        <w:rPr>
          <w:rFonts w:hAnsi="宋体" w:hint="eastAsia"/>
          <w:szCs w:val="24"/>
        </w:rPr>
        <w:t>、</w:t>
      </w:r>
      <w:r w:rsidRPr="001B6C97">
        <w:rPr>
          <w:rFonts w:hAnsi="宋体" w:cs="Arial"/>
          <w:szCs w:val="24"/>
        </w:rPr>
        <w:t>基金管理人可根据有关法律法规的规定和市场情况，调整认购的数额限制，基金管理人</w:t>
      </w:r>
      <w:r w:rsidRPr="001B6C97">
        <w:rPr>
          <w:rFonts w:hAnsi="宋体" w:cs="Arial" w:hint="eastAsia"/>
          <w:szCs w:val="24"/>
        </w:rPr>
        <w:t>应</w:t>
      </w:r>
      <w:r w:rsidRPr="001B6C97">
        <w:rPr>
          <w:rFonts w:hAnsi="宋体" w:cs="Arial"/>
          <w:szCs w:val="24"/>
        </w:rPr>
        <w:t>于调整前</w:t>
      </w:r>
      <w:r w:rsidRPr="001B6C97">
        <w:rPr>
          <w:rFonts w:hAnsi="宋体" w:cs="Arial" w:hint="eastAsia"/>
          <w:szCs w:val="24"/>
        </w:rPr>
        <w:t>依照《信息披露办法》的有关规定在规定媒介</w:t>
      </w:r>
      <w:r w:rsidRPr="001B6C97">
        <w:rPr>
          <w:rFonts w:hAnsi="宋体" w:cs="Arial"/>
          <w:szCs w:val="24"/>
        </w:rPr>
        <w:t>公告。</w:t>
      </w:r>
    </w:p>
    <w:p w:rsidR="0008523B" w:rsidRPr="001B6C97" w:rsidRDefault="000348FD">
      <w:pPr>
        <w:pStyle w:val="2"/>
        <w:ind w:rightChars="50" w:right="105" w:firstLineChars="200" w:firstLine="643"/>
      </w:pPr>
      <w:bookmarkStart w:id="13" w:name="_Toc388970468"/>
      <w:bookmarkStart w:id="14" w:name="_Toc388970488"/>
      <w:bookmarkStart w:id="15" w:name="_Toc446602546"/>
      <w:r w:rsidRPr="001B6C97">
        <w:rPr>
          <w:rFonts w:hint="eastAsia"/>
        </w:rPr>
        <w:t>三、个人投资者的开户与认购程序</w:t>
      </w:r>
      <w:bookmarkEnd w:id="13"/>
      <w:bookmarkEnd w:id="14"/>
      <w:bookmarkEnd w:id="15"/>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（一）</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受理个人投资者的开户与认购程序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1、</w:t>
      </w:r>
      <w:r w:rsidRPr="001B6C97">
        <w:rPr>
          <w:rFonts w:ascii="宋体" w:hAnsi="宋体" w:cs="Arial"/>
          <w:sz w:val="24"/>
        </w:rPr>
        <w:t>受理开户和认购的时间</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基金份额发售日的9:30—17:00（</w:t>
      </w:r>
      <w:r w:rsidRPr="001B6C97">
        <w:rPr>
          <w:rFonts w:ascii="宋体" w:hAnsi="宋体" w:cs="Arial" w:hint="eastAsia"/>
          <w:sz w:val="24"/>
        </w:rPr>
        <w:t>17:00以后的认购申请于下一发售日提交；周六、周日及法定节假日不受理客户申请</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2、</w:t>
      </w:r>
      <w:r w:rsidRPr="001B6C97">
        <w:rPr>
          <w:rFonts w:ascii="宋体" w:hAnsi="宋体" w:cs="Arial"/>
          <w:sz w:val="24"/>
        </w:rPr>
        <w:t>个人投资者办理基金账户开户申请和基金交易账户时须提交的材料</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（1）本人有效身份证件原件</w:t>
      </w:r>
      <w:r w:rsidR="00984974" w:rsidRPr="001B6C97">
        <w:rPr>
          <w:rFonts w:ascii="宋体" w:hAnsi="宋体" w:cs="Arial"/>
          <w:sz w:val="24"/>
        </w:rPr>
        <w:t>（包括居民身份证、户口本、警官证、文职证、</w:t>
      </w:r>
      <w:r w:rsidR="00984974" w:rsidRPr="001B6C97">
        <w:rPr>
          <w:rFonts w:ascii="宋体" w:hAnsi="宋体" w:cs="Arial" w:hint="eastAsia"/>
          <w:sz w:val="24"/>
        </w:rPr>
        <w:t>外国人永久居留证</w:t>
      </w:r>
      <w:r w:rsidR="00984974" w:rsidRPr="001B6C97">
        <w:rPr>
          <w:rFonts w:ascii="宋体" w:hAnsi="宋体" w:cs="Arial"/>
          <w:sz w:val="24"/>
        </w:rPr>
        <w:t>等）</w:t>
      </w:r>
      <w:r w:rsidRPr="001B6C97">
        <w:rPr>
          <w:rFonts w:ascii="宋体" w:hAnsi="宋体" w:cs="Arial"/>
          <w:sz w:val="24"/>
        </w:rPr>
        <w:t>及复印件；如委托他人代办，还需提供</w:t>
      </w:r>
      <w:r w:rsidRPr="001B6C97">
        <w:rPr>
          <w:rFonts w:ascii="宋体" w:hAnsi="宋体" w:cs="Arial" w:hint="eastAsia"/>
          <w:sz w:val="24"/>
        </w:rPr>
        <w:t>投资者本人当面签字确认或经公证的授权委托书、</w:t>
      </w:r>
      <w:r w:rsidRPr="001B6C97">
        <w:rPr>
          <w:rFonts w:ascii="宋体" w:hAnsi="宋体" w:cs="Arial"/>
          <w:sz w:val="24"/>
        </w:rPr>
        <w:t>代办人有效身份证件原件及复印件；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（2）本人指定的银行</w:t>
      </w:r>
      <w:r w:rsidRPr="001B6C97">
        <w:rPr>
          <w:rFonts w:ascii="宋体" w:hAnsi="宋体" w:cs="Arial" w:hint="eastAsia"/>
          <w:sz w:val="24"/>
        </w:rPr>
        <w:t>储蓄</w:t>
      </w:r>
      <w:r w:rsidRPr="001B6C97">
        <w:rPr>
          <w:rFonts w:ascii="宋体" w:hAnsi="宋体" w:cs="Arial"/>
          <w:sz w:val="24"/>
        </w:rPr>
        <w:t>账户（银行卡或银行存折</w:t>
      </w:r>
      <w:r w:rsidRPr="001B6C97">
        <w:rPr>
          <w:rFonts w:ascii="宋体" w:hAnsi="宋体" w:cs="Arial" w:hint="eastAsia"/>
          <w:sz w:val="24"/>
        </w:rPr>
        <w:t>）</w:t>
      </w:r>
      <w:r w:rsidRPr="001B6C97">
        <w:rPr>
          <w:rFonts w:ascii="宋体" w:hAnsi="宋体" w:cs="Arial"/>
          <w:sz w:val="24"/>
        </w:rPr>
        <w:t>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（3）填妥</w:t>
      </w:r>
      <w:r w:rsidR="00C111F9" w:rsidRPr="001B6C97">
        <w:rPr>
          <w:rFonts w:ascii="宋体" w:hAnsi="宋体" w:cs="Arial" w:hint="eastAsia"/>
          <w:sz w:val="24"/>
        </w:rPr>
        <w:t>并由本人签字</w:t>
      </w:r>
      <w:r w:rsidRPr="001B6C97">
        <w:rPr>
          <w:rFonts w:ascii="宋体" w:hAnsi="宋体" w:cs="Arial"/>
          <w:sz w:val="24"/>
        </w:rPr>
        <w:t>的《</w:t>
      </w:r>
      <w:r w:rsidRPr="001B6C97">
        <w:rPr>
          <w:rFonts w:ascii="宋体" w:hAnsi="宋体" w:cs="Arial" w:hint="eastAsia"/>
          <w:sz w:val="24"/>
        </w:rPr>
        <w:t>开放式基金开户</w:t>
      </w:r>
      <w:r w:rsidRPr="001B6C97">
        <w:rPr>
          <w:rFonts w:ascii="宋体" w:hAnsi="宋体" w:cs="Arial"/>
          <w:sz w:val="24"/>
        </w:rPr>
        <w:t>申请表（个人版）》</w:t>
      </w:r>
      <w:r w:rsidRPr="001B6C97">
        <w:rPr>
          <w:rFonts w:ascii="宋体" w:hAnsi="宋体" w:cs="Arial" w:hint="eastAsia"/>
          <w:sz w:val="24"/>
        </w:rPr>
        <w:t>（一式两份）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（4）提供</w:t>
      </w:r>
      <w:r w:rsidR="00C111F9" w:rsidRPr="001B6C97">
        <w:rPr>
          <w:rFonts w:ascii="宋体" w:hAnsi="宋体" w:cs="Arial" w:hint="eastAsia"/>
          <w:sz w:val="24"/>
        </w:rPr>
        <w:t>由本人</w:t>
      </w:r>
      <w:r w:rsidRPr="001B6C97">
        <w:rPr>
          <w:rFonts w:ascii="宋体" w:hAnsi="宋体" w:cs="Arial" w:hint="eastAsia"/>
          <w:sz w:val="24"/>
        </w:rPr>
        <w:t>签字的《基金投资人权益须知》；</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（5）提供填妥并</w:t>
      </w:r>
      <w:r w:rsidR="00C111F9" w:rsidRPr="001B6C97">
        <w:rPr>
          <w:rFonts w:ascii="宋体" w:hAnsi="宋体" w:cs="Arial" w:hint="eastAsia"/>
          <w:sz w:val="24"/>
        </w:rPr>
        <w:t>由本人</w:t>
      </w:r>
      <w:r w:rsidRPr="001B6C97">
        <w:rPr>
          <w:rFonts w:ascii="宋体" w:hAnsi="宋体" w:cs="Arial" w:hint="eastAsia"/>
          <w:sz w:val="24"/>
        </w:rPr>
        <w:t>签字的《个人投资者风险承受能力调查问卷》；</w:t>
      </w:r>
    </w:p>
    <w:p w:rsidR="00CE6D84" w:rsidRPr="001B6C97" w:rsidRDefault="00CE6D84" w:rsidP="00CE6D84">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 xml:space="preserve">（6）提供填妥并由本人签字的《投资者基本信息表（自然人）》； </w:t>
      </w:r>
    </w:p>
    <w:p w:rsidR="00CE6D84" w:rsidRPr="001B6C97" w:rsidRDefault="00CE6D84" w:rsidP="00CE6D84">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（7）提供填妥并由本人签字的《个人税收居民身份声明文件》（军人、武装警察无需填写此声明文件）；</w:t>
      </w:r>
    </w:p>
    <w:p w:rsidR="007C6179" w:rsidRPr="001B6C97" w:rsidRDefault="007C6179" w:rsidP="007C6179">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（8）</w:t>
      </w:r>
      <w:r w:rsidR="00C644D0" w:rsidRPr="001B6C97">
        <w:rPr>
          <w:rFonts w:ascii="宋体" w:hAnsi="宋体" w:cs="Arial" w:hint="eastAsia"/>
          <w:sz w:val="24"/>
        </w:rPr>
        <w:t>开通电话</w:t>
      </w:r>
      <w:r w:rsidR="00C644D0" w:rsidRPr="001B6C97">
        <w:rPr>
          <w:rFonts w:ascii="宋体" w:hAnsi="宋体" w:cs="Arial"/>
          <w:sz w:val="24"/>
        </w:rPr>
        <w:t>/</w:t>
      </w:r>
      <w:r w:rsidR="00C644D0" w:rsidRPr="001B6C97">
        <w:rPr>
          <w:rFonts w:ascii="宋体" w:hAnsi="宋体" w:cs="Arial" w:hint="eastAsia"/>
          <w:sz w:val="24"/>
        </w:rPr>
        <w:t>传真交易的，需提供本人签字的《开放式基金电话交易协议书》</w:t>
      </w:r>
      <w:r w:rsidR="00C644D0" w:rsidRPr="001B6C97">
        <w:rPr>
          <w:rFonts w:ascii="宋体" w:hAnsi="宋体" w:cs="Arial"/>
          <w:sz w:val="24"/>
        </w:rPr>
        <w:t>/</w:t>
      </w:r>
      <w:r w:rsidR="00C644D0" w:rsidRPr="001B6C97">
        <w:rPr>
          <w:rFonts w:ascii="宋体" w:hAnsi="宋体" w:cs="Arial" w:hint="eastAsia"/>
          <w:sz w:val="24"/>
        </w:rPr>
        <w:t>《开放式基金传真交易协议书》</w:t>
      </w:r>
      <w:r w:rsidR="00AF5EAF" w:rsidRPr="001B6C97">
        <w:rPr>
          <w:rFonts w:ascii="宋体" w:hAnsi="宋体" w:cs="Arial" w:hint="eastAsia"/>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9</w:t>
      </w:r>
      <w:r w:rsidRPr="001B6C97">
        <w:rPr>
          <w:rFonts w:ascii="宋体" w:hAnsi="宋体" w:cs="Arial" w:hint="eastAsia"/>
          <w:sz w:val="24"/>
        </w:rPr>
        <w:t>）认购本基金的个人投资者需使用直销机构制作的账户和交易业务申请表等有关文件，或者从</w:t>
      </w:r>
      <w:r w:rsidR="00A846EA" w:rsidRPr="001B6C97">
        <w:rPr>
          <w:rFonts w:ascii="宋体" w:hAnsi="宋体" w:cs="Arial" w:hint="eastAsia"/>
          <w:sz w:val="24"/>
        </w:rPr>
        <w:t>本</w:t>
      </w:r>
      <w:r w:rsidRPr="001B6C97">
        <w:rPr>
          <w:rFonts w:ascii="宋体" w:hAnsi="宋体" w:cs="Arial" w:hint="eastAsia"/>
          <w:sz w:val="24"/>
        </w:rPr>
        <w:t>公司网站(http://www.fscinda.com)上下载有关文件，但必须在办理业务时保证提交的材料与下载文件中所要求的格式一致。</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注：其中指定的银行账户是指投资者开户时预留的作为赎回、分红、退款的结算账户，银行账户名称必须同投资者基金账户的户名</w:t>
      </w:r>
      <w:r w:rsidRPr="001B6C97">
        <w:rPr>
          <w:rFonts w:ascii="宋体" w:hAnsi="宋体" w:cs="Arial" w:hint="eastAsia"/>
          <w:sz w:val="24"/>
        </w:rPr>
        <w:t>为同一身份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个人投资者办理认购申请时须提交：</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（1）填妥</w:t>
      </w:r>
      <w:r w:rsidR="00C111F9" w:rsidRPr="001B6C97">
        <w:rPr>
          <w:rFonts w:ascii="宋体" w:hAnsi="宋体" w:cs="Arial" w:hint="eastAsia"/>
          <w:sz w:val="24"/>
        </w:rPr>
        <w:t>并由本人签字</w:t>
      </w:r>
      <w:r w:rsidRPr="001B6C97">
        <w:rPr>
          <w:rFonts w:ascii="宋体" w:hAnsi="宋体" w:cs="Arial"/>
          <w:sz w:val="24"/>
        </w:rPr>
        <w:t>的《开放式基金交易业务申请表》</w:t>
      </w:r>
      <w:r w:rsidRPr="001B6C97">
        <w:rPr>
          <w:rFonts w:ascii="宋体" w:hAnsi="宋体" w:cs="Arial" w:hint="eastAsia"/>
          <w:sz w:val="24"/>
        </w:rPr>
        <w:t>（一式两份）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（2）加盖银行受理章的银行付款凭证回单联原件及复印件；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（3）本人有效身份证件原件及复印件。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w:t>
      </w:r>
      <w:r w:rsidRPr="001B6C97">
        <w:rPr>
          <w:rFonts w:ascii="宋体" w:hAnsi="宋体" w:cs="Arial"/>
          <w:sz w:val="24"/>
        </w:rPr>
        <w:t>认购资金的划拨</w:t>
      </w:r>
    </w:p>
    <w:p w:rsidR="00453D2E" w:rsidRPr="001B6C97" w:rsidRDefault="00BD4BD5" w:rsidP="00453D2E">
      <w:pPr>
        <w:spacing w:line="360" w:lineRule="auto"/>
        <w:ind w:leftChars="50" w:left="105" w:rightChars="50" w:right="105" w:firstLineChars="200" w:firstLine="480"/>
        <w:rPr>
          <w:rFonts w:ascii="宋体" w:hAnsi="宋体" w:cs="宋体"/>
          <w:color w:val="333333"/>
          <w:kern w:val="0"/>
          <w:sz w:val="24"/>
        </w:rPr>
      </w:pPr>
      <w:r w:rsidRPr="001B6C97">
        <w:rPr>
          <w:rFonts w:ascii="宋体" w:hAnsi="宋体" w:cs="Arial"/>
          <w:sz w:val="24"/>
        </w:rPr>
        <w:t>（1）</w:t>
      </w:r>
      <w:r w:rsidRPr="001B6C97">
        <w:rPr>
          <w:rFonts w:ascii="宋体" w:hAnsi="宋体" w:cs="Arial"/>
          <w:sz w:val="24"/>
        </w:rPr>
        <w:tab/>
      </w:r>
      <w:r w:rsidR="00453D2E" w:rsidRPr="001B6C97">
        <w:rPr>
          <w:rFonts w:ascii="宋体" w:hAnsi="宋体" w:cs="宋体"/>
          <w:color w:val="333333"/>
          <w:kern w:val="0"/>
          <w:sz w:val="24"/>
        </w:rPr>
        <w:t>个人投资者办理认购前应将足额认购资金通过银行转账汇入本公司指定的在</w:t>
      </w:r>
      <w:r w:rsidR="00C644D0" w:rsidRPr="001B6C97">
        <w:rPr>
          <w:rFonts w:ascii="宋体" w:hAnsi="宋体" w:cs="宋体"/>
          <w:color w:val="333333"/>
          <w:kern w:val="0"/>
          <w:sz w:val="24"/>
        </w:rPr>
        <w:t>建设银行</w:t>
      </w:r>
      <w:r w:rsidR="00453D2E" w:rsidRPr="001B6C97">
        <w:rPr>
          <w:rFonts w:ascii="宋体" w:hAnsi="宋体" w:cs="宋体"/>
          <w:color w:val="333333"/>
          <w:kern w:val="0"/>
          <w:sz w:val="24"/>
        </w:rPr>
        <w:t xml:space="preserve">、工商银行开立的直销资金清算账户： </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账户名称：</w:t>
      </w:r>
      <w:r w:rsidR="00744BB3">
        <w:rPr>
          <w:rFonts w:ascii="宋体" w:hAnsi="宋体" w:cs="宋体"/>
          <w:color w:val="333333"/>
          <w:kern w:val="0"/>
          <w:sz w:val="24"/>
        </w:rPr>
        <w:t>信达澳亚基金管理有限公司</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银行账号：44201532700052509483</w:t>
      </w:r>
    </w:p>
    <w:p w:rsidR="00453D2E" w:rsidRPr="001B6C97" w:rsidRDefault="00453D2E" w:rsidP="00453D2E">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开户银行：</w:t>
      </w:r>
      <w:r w:rsidR="00C644D0" w:rsidRPr="001B6C97">
        <w:rPr>
          <w:rFonts w:ascii="宋体" w:hAnsi="宋体" w:cs="宋体"/>
          <w:color w:val="333333"/>
          <w:kern w:val="0"/>
          <w:sz w:val="24"/>
        </w:rPr>
        <w:t>建设银行</w:t>
      </w:r>
      <w:r w:rsidRPr="001B6C97">
        <w:rPr>
          <w:rFonts w:ascii="宋体" w:hAnsi="宋体" w:cs="宋体"/>
          <w:color w:val="333333"/>
          <w:kern w:val="0"/>
          <w:sz w:val="24"/>
        </w:rPr>
        <w:t>深圳住房城市建设支行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大额实时支付号：105584000683</w:t>
      </w:r>
    </w:p>
    <w:p w:rsidR="00E2710D" w:rsidRPr="001B6C97" w:rsidRDefault="00E2710D"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账户名称：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银行账号：4000032429200151758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开户银行：中国工商银行深圳喜年支行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大额实时支付号：102584003247</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w:t>
      </w:r>
      <w:r w:rsidRPr="001B6C97">
        <w:rPr>
          <w:rFonts w:ascii="宋体" w:hAnsi="宋体" w:cs="Arial"/>
          <w:sz w:val="24"/>
        </w:rPr>
        <w:t>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t>投资者T日提交开户申请后，可于T+2日后（包括T+2日，如遇非工作日网点不办公则顺延）到办理开户网点查询确认结果，或通过本公司客户服务电话、公司网站查询。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w:t>
      </w:r>
      <w:r w:rsidRPr="001B6C97">
        <w:rPr>
          <w:rFonts w:ascii="宋体" w:hAnsi="宋体" w:cs="Arial" w:hint="eastAsia"/>
          <w:sz w:val="24"/>
        </w:rPr>
        <w:t>2</w:t>
      </w:r>
      <w:r w:rsidRPr="001B6C97">
        <w:rPr>
          <w:rFonts w:ascii="宋体" w:hAnsi="宋体" w:cs="Arial"/>
          <w:sz w:val="24"/>
        </w:rPr>
        <w:t>）</w:t>
      </w:r>
      <w:r w:rsidRPr="001B6C97">
        <w:rPr>
          <w:rFonts w:ascii="宋体" w:hAnsi="宋体" w:cs="Arial"/>
          <w:sz w:val="24"/>
        </w:rPr>
        <w:tab/>
        <w:t>投资者T日提交认购申请后，可于T+2日后（包括T+2日，如遇非工作日网点不办公则顺延）到办理认购网点查询认购接受情况，或通过本公司客户服务、公司网站查询。认购确认结果可于基金合同生效后到本公司直销柜台查询，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w:t>
      </w:r>
      <w:r w:rsidRPr="001B6C97">
        <w:rPr>
          <w:rFonts w:ascii="宋体" w:hAnsi="宋体" w:cs="Arial" w:hint="eastAsia"/>
          <w:sz w:val="24"/>
        </w:rPr>
        <w:t>3</w:t>
      </w:r>
      <w:r w:rsidRPr="001B6C97">
        <w:rPr>
          <w:rFonts w:ascii="宋体" w:hAnsi="宋体" w:cs="Arial"/>
          <w:sz w:val="24"/>
        </w:rPr>
        <w:t>）</w:t>
      </w:r>
      <w:r w:rsidRPr="001B6C97">
        <w:rPr>
          <w:rFonts w:ascii="宋体" w:hAnsi="宋体" w:cs="Arial"/>
          <w:sz w:val="24"/>
        </w:rPr>
        <w:tab/>
        <w:t>办理汇款时，投资者必须注意以下事项：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投资人可以使用银行转账等付款方式进行认购交款，但本基金管理人不接受现金缴款或现金汇款等付款方式进行的认购。因现金缴款或现金汇款导致认购失败带来的损失，由投资者自行承担。</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汇款人</w:t>
      </w:r>
      <w:r w:rsidRPr="001B6C97">
        <w:rPr>
          <w:rFonts w:ascii="宋体" w:hAnsi="宋体" w:cs="Arial" w:hint="eastAsia"/>
          <w:sz w:val="24"/>
        </w:rPr>
        <w:t>”</w:t>
      </w:r>
      <w:r w:rsidRPr="001B6C97">
        <w:rPr>
          <w:rFonts w:ascii="宋体" w:hAnsi="宋体" w:cs="Arial"/>
          <w:sz w:val="24"/>
        </w:rPr>
        <w:t>栏中填写其在</w:t>
      </w:r>
      <w:r w:rsidR="000A4109">
        <w:rPr>
          <w:rFonts w:ascii="宋体" w:hAnsi="宋体" w:cs="Arial"/>
          <w:sz w:val="24"/>
        </w:rPr>
        <w:t>信达澳亚</w:t>
      </w:r>
      <w:r w:rsidRPr="001B6C97">
        <w:rPr>
          <w:rFonts w:ascii="宋体" w:hAnsi="宋体" w:cs="Arial"/>
          <w:sz w:val="24"/>
        </w:rPr>
        <w:t>直销柜台开立基金账户时登记的名称；</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汇款备注</w:t>
      </w:r>
      <w:r w:rsidRPr="001B6C97">
        <w:rPr>
          <w:rFonts w:ascii="宋体" w:hAnsi="宋体" w:cs="Arial" w:hint="eastAsia"/>
          <w:sz w:val="24"/>
        </w:rPr>
        <w:t>”</w:t>
      </w:r>
      <w:r w:rsidRPr="001B6C97">
        <w:rPr>
          <w:rFonts w:ascii="宋体" w:hAnsi="宋体" w:cs="Arial"/>
          <w:sz w:val="24"/>
        </w:rPr>
        <w:t>栏中准确填写其在</w:t>
      </w:r>
      <w:r w:rsidR="000A4109">
        <w:rPr>
          <w:rFonts w:ascii="宋体" w:hAnsi="宋体" w:cs="Arial"/>
          <w:sz w:val="24"/>
        </w:rPr>
        <w:t>信达澳亚</w:t>
      </w:r>
      <w:r w:rsidRPr="001B6C97">
        <w:rPr>
          <w:rFonts w:ascii="宋体" w:hAnsi="宋体" w:cs="Arial"/>
          <w:sz w:val="24"/>
        </w:rPr>
        <w:t>直销柜台开立基金账户时的名称或交易账号，因未填写或填写错误导致的认购失败或资金划转错误责任由投资者承担。</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（二）本公司网上直销</w:t>
      </w:r>
      <w:r w:rsidR="00B54560" w:rsidRPr="001B6C97">
        <w:rPr>
          <w:rFonts w:ascii="宋体" w:hAnsi="宋体" w:cs="Arial" w:hint="eastAsia"/>
          <w:sz w:val="24"/>
        </w:rPr>
        <w:t>交易</w:t>
      </w:r>
      <w:r w:rsidRPr="001B6C97">
        <w:rPr>
          <w:rFonts w:ascii="宋体" w:hAnsi="宋体" w:cs="Arial" w:hint="eastAsia"/>
          <w:sz w:val="24"/>
        </w:rPr>
        <w:t>平台</w:t>
      </w:r>
      <w:r w:rsidRPr="001B6C97">
        <w:rPr>
          <w:rFonts w:ascii="宋体" w:hAnsi="宋体" w:cs="Arial"/>
          <w:sz w:val="24"/>
        </w:rPr>
        <w:t>受理个人投资者的开户与认购程序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1、注意事项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个人投资者可以通过本公司网上</w:t>
      </w:r>
      <w:r w:rsidR="00B54560" w:rsidRPr="001B6C97">
        <w:rPr>
          <w:rFonts w:ascii="宋体" w:hAnsi="宋体" w:cs="Arial" w:hint="eastAsia"/>
          <w:sz w:val="24"/>
        </w:rPr>
        <w:t>直销</w:t>
      </w:r>
      <w:r w:rsidRPr="001B6C97">
        <w:rPr>
          <w:rFonts w:ascii="宋体" w:hAnsi="宋体" w:cs="Arial" w:hint="eastAsia"/>
          <w:sz w:val="24"/>
        </w:rPr>
        <w:t>交易平台办理本基金的开户和认购业务，但认购金额会受相关银行卡单笔认购金额和日交易金额限制。</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目前本公司基金网上直销业务已开通的银行卡如下所示（本公司可以在发售期间增加支持网上直销业务的银行卡，并将不再另行公告）：</w:t>
      </w:r>
    </w:p>
    <w:p w:rsidR="000F0891" w:rsidRPr="001B6C97" w:rsidRDefault="0098180A" w:rsidP="000F0891">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建设银行借记卡、招商银行借记卡、农业银行借记卡、广发银行借记卡、兴业银行借记卡、上海浦东发展银行借记卡、中信银行借记卡、交通银行借记卡、中国工商银行借记卡、中国银行借记卡、光大银行借记卡、邮储银行借记卡、平安银行借记卡、民生银行借记卡、华夏银行借记卡、上海银行借记卡、北京银行借记卡。</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业务办理时间：基金份额发售日7×24小时受理（17:00以后的认购申请于下一发售日提交；周六、周日及法定节假日正常受理客户申请，期间的认购申请于下一工作日提交）。</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2、开户及认购程序</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持有上述借记卡的个人投资者可以直接通过本公司网站办理开户手续，并通过本公司网上</w:t>
      </w:r>
      <w:r w:rsidR="00B54560" w:rsidRPr="001B6C97">
        <w:rPr>
          <w:rFonts w:ascii="宋体" w:hAnsi="宋体" w:cs="Arial" w:hint="eastAsia"/>
          <w:sz w:val="24"/>
        </w:rPr>
        <w:t>直销</w:t>
      </w:r>
      <w:r w:rsidRPr="001B6C97">
        <w:rPr>
          <w:rFonts w:ascii="宋体" w:hAnsi="宋体" w:cs="Arial" w:hint="eastAsia"/>
          <w:sz w:val="24"/>
        </w:rPr>
        <w:t>交易平台进行本基金的认购。具体交易细则请参阅本公司网站公告。</w:t>
      </w:r>
    </w:p>
    <w:p w:rsidR="00BD4BD5" w:rsidRPr="001B6C97" w:rsidRDefault="00BD4BD5" w:rsidP="00BD4BD5">
      <w:pPr>
        <w:spacing w:line="360" w:lineRule="auto"/>
        <w:ind w:rightChars="50" w:right="105" w:firstLine="480"/>
        <w:rPr>
          <w:rFonts w:ascii="宋体" w:hAnsi="宋体" w:cs="Arial"/>
          <w:sz w:val="24"/>
        </w:rPr>
      </w:pPr>
      <w:r w:rsidRPr="001B6C97">
        <w:rPr>
          <w:rFonts w:ascii="宋体" w:hAnsi="宋体" w:cs="Arial" w:hint="eastAsia"/>
          <w:sz w:val="24"/>
        </w:rPr>
        <w:t>本公司网上</w:t>
      </w:r>
      <w:r w:rsidR="00B54560" w:rsidRPr="001B6C97">
        <w:rPr>
          <w:rFonts w:ascii="宋体" w:hAnsi="宋体" w:cs="Arial" w:hint="eastAsia"/>
          <w:sz w:val="24"/>
        </w:rPr>
        <w:t>直销</w:t>
      </w:r>
      <w:r w:rsidRPr="001B6C97">
        <w:rPr>
          <w:rFonts w:ascii="宋体" w:hAnsi="宋体" w:cs="Arial" w:hint="eastAsia"/>
          <w:sz w:val="24"/>
        </w:rPr>
        <w:t>交易平台网址：</w:t>
      </w:r>
    </w:p>
    <w:p w:rsidR="00BD4BD5" w:rsidRPr="001B6C97" w:rsidRDefault="002F6DA2" w:rsidP="00BD4BD5">
      <w:pPr>
        <w:spacing w:line="360" w:lineRule="auto"/>
        <w:ind w:rightChars="50" w:right="105" w:firstLine="480"/>
        <w:rPr>
          <w:rFonts w:ascii="宋体" w:hAnsi="宋体" w:cs="Arial"/>
          <w:color w:val="000000"/>
          <w:sz w:val="24"/>
          <w:u w:val="single"/>
        </w:rPr>
      </w:pPr>
      <w:r w:rsidRPr="001B6C97">
        <w:t>https://trade.fscinda.com/etrading/account/login/init</w:t>
      </w:r>
    </w:p>
    <w:p w:rsidR="00BD4BD5" w:rsidRPr="001B6C97" w:rsidRDefault="00BD4BD5" w:rsidP="00D70984">
      <w:pPr>
        <w:spacing w:line="360" w:lineRule="auto"/>
        <w:ind w:rightChars="50" w:right="105" w:firstLineChars="200" w:firstLine="480"/>
        <w:rPr>
          <w:rFonts w:ascii="宋体" w:hAnsi="宋体" w:cs="Arial"/>
          <w:sz w:val="24"/>
        </w:rPr>
      </w:pPr>
      <w:r w:rsidRPr="001B6C97">
        <w:rPr>
          <w:rFonts w:ascii="宋体" w:hAnsi="宋体" w:cs="Arial" w:hint="eastAsia"/>
          <w:sz w:val="24"/>
        </w:rPr>
        <w:t>本公司网上</w:t>
      </w:r>
      <w:r w:rsidR="00B54560" w:rsidRPr="001B6C97">
        <w:rPr>
          <w:rFonts w:ascii="宋体" w:hAnsi="宋体" w:cs="Arial" w:hint="eastAsia"/>
          <w:sz w:val="24"/>
        </w:rPr>
        <w:t>直销</w:t>
      </w:r>
      <w:r w:rsidRPr="001B6C97">
        <w:rPr>
          <w:rFonts w:ascii="宋体" w:hAnsi="宋体" w:cs="Arial" w:hint="eastAsia"/>
          <w:sz w:val="24"/>
        </w:rPr>
        <w:t>交易咨询电话：400-8888-118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（三）其他销售机构</w:t>
      </w:r>
      <w:r w:rsidRPr="001B6C97">
        <w:rPr>
          <w:rFonts w:ascii="宋体" w:hAnsi="宋体" w:cs="Arial"/>
          <w:sz w:val="24"/>
        </w:rPr>
        <w:t>受理个人投资者的开户与认购程序</w:t>
      </w:r>
    </w:p>
    <w:p w:rsidR="00BD4BD5" w:rsidRPr="001B6C97" w:rsidRDefault="00BD4BD5" w:rsidP="00D70984">
      <w:pPr>
        <w:spacing w:line="360" w:lineRule="auto"/>
        <w:ind w:rightChars="50" w:right="105" w:firstLineChars="200" w:firstLine="480"/>
        <w:rPr>
          <w:rFonts w:ascii="宋体" w:hAnsi="宋体" w:cs="Arial"/>
          <w:sz w:val="24"/>
        </w:rPr>
      </w:pPr>
      <w:r w:rsidRPr="001B6C97">
        <w:rPr>
          <w:rFonts w:ascii="宋体" w:hAnsi="宋体" w:cs="Arial" w:hint="eastAsia"/>
          <w:sz w:val="24"/>
        </w:rPr>
        <w:t>个人投资者在其他销售机构的开户与认购程序以各销售机构的规定为准。</w:t>
      </w:r>
    </w:p>
    <w:p w:rsidR="00BD4BD5" w:rsidRPr="001B6C97" w:rsidRDefault="00BD4BD5" w:rsidP="00BD4BD5">
      <w:pPr>
        <w:spacing w:line="360" w:lineRule="auto"/>
        <w:ind w:leftChars="50" w:left="105" w:rightChars="50" w:right="105" w:firstLineChars="200" w:firstLine="480"/>
        <w:rPr>
          <w:rFonts w:ascii="宋体" w:hAnsi="宋体" w:cs="Arial"/>
          <w:sz w:val="24"/>
        </w:rPr>
      </w:pPr>
    </w:p>
    <w:p w:rsidR="00BD4BD5" w:rsidRPr="001B6C97" w:rsidRDefault="000348FD" w:rsidP="00BD4BD5">
      <w:pPr>
        <w:pStyle w:val="2"/>
        <w:ind w:leftChars="50" w:left="105" w:rightChars="50" w:right="105"/>
      </w:pPr>
      <w:bookmarkStart w:id="16" w:name="_Toc298140763"/>
      <w:bookmarkStart w:id="17" w:name="_Toc381449541"/>
      <w:bookmarkStart w:id="18" w:name="_Toc388970469"/>
      <w:bookmarkStart w:id="19" w:name="_Toc388970489"/>
      <w:bookmarkStart w:id="20" w:name="_Toc446602547"/>
      <w:r w:rsidRPr="001B6C97">
        <w:rPr>
          <w:rFonts w:hint="eastAsia"/>
        </w:rPr>
        <w:t>四、机构投资者的开户与认购程序</w:t>
      </w:r>
      <w:bookmarkEnd w:id="16"/>
      <w:bookmarkEnd w:id="17"/>
      <w:bookmarkEnd w:id="18"/>
      <w:bookmarkEnd w:id="19"/>
      <w:bookmarkEnd w:id="20"/>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（一）</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受理机构投资者的开户与认购申请程序如下：</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Pr="001B6C97">
        <w:rPr>
          <w:rFonts w:ascii="宋体" w:hAnsi="宋体" w:cs="Arial"/>
          <w:sz w:val="24"/>
        </w:rPr>
        <w:t>本公司直销</w:t>
      </w:r>
      <w:r w:rsidRPr="001B6C97">
        <w:rPr>
          <w:rFonts w:ascii="宋体" w:hAnsi="宋体" w:cs="Arial" w:hint="eastAsia"/>
          <w:sz w:val="24"/>
        </w:rPr>
        <w:t>柜台</w:t>
      </w:r>
      <w:r w:rsidRPr="001B6C97">
        <w:rPr>
          <w:rFonts w:ascii="宋体" w:hAnsi="宋体" w:cs="Arial"/>
          <w:sz w:val="24"/>
        </w:rPr>
        <w:t>受理机构投资者的开户与认购申请。</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2、</w:t>
      </w:r>
      <w:r w:rsidRPr="001B6C97">
        <w:rPr>
          <w:rFonts w:ascii="宋体" w:hAnsi="宋体" w:cs="Arial"/>
          <w:sz w:val="24"/>
        </w:rPr>
        <w:t>开户和认购的时间</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sz w:val="24"/>
        </w:rPr>
        <w:t>基金份额发售日的9:30—17:00（</w:t>
      </w:r>
      <w:r w:rsidRPr="001B6C97">
        <w:rPr>
          <w:rFonts w:ascii="宋体" w:hAnsi="宋体" w:cs="Arial" w:hint="eastAsia"/>
          <w:sz w:val="24"/>
        </w:rPr>
        <w:t>17:00以后的认购申请于下一发售日提交；周六、周日及法定节假日不受理客户申请。</w:t>
      </w:r>
      <w:r w:rsidRPr="001B6C97">
        <w:rPr>
          <w:rFonts w:ascii="宋体" w:hAnsi="宋体" w:cs="Arial"/>
          <w:sz w:val="24"/>
        </w:rPr>
        <w:t>）</w:t>
      </w:r>
    </w:p>
    <w:p w:rsidR="00BD4BD5" w:rsidRPr="001B6C97" w:rsidRDefault="00BD4BD5" w:rsidP="00BD4BD5">
      <w:pPr>
        <w:spacing w:line="360" w:lineRule="auto"/>
        <w:ind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机构投资者办理基金账户开户和基金交易账户申请时须提交的材料：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（1）填妥并加盖公章和法人代表签章及经办人签字的《开户申请表（机构版）》（一式两份），请见附件；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（2）提供填妥并加盖公章及经办人签字的《投资者基本信息表（产品）》或《投资者基本信息表（机构）》；</w:t>
      </w:r>
    </w:p>
    <w:p w:rsidR="00A302DE" w:rsidRPr="001B6C97" w:rsidRDefault="00C644D0" w:rsidP="004C6062">
      <w:pPr>
        <w:spacing w:line="360" w:lineRule="auto"/>
        <w:ind w:rightChars="50" w:right="105" w:firstLineChars="200" w:firstLine="480"/>
        <w:rPr>
          <w:rFonts w:asciiTheme="minorEastAsia" w:eastAsiaTheme="minorEastAsia" w:hAnsiTheme="minorEastAsia"/>
          <w:color w:val="000000"/>
          <w:sz w:val="24"/>
          <w:shd w:val="clear" w:color="auto" w:fill="FFFFFF"/>
        </w:rPr>
      </w:pPr>
      <w:r w:rsidRPr="001B6C97">
        <w:rPr>
          <w:rFonts w:asciiTheme="minorEastAsia" w:eastAsiaTheme="minorEastAsia" w:hAnsiTheme="minorEastAsia" w:hint="eastAsia"/>
          <w:color w:val="000000"/>
          <w:sz w:val="24"/>
          <w:shd w:val="clear" w:color="auto" w:fill="FFFFFF"/>
        </w:rPr>
        <w:t>（</w:t>
      </w:r>
      <w:r w:rsidRPr="001B6C97">
        <w:rPr>
          <w:rFonts w:asciiTheme="minorEastAsia" w:eastAsiaTheme="minorEastAsia" w:hAnsiTheme="minorEastAsia"/>
          <w:color w:val="000000"/>
          <w:sz w:val="24"/>
          <w:shd w:val="clear" w:color="auto" w:fill="FFFFFF"/>
        </w:rPr>
        <w:t>3</w:t>
      </w:r>
      <w:r w:rsidRPr="001B6C97">
        <w:rPr>
          <w:rFonts w:asciiTheme="minorEastAsia" w:eastAsiaTheme="minorEastAsia" w:hAnsiTheme="minorEastAsia" w:hint="eastAsia"/>
          <w:color w:val="000000"/>
          <w:sz w:val="24"/>
          <w:shd w:val="clear" w:color="auto" w:fill="FFFFFF"/>
        </w:rPr>
        <w:t>）提供填妥并加盖公章的《</w:t>
      </w:r>
      <w:r w:rsidR="002D2E06" w:rsidRPr="001B6C97">
        <w:rPr>
          <w:rFonts w:asciiTheme="minorEastAsia" w:eastAsiaTheme="minorEastAsia" w:hAnsiTheme="minorEastAsia" w:hint="eastAsia"/>
          <w:color w:val="000000"/>
          <w:sz w:val="24"/>
          <w:shd w:val="clear" w:color="auto" w:fill="FFFFFF"/>
        </w:rPr>
        <w:t>非自然人</w:t>
      </w:r>
      <w:r w:rsidRPr="001B6C97">
        <w:rPr>
          <w:rFonts w:asciiTheme="minorEastAsia" w:eastAsiaTheme="minorEastAsia" w:hAnsiTheme="minorEastAsia" w:hint="eastAsia"/>
          <w:color w:val="000000"/>
          <w:sz w:val="24"/>
          <w:shd w:val="clear" w:color="auto" w:fill="FFFFFF"/>
        </w:rPr>
        <w:t>受益所有人信息登记表》</w:t>
      </w:r>
      <w:r w:rsidR="00784952" w:rsidRPr="001B6C97">
        <w:rPr>
          <w:rFonts w:asciiTheme="minorEastAsia" w:eastAsiaTheme="minorEastAsia" w:hAnsiTheme="minorEastAsia" w:hint="eastAsia"/>
          <w:color w:val="000000"/>
          <w:sz w:val="24"/>
          <w:shd w:val="clear" w:color="auto" w:fill="FFFFFF"/>
        </w:rPr>
        <w:t>并提供相应证明材料</w:t>
      </w:r>
      <w:r w:rsidRPr="001B6C97">
        <w:rPr>
          <w:rFonts w:asciiTheme="minorEastAsia" w:eastAsiaTheme="minorEastAsia" w:hAnsiTheme="minorEastAsia" w:hint="eastAsia"/>
          <w:color w:val="000000"/>
          <w:sz w:val="24"/>
          <w:shd w:val="clear" w:color="auto" w:fill="FFFFFF"/>
        </w:rPr>
        <w:t>；</w:t>
      </w:r>
    </w:p>
    <w:p w:rsidR="00A302DE" w:rsidRPr="001B6C97" w:rsidRDefault="00C644D0" w:rsidP="004C6062">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Pr="001B6C97">
        <w:rPr>
          <w:rFonts w:ascii="宋体" w:hAnsi="宋体" w:cs="Arial"/>
          <w:sz w:val="24"/>
        </w:rPr>
        <w:t>4</w:t>
      </w:r>
      <w:r w:rsidRPr="001B6C97">
        <w:rPr>
          <w:rFonts w:ascii="宋体" w:hAnsi="宋体" w:cs="Arial" w:hint="eastAsia"/>
          <w:sz w:val="24"/>
        </w:rPr>
        <w:t>）填妥并加盖公章的《机构信息采集表》（产品户无需填写）；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5</w:t>
      </w:r>
      <w:r w:rsidRPr="001B6C97">
        <w:rPr>
          <w:rFonts w:ascii="宋体" w:hAnsi="宋体" w:cs="Arial" w:hint="eastAsia"/>
          <w:sz w:val="24"/>
        </w:rPr>
        <w:t>）加盖公章且是最新年检过的营业执照或注册登记书、税务登记证、组织机构代码证原件复印件；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6</w:t>
      </w:r>
      <w:r w:rsidRPr="001B6C97">
        <w:rPr>
          <w:rFonts w:ascii="宋体" w:hAnsi="宋体" w:cs="Arial" w:hint="eastAsia"/>
          <w:sz w:val="24"/>
        </w:rPr>
        <w:t>）提供加盖公章的法定代表人身份证件复印件；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7</w:t>
      </w:r>
      <w:r w:rsidRPr="001B6C97">
        <w:rPr>
          <w:rFonts w:ascii="宋体" w:hAnsi="宋体" w:cs="Arial" w:hint="eastAsia"/>
          <w:sz w:val="24"/>
        </w:rPr>
        <w:t>）提供加盖公章的授权经办人有效身份证件复印件；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8</w:t>
      </w:r>
      <w:r w:rsidRPr="001B6C97">
        <w:rPr>
          <w:rFonts w:ascii="宋体" w:hAnsi="宋体" w:cs="Arial" w:hint="eastAsia"/>
          <w:sz w:val="24"/>
        </w:rPr>
        <w:t>）金融机构需提供加盖公章的开展金融业务相关资格证明以及机构登记证明材料；</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9</w:t>
      </w:r>
      <w:r w:rsidRPr="001B6C97">
        <w:rPr>
          <w:rFonts w:ascii="宋体" w:hAnsi="宋体" w:cs="Arial" w:hint="eastAsia"/>
          <w:sz w:val="24"/>
        </w:rPr>
        <w:t>）提供加盖公章的预留银行账户《开户许可证》或《开立银行账户申请表》开户证明的复印件，保险产品、企业年金或券商集合资产管理计划等需提供加盖公章的产品托管账户证明；</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10</w:t>
      </w:r>
      <w:r w:rsidRPr="001B6C97">
        <w:rPr>
          <w:rFonts w:ascii="宋体" w:hAnsi="宋体" w:cs="Arial" w:hint="eastAsia"/>
          <w:sz w:val="24"/>
        </w:rPr>
        <w:t>）填妥并盖章的《开放式基金业务印鉴卡》（一式三份），请见附件；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w:t>
      </w:r>
      <w:r w:rsidR="007C6179" w:rsidRPr="001B6C97">
        <w:rPr>
          <w:rFonts w:ascii="宋体" w:hAnsi="宋体" w:cs="Arial" w:hint="eastAsia"/>
          <w:sz w:val="24"/>
        </w:rPr>
        <w:t>11</w:t>
      </w:r>
      <w:r w:rsidRPr="001B6C97">
        <w:rPr>
          <w:rFonts w:ascii="宋体" w:hAnsi="宋体" w:cs="Arial" w:hint="eastAsia"/>
          <w:sz w:val="24"/>
        </w:rPr>
        <w:t>）填妥并加盖公章的《开放式基金业务授权委托书》（一式两份），如有两个以上的授权经办人且授权范围不同的，须分开授权，请见附件；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2</w:t>
      </w:r>
      <w:r w:rsidRPr="001B6C97">
        <w:rPr>
          <w:rFonts w:ascii="宋体" w:hAnsi="宋体" w:cs="Arial" w:hint="eastAsia"/>
          <w:sz w:val="24"/>
        </w:rPr>
        <w:t>）提供签字并加盖公章的《基金投资人权益须知》一份，请见附件；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3</w:t>
      </w:r>
      <w:r w:rsidRPr="001B6C97">
        <w:rPr>
          <w:rFonts w:ascii="宋体" w:hAnsi="宋体" w:cs="Arial" w:hint="eastAsia"/>
          <w:sz w:val="24"/>
        </w:rPr>
        <w:t>）填妥并签字加盖预留印鉴章的《机构投资者风险承受能力调查问卷》一份，请见附件；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4</w:t>
      </w:r>
      <w:r w:rsidRPr="001B6C97">
        <w:rPr>
          <w:rFonts w:ascii="宋体" w:hAnsi="宋体" w:cs="Arial" w:hint="eastAsia"/>
          <w:sz w:val="24"/>
        </w:rPr>
        <w:t>）填妥并加盖公章及经办人签字或签章的《开放式基金传真交易协议书》（一式两份），请见附件；</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5</w:t>
      </w:r>
      <w:r w:rsidRPr="001B6C97">
        <w:rPr>
          <w:rFonts w:ascii="宋体" w:hAnsi="宋体" w:cs="Arial" w:hint="eastAsia"/>
          <w:sz w:val="24"/>
        </w:rPr>
        <w:t>）填妥并签字的《机构税收居民身份声明文件》（政府机构、国际组织、中央银行、金融机构或者在证券市场上市交易的公司及其关联机构，以及事业单位、军队、武警部队、居委会、村委会、社区委员会、社会团体等单位无需填写此声明文件）、《控制人税收居民身份声明文件》（如有，具体见《机构税收居民身份声明文件》说明）；</w:t>
      </w:r>
    </w:p>
    <w:p w:rsidR="00CE6D84" w:rsidRPr="001B6C97" w:rsidRDefault="00CE6D84" w:rsidP="00CE6D84">
      <w:pPr>
        <w:spacing w:line="360" w:lineRule="auto"/>
        <w:ind w:rightChars="50" w:right="105" w:firstLineChars="200" w:firstLine="48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6</w:t>
      </w:r>
      <w:r w:rsidRPr="001B6C97">
        <w:rPr>
          <w:rFonts w:ascii="宋体" w:hAnsi="宋体" w:cs="Arial" w:hint="eastAsia"/>
          <w:sz w:val="24"/>
        </w:rPr>
        <w:t>）如有控股股东或实际控制人的，须提供加盖公章的控股股东或实际控制人信息，如无，请在开户申请上选择无；</w:t>
      </w:r>
    </w:p>
    <w:p w:rsidR="00CE6D84" w:rsidRPr="001B6C97" w:rsidRDefault="00CE6D84" w:rsidP="00CE6D84">
      <w:pPr>
        <w:spacing w:line="360" w:lineRule="auto"/>
        <w:ind w:leftChars="50" w:left="105" w:rightChars="50" w:right="105" w:firstLineChars="150" w:firstLine="360"/>
        <w:rPr>
          <w:rFonts w:ascii="宋体" w:hAnsi="宋体" w:cs="Arial"/>
          <w:sz w:val="24"/>
        </w:rPr>
      </w:pPr>
      <w:r w:rsidRPr="001B6C97">
        <w:rPr>
          <w:rFonts w:ascii="宋体" w:hAnsi="宋体" w:cs="Arial" w:hint="eastAsia"/>
          <w:sz w:val="24"/>
        </w:rPr>
        <w:t>（1</w:t>
      </w:r>
      <w:r w:rsidR="007C6179" w:rsidRPr="001B6C97">
        <w:rPr>
          <w:rFonts w:ascii="宋体" w:hAnsi="宋体" w:cs="Arial" w:hint="eastAsia"/>
          <w:sz w:val="24"/>
        </w:rPr>
        <w:t>7</w:t>
      </w:r>
      <w:r w:rsidRPr="001B6C97">
        <w:rPr>
          <w:rFonts w:ascii="宋体" w:hAnsi="宋体" w:cs="Arial" w:hint="eastAsia"/>
          <w:sz w:val="24"/>
        </w:rPr>
        <w:t>）如是保险产品、企业年金或券商集合资产管理计划等机构投资者，除以提供以上文件外，还需提供相应监管部门的批复函文件，并加盖投资管理人公章；</w:t>
      </w:r>
    </w:p>
    <w:p w:rsidR="00A302DE" w:rsidRPr="001B6C97" w:rsidRDefault="00CE6D84">
      <w:pPr>
        <w:spacing w:line="360" w:lineRule="auto"/>
        <w:ind w:rightChars="50" w:right="105" w:firstLineChars="200" w:firstLine="480"/>
        <w:rPr>
          <w:rFonts w:ascii="宋体" w:hAnsi="宋体" w:cs="Arial"/>
          <w:sz w:val="24"/>
        </w:rPr>
      </w:pPr>
      <w:r w:rsidRPr="001B6C97">
        <w:rPr>
          <w:rFonts w:ascii="宋体" w:hAnsi="宋体" w:hint="eastAsia"/>
          <w:sz w:val="24"/>
        </w:rPr>
        <w:t>（1</w:t>
      </w:r>
      <w:r w:rsidR="007C6179" w:rsidRPr="001B6C97">
        <w:rPr>
          <w:rFonts w:ascii="宋体" w:hAnsi="宋体" w:hint="eastAsia"/>
          <w:sz w:val="24"/>
        </w:rPr>
        <w:t>8</w:t>
      </w:r>
      <w:r w:rsidRPr="001B6C97">
        <w:rPr>
          <w:rFonts w:ascii="宋体" w:hAnsi="宋体" w:hint="eastAsia"/>
          <w:sz w:val="24"/>
        </w:rPr>
        <w:t>）认购本基金的机构投资者需使用直销机构制作</w:t>
      </w:r>
      <w:r w:rsidRPr="001B6C97">
        <w:rPr>
          <w:rFonts w:ascii="宋体" w:hAnsi="宋体" w:cs="Arial" w:hint="eastAsia"/>
          <w:sz w:val="24"/>
        </w:rPr>
        <w:t>的账户和交易业务申请表等有关文件，或者从本公司网站(http://www.fscinda.com)上下载有关文件，但必须在办理业务时保证提交的材料与下载文件中所要求的格式一致。经本基金管理人确认同意的，机构投资者也可使用自行设计的直销业务表格。</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注：其中指定银行账户是指投资者开户时预留的作为赎回、分红、退款的结算账户，银行账户名称必须同投资者基金账户的户名</w:t>
      </w:r>
      <w:r w:rsidRPr="001B6C97">
        <w:rPr>
          <w:rFonts w:ascii="宋体" w:hAnsi="宋体" w:cs="Arial" w:hint="eastAsia"/>
          <w:sz w:val="24"/>
        </w:rPr>
        <w:t>同一身份</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4、</w:t>
      </w:r>
      <w:r w:rsidRPr="001B6C97">
        <w:rPr>
          <w:rFonts w:ascii="宋体" w:hAnsi="宋体" w:cs="Arial"/>
          <w:sz w:val="24"/>
        </w:rPr>
        <w:t>机构投资者办理认购申请时须提交填妥并加盖预留印鉴的《开放式基金交易业务申请表</w:t>
      </w:r>
      <w:r w:rsidRPr="001B6C97">
        <w:rPr>
          <w:rFonts w:ascii="宋体" w:hAnsi="宋体" w:cs="Arial" w:hint="eastAsia"/>
          <w:sz w:val="24"/>
        </w:rPr>
        <w:t>（一式两份）</w:t>
      </w:r>
      <w:r w:rsidRPr="001B6C97">
        <w:rPr>
          <w:rFonts w:ascii="宋体" w:hAnsi="宋体" w:cs="Arial"/>
          <w:sz w:val="24"/>
        </w:rPr>
        <w:t>》</w:t>
      </w:r>
      <w:r w:rsidRPr="001B6C97">
        <w:rPr>
          <w:rFonts w:ascii="宋体" w:hAnsi="宋体" w:cs="Arial" w:hint="eastAsia"/>
          <w:sz w:val="24"/>
        </w:rPr>
        <w:t>及加盖公章的授权经办人有效身份证件复印件</w:t>
      </w:r>
      <w:r w:rsidRPr="001B6C97">
        <w:rPr>
          <w:rFonts w:ascii="宋体" w:hAnsi="宋体" w:cs="Arial"/>
          <w:sz w:val="24"/>
        </w:rPr>
        <w:t>。</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5、</w:t>
      </w:r>
      <w:r w:rsidRPr="001B6C97">
        <w:rPr>
          <w:rFonts w:ascii="宋体" w:hAnsi="宋体" w:cs="Arial"/>
          <w:sz w:val="24"/>
        </w:rPr>
        <w:t>认购资金的划拨</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r>
      <w:r w:rsidR="00784952" w:rsidRPr="001B6C97">
        <w:rPr>
          <w:rFonts w:ascii="宋体" w:hAnsi="宋体" w:hint="eastAsia"/>
          <w:color w:val="333333"/>
          <w:sz w:val="24"/>
        </w:rPr>
        <w:t>机构</w:t>
      </w:r>
      <w:r w:rsidR="006E2363" w:rsidRPr="001B6C97">
        <w:rPr>
          <w:rFonts w:ascii="宋体" w:hAnsi="宋体"/>
          <w:color w:val="333333"/>
          <w:sz w:val="24"/>
        </w:rPr>
        <w:t>投资者办理认购前应将足额认购资金通过银行转账汇入本公司指定的在建设银行、工商银行开立的直销资金清算账户：</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账户名称：</w:t>
      </w:r>
      <w:r w:rsidR="00744BB3">
        <w:rPr>
          <w:rFonts w:ascii="宋体" w:hAnsi="宋体" w:cs="宋体"/>
          <w:color w:val="333333"/>
          <w:kern w:val="0"/>
          <w:sz w:val="24"/>
        </w:rPr>
        <w:t>信达澳亚基金管理有限公司</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银行账号：44201532700052509483</w:t>
      </w:r>
    </w:p>
    <w:p w:rsidR="006E2363" w:rsidRPr="001B6C97" w:rsidRDefault="006E2363" w:rsidP="006E2363">
      <w:pPr>
        <w:widowControl/>
        <w:spacing w:line="360" w:lineRule="auto"/>
        <w:ind w:leftChars="50" w:left="105" w:rightChars="50" w:right="105" w:firstLine="480"/>
        <w:jc w:val="left"/>
        <w:rPr>
          <w:rFonts w:ascii="宋体" w:hAnsi="宋体" w:cs="宋体"/>
          <w:color w:val="333333"/>
          <w:kern w:val="0"/>
          <w:sz w:val="24"/>
        </w:rPr>
      </w:pPr>
      <w:r w:rsidRPr="001B6C97">
        <w:rPr>
          <w:rFonts w:ascii="宋体" w:hAnsi="宋体" w:cs="宋体"/>
          <w:color w:val="333333"/>
          <w:kern w:val="0"/>
          <w:sz w:val="24"/>
        </w:rPr>
        <w:t>开户银行：</w:t>
      </w:r>
      <w:r w:rsidR="00C644D0" w:rsidRPr="001B6C97">
        <w:rPr>
          <w:rFonts w:ascii="宋体" w:hAnsi="宋体" w:cs="宋体"/>
          <w:color w:val="333333"/>
          <w:kern w:val="0"/>
          <w:sz w:val="24"/>
        </w:rPr>
        <w:t>建设银行</w:t>
      </w:r>
      <w:r w:rsidRPr="001B6C97">
        <w:rPr>
          <w:rFonts w:ascii="宋体" w:hAnsi="宋体" w:cs="宋体"/>
          <w:color w:val="333333"/>
          <w:kern w:val="0"/>
          <w:sz w:val="24"/>
        </w:rPr>
        <w:t>深圳住房城市建设支行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大额实时支付号：105584000683</w:t>
      </w:r>
    </w:p>
    <w:p w:rsidR="00196940" w:rsidRPr="001B6C97" w:rsidRDefault="00196940"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账户名称：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银行账号：4000032429200151758</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开户银行：中国工商银行深圳喜年支行</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大额实时支付号：102584003247</w:t>
      </w:r>
    </w:p>
    <w:p w:rsidR="00196940" w:rsidRPr="001B6C97" w:rsidRDefault="00196940" w:rsidP="00BD4BD5">
      <w:pPr>
        <w:spacing w:line="360" w:lineRule="auto"/>
        <w:ind w:leftChars="50" w:left="105" w:rightChars="50" w:right="105" w:firstLineChars="200" w:firstLine="480"/>
        <w:rPr>
          <w:rFonts w:ascii="宋体" w:hAnsi="宋体" w:cs="Arial"/>
          <w:sz w:val="24"/>
        </w:rPr>
      </w:pP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6、</w:t>
      </w:r>
      <w:r w:rsidRPr="001B6C97">
        <w:rPr>
          <w:rFonts w:ascii="宋体" w:hAnsi="宋体" w:cs="Arial"/>
          <w:sz w:val="24"/>
        </w:rPr>
        <w:t>注意事项</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sz w:val="24"/>
        </w:rPr>
        <w:t>（1）</w:t>
      </w:r>
      <w:r w:rsidRPr="001B6C97">
        <w:rPr>
          <w:rFonts w:ascii="宋体" w:hAnsi="宋体" w:cs="Arial"/>
          <w:sz w:val="24"/>
        </w:rPr>
        <w:tab/>
        <w:t>投资者T日提交开户申请后，可于T+2日到本公司直销柜台查询确认结果，或通过本公司客户服务电话、公司网站查询。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0300F9">
        <w:rPr>
          <w:rFonts w:ascii="宋体" w:hAnsi="宋体" w:cs="Arial"/>
          <w:sz w:val="24"/>
        </w:rPr>
        <w:t>（</w:t>
      </w:r>
      <w:r w:rsidRPr="000300F9">
        <w:rPr>
          <w:rFonts w:ascii="宋体" w:hAnsi="宋体" w:cs="Arial" w:hint="eastAsia"/>
          <w:sz w:val="24"/>
        </w:rPr>
        <w:t>2</w:t>
      </w:r>
      <w:r w:rsidRPr="000300F9">
        <w:rPr>
          <w:rFonts w:ascii="宋体" w:hAnsi="宋体" w:cs="Arial"/>
          <w:sz w:val="24"/>
        </w:rPr>
        <w:t>）</w:t>
      </w:r>
      <w:r w:rsidRPr="000300F9">
        <w:rPr>
          <w:rFonts w:ascii="宋体" w:hAnsi="宋体" w:cs="Arial"/>
          <w:sz w:val="24"/>
        </w:rPr>
        <w:tab/>
        <w:t>投资者T日提交认购申请后，可于T+2日到本公司直销柜台查询认购接受结果，或通过本公司客户服务电话、公司网站查询。认购份额确认结果可于基金合同生效后到本公司直销柜台查询，或通过本公司客户服务电话、公司网站查询。</w:t>
      </w:r>
    </w:p>
    <w:p w:rsidR="00BD4BD5" w:rsidRPr="001B6C97" w:rsidRDefault="00BD4BD5" w:rsidP="00BD4BD5">
      <w:pPr>
        <w:spacing w:line="360" w:lineRule="auto"/>
        <w:ind w:leftChars="50" w:left="105" w:rightChars="50" w:right="105" w:firstLineChars="200" w:firstLine="480"/>
        <w:rPr>
          <w:rFonts w:ascii="宋体" w:hAnsi="宋体" w:cs="Arial"/>
          <w:sz w:val="24"/>
        </w:rPr>
      </w:pPr>
      <w:r w:rsidRPr="001B6C97">
        <w:rPr>
          <w:rFonts w:ascii="宋体" w:hAnsi="宋体" w:cs="Arial" w:hint="eastAsia"/>
          <w:sz w:val="24"/>
        </w:rPr>
        <w:t>（3）</w:t>
      </w:r>
      <w:r w:rsidRPr="001B6C97">
        <w:rPr>
          <w:rFonts w:ascii="宋体" w:hAnsi="宋体" w:cs="Arial"/>
          <w:sz w:val="24"/>
        </w:rPr>
        <w:t>办理汇款时，投资者必须注意以下事项：</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hint="eastAsia"/>
          <w:sz w:val="24"/>
        </w:rPr>
        <w:t>投资人可以使用银行转账等付款方式进行认购交款，但本基金管理人不接受现金缴款或现金汇款等付款方式进行的认购。因现金缴款或现金汇款导致认购失败带来的损失，由投资者自行承担。</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汇款人</w:t>
      </w:r>
      <w:r w:rsidRPr="001B6C97">
        <w:rPr>
          <w:rFonts w:ascii="宋体" w:hAnsi="宋体" w:cs="Arial" w:hint="eastAsia"/>
          <w:sz w:val="24"/>
        </w:rPr>
        <w:t>”</w:t>
      </w:r>
      <w:r w:rsidRPr="001B6C97">
        <w:rPr>
          <w:rFonts w:ascii="宋体" w:hAnsi="宋体" w:cs="Arial"/>
          <w:sz w:val="24"/>
        </w:rPr>
        <w:t>栏中填写其在</w:t>
      </w:r>
      <w:r w:rsidR="000A4109">
        <w:rPr>
          <w:rFonts w:ascii="宋体" w:hAnsi="宋体" w:cs="Arial"/>
          <w:sz w:val="24"/>
        </w:rPr>
        <w:t>信达澳亚</w:t>
      </w:r>
      <w:r w:rsidRPr="001B6C97">
        <w:rPr>
          <w:rFonts w:ascii="宋体" w:hAnsi="宋体" w:cs="Arial"/>
          <w:sz w:val="24"/>
        </w:rPr>
        <w:t>直销柜台开立基金账户时登记的名称；</w:t>
      </w:r>
    </w:p>
    <w:p w:rsidR="00BD4BD5" w:rsidRPr="001B6C97" w:rsidRDefault="00BD4BD5" w:rsidP="00BD4BD5">
      <w:pPr>
        <w:numPr>
          <w:ilvl w:val="4"/>
          <w:numId w:val="1"/>
        </w:numPr>
        <w:tabs>
          <w:tab w:val="clear" w:pos="2100"/>
        </w:tabs>
        <w:spacing w:line="360" w:lineRule="auto"/>
        <w:ind w:leftChars="337" w:left="708" w:rightChars="50" w:right="105" w:firstLine="284"/>
        <w:rPr>
          <w:rFonts w:ascii="宋体" w:hAnsi="宋体" w:cs="Arial"/>
          <w:sz w:val="24"/>
        </w:rPr>
      </w:pPr>
      <w:r w:rsidRPr="001B6C97">
        <w:rPr>
          <w:rFonts w:ascii="宋体" w:hAnsi="宋体" w:cs="Arial"/>
          <w:sz w:val="24"/>
        </w:rPr>
        <w:t>投资者应在</w:t>
      </w:r>
      <w:r w:rsidRPr="001B6C97">
        <w:rPr>
          <w:rFonts w:ascii="宋体" w:hAnsi="宋体" w:cs="Arial" w:hint="eastAsia"/>
          <w:sz w:val="24"/>
        </w:rPr>
        <w:t>“</w:t>
      </w:r>
      <w:r w:rsidRPr="001B6C97">
        <w:rPr>
          <w:rFonts w:ascii="宋体" w:hAnsi="宋体" w:cs="Arial"/>
          <w:sz w:val="24"/>
        </w:rPr>
        <w:t>汇款备注</w:t>
      </w:r>
      <w:r w:rsidRPr="001B6C97">
        <w:rPr>
          <w:rFonts w:ascii="宋体" w:hAnsi="宋体" w:cs="Arial" w:hint="eastAsia"/>
          <w:sz w:val="24"/>
        </w:rPr>
        <w:t>”</w:t>
      </w:r>
      <w:r w:rsidRPr="001B6C97">
        <w:rPr>
          <w:rFonts w:ascii="宋体" w:hAnsi="宋体" w:cs="Arial"/>
          <w:sz w:val="24"/>
        </w:rPr>
        <w:t>栏中准确填写其在</w:t>
      </w:r>
      <w:r w:rsidR="000A4109">
        <w:rPr>
          <w:rFonts w:ascii="宋体" w:hAnsi="宋体" w:cs="Arial"/>
          <w:sz w:val="24"/>
        </w:rPr>
        <w:t>信达澳亚</w:t>
      </w:r>
      <w:r w:rsidRPr="001B6C97">
        <w:rPr>
          <w:rFonts w:ascii="宋体" w:hAnsi="宋体" w:cs="Arial"/>
          <w:sz w:val="24"/>
        </w:rPr>
        <w:t>直销柜台开立基金账户时的名称或交易账号，因未填写或填写错误导致的认购失败或资金划转错误责任由投资者承担。</w:t>
      </w:r>
      <w:bookmarkStart w:id="21" w:name="_Toc298140764"/>
      <w:bookmarkStart w:id="22" w:name="_Toc381449542"/>
    </w:p>
    <w:p w:rsidR="00BD4BD5" w:rsidRPr="001B6C97" w:rsidRDefault="00BD4BD5" w:rsidP="00BD4BD5">
      <w:pPr>
        <w:spacing w:line="360" w:lineRule="auto"/>
        <w:ind w:leftChars="50" w:left="105" w:rightChars="50" w:right="105" w:firstLineChars="200" w:firstLine="480"/>
        <w:rPr>
          <w:rFonts w:ascii="Arial" w:hAnsi="宋体" w:cs="Arial"/>
          <w:sz w:val="24"/>
        </w:rPr>
      </w:pPr>
      <w:r w:rsidRPr="001B6C97">
        <w:rPr>
          <w:rFonts w:ascii="Arial" w:hAnsi="宋体" w:cs="Arial" w:hint="eastAsia"/>
          <w:sz w:val="24"/>
        </w:rPr>
        <w:t>（二）其他销售机构</w:t>
      </w:r>
      <w:r w:rsidRPr="001B6C97">
        <w:rPr>
          <w:rFonts w:ascii="Arial" w:hAnsi="宋体" w:cs="Arial"/>
          <w:sz w:val="24"/>
        </w:rPr>
        <w:t>受理机构投资者的开户与认购申请程序</w:t>
      </w:r>
      <w:r w:rsidRPr="001B6C97">
        <w:rPr>
          <w:rFonts w:ascii="Arial" w:hAnsi="宋体" w:cs="Arial" w:hint="eastAsia"/>
          <w:sz w:val="24"/>
        </w:rPr>
        <w:t>机构投资者在其他销售机构的开户与认购程序以各销售机构的规定为准。</w:t>
      </w:r>
    </w:p>
    <w:p w:rsidR="00BD4BD5" w:rsidRPr="001B6C97" w:rsidRDefault="00BD4BD5" w:rsidP="00BD4BD5">
      <w:pPr>
        <w:spacing w:line="360" w:lineRule="auto"/>
        <w:ind w:left="992" w:rightChars="50" w:right="105"/>
        <w:rPr>
          <w:rFonts w:ascii="宋体" w:hAnsi="宋体" w:cs="Arial"/>
          <w:sz w:val="24"/>
        </w:rPr>
      </w:pPr>
    </w:p>
    <w:p w:rsidR="00BD4BD5" w:rsidRPr="001B6C97" w:rsidRDefault="000348FD" w:rsidP="00BD4BD5">
      <w:pPr>
        <w:pStyle w:val="2"/>
        <w:ind w:leftChars="50" w:left="105" w:rightChars="50" w:right="105"/>
      </w:pPr>
      <w:bookmarkStart w:id="23" w:name="_Toc388970470"/>
      <w:bookmarkStart w:id="24" w:name="_Toc388970490"/>
      <w:bookmarkStart w:id="25" w:name="_Toc446602548"/>
      <w:r w:rsidRPr="001B6C97">
        <w:rPr>
          <w:rFonts w:hint="eastAsia"/>
        </w:rPr>
        <w:t>五、清算与交割</w:t>
      </w:r>
      <w:bookmarkEnd w:id="21"/>
      <w:bookmarkEnd w:id="22"/>
      <w:bookmarkEnd w:id="23"/>
      <w:bookmarkEnd w:id="24"/>
      <w:bookmarkEnd w:id="25"/>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本基金合同正式生效前，全部认购资金将被冻结在本基金募集专户中，认购资金冻结期间的资金利息折算为投资者的基金份额，利息的具体金额，以本基金注册登记机构</w:t>
      </w:r>
      <w:r w:rsidRPr="001B6C97">
        <w:rPr>
          <w:rFonts w:ascii="Arial" w:hAnsi="宋体" w:cs="Arial" w:hint="eastAsia"/>
          <w:sz w:val="24"/>
        </w:rPr>
        <w:t>的记录</w:t>
      </w:r>
      <w:r w:rsidRPr="001B6C97">
        <w:rPr>
          <w:rFonts w:ascii="Arial" w:hAnsi="宋体" w:cs="Arial"/>
          <w:sz w:val="24"/>
        </w:rPr>
        <w:t>为准。</w:t>
      </w:r>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本基金权益登记由基金注册登记机构在发售结束后完成。</w:t>
      </w:r>
      <w:bookmarkStart w:id="26" w:name="_Toc298140765"/>
      <w:bookmarkStart w:id="27" w:name="_Toc381449543"/>
    </w:p>
    <w:p w:rsidR="00BD4BD5" w:rsidRPr="001B6C97" w:rsidRDefault="000348FD" w:rsidP="00BD4BD5">
      <w:pPr>
        <w:pStyle w:val="2"/>
        <w:ind w:leftChars="50" w:left="105" w:rightChars="50" w:right="105"/>
      </w:pPr>
      <w:bookmarkStart w:id="28" w:name="_Toc388970471"/>
      <w:bookmarkStart w:id="29" w:name="_Toc388970491"/>
      <w:bookmarkStart w:id="30" w:name="_Toc446602549"/>
      <w:r w:rsidRPr="001B6C97">
        <w:rPr>
          <w:rFonts w:hint="eastAsia"/>
        </w:rPr>
        <w:t>六、退款事项</w:t>
      </w:r>
      <w:bookmarkEnd w:id="26"/>
      <w:bookmarkEnd w:id="27"/>
      <w:bookmarkEnd w:id="28"/>
      <w:bookmarkEnd w:id="29"/>
      <w:bookmarkEnd w:id="30"/>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pPr>
      <w:r w:rsidRPr="001B6C97">
        <w:rPr>
          <w:rFonts w:ascii="宋体" w:eastAsia="宋体" w:hint="eastAsia"/>
          <w:color w:val="auto"/>
        </w:rPr>
        <w:t>基金发行结束后，以下情况将被视为无效认购：</w:t>
      </w:r>
    </w:p>
    <w:p w:rsidR="00BD4BD5" w:rsidRPr="001B6C97" w:rsidRDefault="00BD4BD5" w:rsidP="00BD4BD5">
      <w:pPr>
        <w:pStyle w:val="default0"/>
        <w:spacing w:line="360" w:lineRule="auto"/>
        <w:ind w:leftChars="50" w:left="105" w:rightChars="50" w:right="105" w:firstLineChars="200" w:firstLine="480"/>
      </w:pPr>
      <w:r w:rsidRPr="001B6C97">
        <w:rPr>
          <w:rFonts w:ascii="宋体" w:eastAsia="宋体" w:hint="eastAsia"/>
          <w:color w:val="auto"/>
        </w:rPr>
        <w:t>1、投资人划来资金，但逾期未办理开户手续或开户不成功；</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2、已开户投资人划来资金，但逾期未办理认购手续；</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3、投资人划来的认购资金小于其认购申请金额；</w:t>
      </w:r>
    </w:p>
    <w:p w:rsidR="00BD4BD5" w:rsidRPr="001B6C97" w:rsidRDefault="00BD4BD5" w:rsidP="00BD4BD5">
      <w:pPr>
        <w:pStyle w:val="default0"/>
        <w:spacing w:line="360" w:lineRule="auto"/>
        <w:ind w:leftChars="50" w:left="105" w:rightChars="50" w:right="105" w:firstLineChars="200" w:firstLine="480"/>
        <w:rPr>
          <w:rFonts w:ascii="宋体" w:eastAsia="宋体"/>
          <w:color w:val="auto"/>
        </w:rPr>
      </w:pPr>
      <w:r w:rsidRPr="001B6C97">
        <w:rPr>
          <w:rFonts w:ascii="宋体" w:eastAsia="宋体" w:hint="eastAsia"/>
          <w:color w:val="auto"/>
        </w:rPr>
        <w:t>4、投资人划来的认购资金大于其认购申请金额的，直销机构按认购申请表填写金额办理；或投资人可在规定时间内重新提交认购申请表，若不重新提交的，余下金额作退款处理。</w:t>
      </w:r>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rPr>
          <w:rFonts w:ascii="宋体" w:eastAsia="宋体"/>
          <w:color w:val="auto"/>
        </w:rPr>
      </w:pPr>
      <w:r w:rsidRPr="001B6C97">
        <w:rPr>
          <w:rFonts w:ascii="宋体" w:eastAsia="宋体" w:hint="eastAsia"/>
          <w:color w:val="auto"/>
        </w:rPr>
        <w:t>投资人的无效认购资金，将由直销机构、代销机构于本基金募集结束之日起3个工作日内划往投资人指定的银行账户。</w:t>
      </w:r>
    </w:p>
    <w:p w:rsidR="00BD4BD5" w:rsidRPr="001B6C97" w:rsidRDefault="00BD4BD5" w:rsidP="00BD4BD5">
      <w:pPr>
        <w:pStyle w:val="default0"/>
        <w:numPr>
          <w:ilvl w:val="0"/>
          <w:numId w:val="3"/>
        </w:numPr>
        <w:tabs>
          <w:tab w:val="clear" w:pos="1080"/>
          <w:tab w:val="num" w:pos="0"/>
        </w:tabs>
        <w:spacing w:line="360" w:lineRule="auto"/>
        <w:ind w:leftChars="50" w:left="105" w:rightChars="50" w:right="105" w:firstLine="360"/>
      </w:pPr>
      <w:r w:rsidRPr="001B6C97">
        <w:rPr>
          <w:rFonts w:ascii="宋体" w:eastAsia="宋体" w:hint="eastAsia"/>
          <w:color w:val="auto"/>
        </w:rPr>
        <w:t>募集失败</w:t>
      </w:r>
    </w:p>
    <w:p w:rsidR="00FA0AA5" w:rsidRPr="001B6C97" w:rsidRDefault="00BD4BD5" w:rsidP="000C4BFA">
      <w:pPr>
        <w:pStyle w:val="default0"/>
        <w:spacing w:line="360" w:lineRule="auto"/>
        <w:ind w:leftChars="50" w:left="105" w:rightChars="50" w:right="105" w:firstLineChars="200" w:firstLine="480"/>
        <w:rPr>
          <w:rFonts w:ascii="宋体" w:eastAsia="宋体"/>
        </w:rPr>
      </w:pPr>
      <w:r w:rsidRPr="001B6C97">
        <w:rPr>
          <w:rFonts w:ascii="宋体" w:eastAsia="宋体" w:hint="eastAsia"/>
        </w:rPr>
        <w:t>在募集期结束后，如果本基金募集份额总份额小于2亿份、募集资金金额少于2亿元人民币而且基金份额持有人的人数少于200人，则本基金合同不能生效。届时本基金管理人承担因募集行为产生的债务和费用，将投资人缴纳的认购款项并加计银行同期存款利息在募集期结束后30天内退还投资人。</w:t>
      </w:r>
    </w:p>
    <w:p w:rsidR="00BD4BD5" w:rsidRPr="001B6C97" w:rsidRDefault="00BD4BD5" w:rsidP="00BD4BD5">
      <w:pPr>
        <w:pStyle w:val="2"/>
        <w:ind w:leftChars="50" w:left="105" w:rightChars="50" w:right="105"/>
      </w:pPr>
      <w:bookmarkStart w:id="31" w:name="_Toc298140766"/>
      <w:bookmarkStart w:id="32" w:name="_Toc381449544"/>
      <w:bookmarkStart w:id="33" w:name="_Toc388970472"/>
      <w:bookmarkStart w:id="34" w:name="_Toc388970492"/>
      <w:bookmarkStart w:id="35" w:name="_Toc446602550"/>
      <w:r w:rsidRPr="001B6C97">
        <w:rPr>
          <w:rFonts w:hint="eastAsia"/>
        </w:rPr>
        <w:t>七、</w:t>
      </w:r>
      <w:r w:rsidRPr="001B6C97">
        <w:t>基金的验资与基金合同生效</w:t>
      </w:r>
      <w:bookmarkEnd w:id="31"/>
      <w:bookmarkEnd w:id="32"/>
      <w:bookmarkEnd w:id="33"/>
      <w:bookmarkEnd w:id="34"/>
      <w:bookmarkEnd w:id="35"/>
    </w:p>
    <w:p w:rsidR="00BD4BD5" w:rsidRPr="001B6C97" w:rsidRDefault="00BD4BD5" w:rsidP="00BD4BD5">
      <w:pPr>
        <w:spacing w:line="360" w:lineRule="auto"/>
        <w:ind w:leftChars="50" w:left="105" w:rightChars="50" w:right="105" w:firstLineChars="200" w:firstLine="480"/>
        <w:rPr>
          <w:rFonts w:ascii="Arial" w:hAnsi="Arial" w:cs="Arial"/>
          <w:sz w:val="24"/>
        </w:rPr>
      </w:pPr>
      <w:r w:rsidRPr="001B6C97">
        <w:rPr>
          <w:rFonts w:ascii="Arial" w:hAnsi="宋体" w:cs="Arial"/>
          <w:sz w:val="24"/>
        </w:rPr>
        <w:t>本基金发售期截止后，由银行出具基金募集专户存款证明，由基金管理人委托</w:t>
      </w:r>
      <w:r w:rsidR="00DE5E0E" w:rsidRPr="001B6C97">
        <w:rPr>
          <w:rFonts w:ascii="Arial" w:hAnsi="宋体" w:cs="Arial" w:hint="eastAsia"/>
          <w:sz w:val="24"/>
        </w:rPr>
        <w:t>符合《证券法》规定</w:t>
      </w:r>
      <w:r w:rsidRPr="001B6C97">
        <w:rPr>
          <w:rFonts w:ascii="Arial" w:hAnsi="宋体" w:cs="Arial"/>
          <w:sz w:val="24"/>
        </w:rPr>
        <w:t>的会计师事务所对认购资金进行验资并出具验资报告，基金注册登记机构出具认购户数证明。</w:t>
      </w:r>
    </w:p>
    <w:p w:rsidR="009C681D" w:rsidRPr="001B6C97" w:rsidRDefault="009C681D" w:rsidP="009C681D">
      <w:pPr>
        <w:spacing w:line="360" w:lineRule="auto"/>
        <w:ind w:firstLineChars="200" w:firstLine="480"/>
        <w:rPr>
          <w:rFonts w:ascii="宋体" w:hAnsi="宋体"/>
          <w:sz w:val="24"/>
        </w:rPr>
      </w:pPr>
      <w:bookmarkStart w:id="36" w:name="_Toc298140767"/>
      <w:bookmarkStart w:id="37" w:name="_Toc381449545"/>
      <w:bookmarkStart w:id="38" w:name="_Toc388970473"/>
      <w:bookmarkStart w:id="39" w:name="_Toc388970493"/>
      <w:bookmarkStart w:id="40" w:name="_Toc446602551"/>
      <w:r w:rsidRPr="001B6C97">
        <w:rPr>
          <w:rFonts w:ascii="宋体" w:hAnsi="宋体" w:hint="eastAsia"/>
          <w:sz w:val="24"/>
        </w:rPr>
        <w:t>本基金募集期限届满后，若本基金符合基金合同生效的法定条件（基金募集份额总额不少于2亿份，基金募集金额不少于2亿元人民币，同时基金份额持有人的人数不少于200人），基金管理人将在10日内聘请法定验资机构验资，并自收到验资报告之日起10日内，向中国证监会办理基金备案手续。自中国证监会书面确认之日起，基金备案手续办理完毕，基金合同生效。</w:t>
      </w:r>
    </w:p>
    <w:p w:rsidR="009C681D" w:rsidRPr="001B6C97" w:rsidRDefault="009C681D" w:rsidP="009C681D">
      <w:pPr>
        <w:spacing w:line="360" w:lineRule="auto"/>
        <w:ind w:firstLineChars="200" w:firstLine="480"/>
        <w:jc w:val="left"/>
        <w:rPr>
          <w:bCs/>
          <w:sz w:val="24"/>
        </w:rPr>
      </w:pPr>
      <w:r w:rsidRPr="001B6C9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C681D" w:rsidRPr="001B6C97" w:rsidRDefault="009C681D" w:rsidP="009C681D">
      <w:pPr>
        <w:spacing w:line="360" w:lineRule="auto"/>
        <w:ind w:firstLine="480"/>
        <w:rPr>
          <w:bCs/>
          <w:sz w:val="24"/>
        </w:rPr>
      </w:pPr>
      <w:r w:rsidRPr="001B6C97">
        <w:rPr>
          <w:bCs/>
          <w:sz w:val="24"/>
        </w:rPr>
        <w:t>如果募集期限届满，未满足募集生效条件，基金管理人应当承担下列责任：</w:t>
      </w:r>
    </w:p>
    <w:p w:rsidR="009C681D" w:rsidRPr="001B6C97" w:rsidRDefault="009C681D" w:rsidP="009C681D">
      <w:pPr>
        <w:spacing w:line="360" w:lineRule="auto"/>
        <w:ind w:firstLine="480"/>
        <w:rPr>
          <w:bCs/>
          <w:sz w:val="24"/>
        </w:rPr>
      </w:pPr>
      <w:r w:rsidRPr="001B6C97">
        <w:rPr>
          <w:bCs/>
          <w:sz w:val="24"/>
        </w:rPr>
        <w:t>1</w:t>
      </w:r>
      <w:r w:rsidRPr="001B6C97">
        <w:rPr>
          <w:bCs/>
          <w:sz w:val="24"/>
        </w:rPr>
        <w:t>、以其固有财产承担因募集行为而产生的债务和费用；</w:t>
      </w:r>
    </w:p>
    <w:p w:rsidR="009C681D" w:rsidRPr="001B6C97" w:rsidRDefault="009C681D" w:rsidP="009C681D">
      <w:pPr>
        <w:spacing w:line="360" w:lineRule="auto"/>
        <w:ind w:firstLineChars="200" w:firstLine="480"/>
        <w:rPr>
          <w:bCs/>
          <w:sz w:val="24"/>
          <w:shd w:val="pct15" w:color="auto" w:fill="FFFFFF"/>
        </w:rPr>
      </w:pPr>
      <w:r w:rsidRPr="001B6C97">
        <w:rPr>
          <w:bCs/>
          <w:sz w:val="24"/>
        </w:rPr>
        <w:t>2</w:t>
      </w:r>
      <w:r w:rsidRPr="001B6C97">
        <w:rPr>
          <w:bCs/>
          <w:sz w:val="24"/>
        </w:rPr>
        <w:t>、在基金募集期限届满后</w:t>
      </w:r>
      <w:r w:rsidRPr="001B6C97">
        <w:rPr>
          <w:rFonts w:hint="eastAsia"/>
          <w:bCs/>
          <w:sz w:val="24"/>
        </w:rPr>
        <w:t>30</w:t>
      </w:r>
      <w:r w:rsidRPr="001B6C97">
        <w:rPr>
          <w:bCs/>
          <w:sz w:val="24"/>
        </w:rPr>
        <w:t>日内返还投资者已缴纳的款项，并加计银行同期存款利息</w:t>
      </w:r>
      <w:r w:rsidRPr="001B6C97">
        <w:rPr>
          <w:rFonts w:hint="eastAsia"/>
          <w:bCs/>
          <w:sz w:val="24"/>
        </w:rPr>
        <w:t>；</w:t>
      </w:r>
    </w:p>
    <w:p w:rsidR="009C681D" w:rsidRPr="001B6C97" w:rsidRDefault="009C681D" w:rsidP="009C681D">
      <w:pPr>
        <w:spacing w:line="360" w:lineRule="auto"/>
        <w:ind w:firstLineChars="200" w:firstLine="480"/>
        <w:rPr>
          <w:bCs/>
          <w:sz w:val="24"/>
        </w:rPr>
      </w:pPr>
      <w:r w:rsidRPr="001B6C97">
        <w:rPr>
          <w:bCs/>
          <w:sz w:val="24"/>
        </w:rPr>
        <w:t>3</w:t>
      </w:r>
      <w:r w:rsidRPr="001B6C97">
        <w:rPr>
          <w:bCs/>
          <w:sz w:val="24"/>
        </w:rPr>
        <w:t>、如基金募集失败，基金管理人、基金托管人及</w:t>
      </w:r>
      <w:r w:rsidRPr="001B6C97">
        <w:rPr>
          <w:rFonts w:hint="eastAsia"/>
          <w:bCs/>
          <w:sz w:val="24"/>
        </w:rPr>
        <w:t>销售</w:t>
      </w:r>
      <w:r w:rsidRPr="001B6C97">
        <w:rPr>
          <w:bCs/>
          <w:sz w:val="24"/>
        </w:rPr>
        <w:t>机构不得请求报酬。基金管理人、基金托管人和</w:t>
      </w:r>
      <w:r w:rsidRPr="001B6C97">
        <w:rPr>
          <w:rFonts w:hint="eastAsia"/>
          <w:bCs/>
          <w:sz w:val="24"/>
        </w:rPr>
        <w:t>销售</w:t>
      </w:r>
      <w:r w:rsidRPr="001B6C97">
        <w:rPr>
          <w:bCs/>
          <w:sz w:val="24"/>
        </w:rPr>
        <w:t>机构为基金募集支付之一切费用应由各方各自承担。</w:t>
      </w:r>
    </w:p>
    <w:p w:rsidR="00BD4BD5" w:rsidRPr="001B6C97" w:rsidRDefault="00BD4BD5" w:rsidP="00BD4BD5">
      <w:pPr>
        <w:pStyle w:val="2"/>
        <w:ind w:leftChars="50" w:left="105" w:rightChars="50" w:right="105"/>
      </w:pPr>
      <w:r w:rsidRPr="001B6C97">
        <w:rPr>
          <w:rFonts w:hint="eastAsia"/>
        </w:rPr>
        <w:t>八、</w:t>
      </w:r>
      <w:r w:rsidRPr="001B6C97">
        <w:t>本次份额发售当事人或中介机构</w:t>
      </w:r>
      <w:bookmarkEnd w:id="36"/>
      <w:bookmarkEnd w:id="37"/>
      <w:bookmarkEnd w:id="38"/>
      <w:bookmarkEnd w:id="39"/>
      <w:bookmarkEnd w:id="40"/>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基金管理人</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名称：</w:t>
      </w:r>
      <w:r w:rsidR="00744BB3">
        <w:rPr>
          <w:rFonts w:ascii="宋体" w:hAnsi="宋体" w:cs="Arial"/>
          <w:sz w:val="24"/>
        </w:rPr>
        <w:t>信达澳亚基金管理有限公司</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注册地址：</w:t>
      </w:r>
      <w:r w:rsidR="00086E11" w:rsidRPr="00086E11">
        <w:rPr>
          <w:rFonts w:ascii="宋体" w:hAnsi="宋体" w:cs="Arial" w:hint="eastAsia"/>
          <w:sz w:val="24"/>
        </w:rPr>
        <w:t>深圳市南山区粤海街道海珠社区科苑南路2666号中国华润大厦L1001</w:t>
      </w:r>
    </w:p>
    <w:p w:rsidR="00BD4BD5" w:rsidRPr="001B6C97" w:rsidRDefault="00BD4BD5" w:rsidP="00F95678">
      <w:pPr>
        <w:spacing w:line="360" w:lineRule="auto"/>
        <w:ind w:leftChars="50" w:left="105" w:rightChars="50" w:right="105"/>
        <w:rPr>
          <w:rFonts w:ascii="宋体" w:hAnsi="宋体" w:cs="Arial"/>
          <w:sz w:val="24"/>
        </w:rPr>
      </w:pPr>
      <w:r w:rsidRPr="001B6C97">
        <w:rPr>
          <w:rFonts w:ascii="宋体" w:hAnsi="宋体" w:cs="Arial"/>
          <w:sz w:val="24"/>
        </w:rPr>
        <w:t>办公地址：</w:t>
      </w:r>
      <w:r w:rsidR="0019059F" w:rsidRPr="001B6C97">
        <w:rPr>
          <w:rFonts w:ascii="宋体" w:hAnsi="宋体" w:cs="Arial" w:hint="eastAsia"/>
          <w:sz w:val="24"/>
        </w:rPr>
        <w:t>深圳市南山区科苑南路2666号中国华润大厦10层</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法定代表人：</w:t>
      </w:r>
      <w:r w:rsidR="00682500">
        <w:rPr>
          <w:rFonts w:ascii="宋体" w:hAnsi="宋体" w:cs="Arial"/>
          <w:sz w:val="24"/>
        </w:rPr>
        <w:t>朱永强</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邮政编码：</w:t>
      </w:r>
      <w:r w:rsidR="008372FC" w:rsidRPr="001B6C97">
        <w:rPr>
          <w:rFonts w:ascii="宋体" w:hAnsi="宋体" w:cs="Arial"/>
          <w:sz w:val="24"/>
        </w:rPr>
        <w:t>5180</w:t>
      </w:r>
      <w:r w:rsidR="0019059F" w:rsidRPr="001B6C97">
        <w:rPr>
          <w:rFonts w:ascii="宋体" w:hAnsi="宋体" w:cs="Arial"/>
          <w:sz w:val="24"/>
        </w:rPr>
        <w:t>63</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电话：0755</w:t>
      </w:r>
      <w:r w:rsidRPr="001B6C97">
        <w:rPr>
          <w:rFonts w:ascii="宋体" w:hAnsi="宋体" w:cs="Arial" w:hint="eastAsia"/>
          <w:sz w:val="24"/>
        </w:rPr>
        <w:t>-</w:t>
      </w:r>
      <w:r w:rsidRPr="001B6C97">
        <w:rPr>
          <w:rFonts w:ascii="宋体" w:hAnsi="宋体" w:cs="Arial"/>
          <w:sz w:val="24"/>
        </w:rPr>
        <w:t>83172666</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传真：0755</w:t>
      </w:r>
      <w:r w:rsidRPr="001B6C97">
        <w:rPr>
          <w:rFonts w:ascii="宋体" w:hAnsi="宋体" w:cs="Arial" w:hint="eastAsia"/>
          <w:sz w:val="24"/>
        </w:rPr>
        <w:t>-</w:t>
      </w:r>
      <w:r w:rsidRPr="001B6C97">
        <w:rPr>
          <w:rFonts w:ascii="宋体" w:hAnsi="宋体" w:cs="Arial"/>
          <w:sz w:val="24"/>
        </w:rPr>
        <w:t>83196151</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联系人：</w:t>
      </w:r>
      <w:r w:rsidR="005376CB" w:rsidRPr="001B6C97">
        <w:rPr>
          <w:rFonts w:ascii="宋体" w:hAnsi="宋体" w:cs="Arial" w:hint="eastAsia"/>
          <w:sz w:val="24"/>
        </w:rPr>
        <w:t>韩宗倞</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客服热线：400</w:t>
      </w:r>
      <w:r w:rsidRPr="001B6C97">
        <w:rPr>
          <w:rFonts w:ascii="宋体" w:hAnsi="宋体" w:cs="Arial" w:hint="eastAsia"/>
          <w:sz w:val="24"/>
        </w:rPr>
        <w:t>-</w:t>
      </w:r>
      <w:r w:rsidRPr="001B6C97">
        <w:rPr>
          <w:rFonts w:ascii="宋体" w:hAnsi="宋体" w:cs="Arial"/>
          <w:sz w:val="24"/>
        </w:rPr>
        <w:t>8888</w:t>
      </w:r>
      <w:r w:rsidRPr="001B6C97">
        <w:rPr>
          <w:rFonts w:ascii="宋体" w:hAnsi="宋体" w:cs="Arial" w:hint="eastAsia"/>
          <w:sz w:val="24"/>
        </w:rPr>
        <w:t>-</w:t>
      </w:r>
      <w:r w:rsidRPr="001B6C97">
        <w:rPr>
          <w:rFonts w:ascii="宋体" w:hAnsi="宋体" w:cs="Arial"/>
          <w:sz w:val="24"/>
        </w:rPr>
        <w:t>118/0755</w:t>
      </w:r>
      <w:r w:rsidRPr="001B6C97">
        <w:rPr>
          <w:rFonts w:ascii="宋体" w:hAnsi="宋体" w:cs="Arial" w:hint="eastAsia"/>
          <w:sz w:val="24"/>
        </w:rPr>
        <w:t>-</w:t>
      </w:r>
      <w:r w:rsidRPr="001B6C97">
        <w:rPr>
          <w:rFonts w:ascii="宋体" w:hAnsi="宋体" w:cs="Arial"/>
          <w:sz w:val="24"/>
        </w:rPr>
        <w:t>83160160</w:t>
      </w:r>
    </w:p>
    <w:p w:rsidR="00BD4BD5" w:rsidRPr="001B6C97" w:rsidRDefault="00BD4BD5" w:rsidP="00BD4BD5">
      <w:pPr>
        <w:spacing w:line="360" w:lineRule="auto"/>
        <w:ind w:leftChars="50" w:left="105" w:rightChars="50" w:right="105"/>
        <w:rPr>
          <w:rFonts w:ascii="宋体" w:hAnsi="宋体" w:cs="Arial"/>
          <w:sz w:val="24"/>
        </w:rPr>
      </w:pPr>
      <w:r w:rsidRPr="001B6C97">
        <w:rPr>
          <w:rFonts w:ascii="宋体" w:hAnsi="宋体" w:cs="Arial"/>
          <w:sz w:val="24"/>
        </w:rPr>
        <w:t>客服传真：0755</w:t>
      </w:r>
      <w:r w:rsidRPr="001B6C97">
        <w:rPr>
          <w:rFonts w:ascii="宋体" w:hAnsi="宋体" w:cs="Arial" w:hint="eastAsia"/>
          <w:sz w:val="24"/>
        </w:rPr>
        <w:t>-</w:t>
      </w:r>
      <w:r w:rsidR="00D63170" w:rsidRPr="001B6C97">
        <w:rPr>
          <w:rFonts w:ascii="宋体" w:hAnsi="宋体" w:cs="Arial"/>
          <w:sz w:val="24"/>
        </w:rPr>
        <w:t>830770</w:t>
      </w:r>
      <w:r w:rsidR="00D63170" w:rsidRPr="001B6C97">
        <w:rPr>
          <w:rFonts w:ascii="宋体" w:hAnsi="宋体" w:cs="Arial" w:hint="eastAsia"/>
          <w:sz w:val="24"/>
        </w:rPr>
        <w:t>38</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基金托管人</w:t>
      </w:r>
    </w:p>
    <w:p w:rsidR="008B3C92" w:rsidRDefault="008B3C92" w:rsidP="008B3C92">
      <w:pPr>
        <w:pStyle w:val="a7"/>
        <w:widowControl/>
        <w:spacing w:line="360" w:lineRule="auto"/>
        <w:ind w:firstLineChars="50" w:firstLine="120"/>
        <w:jc w:val="left"/>
        <w:rPr>
          <w:rFonts w:hAnsi="宋体"/>
          <w:szCs w:val="24"/>
        </w:rPr>
      </w:pPr>
      <w:r w:rsidRPr="00D73DEC">
        <w:rPr>
          <w:rFonts w:hAnsi="宋体" w:hint="eastAsia"/>
          <w:szCs w:val="24"/>
        </w:rPr>
        <w:t>名称：</w:t>
      </w:r>
      <w:r w:rsidR="00A920B5" w:rsidRPr="00A920B5">
        <w:rPr>
          <w:rFonts w:hAnsi="宋体" w:hint="eastAsia"/>
          <w:szCs w:val="24"/>
        </w:rPr>
        <w:t>上海浦东发展银行股份有限公司（以下简称“浦发银行”）</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注册地址：上海市中山东一路12号</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办公地址：上海市博成路1388号浦银中心A栋</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法定代表人：张为忠</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成立时间：1992年10月19日</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注册资本：293.52亿元人民币</w:t>
      </w:r>
    </w:p>
    <w:p w:rsid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基金托管资格批文及文号：中国证监会证监基金字[2003]105号</w:t>
      </w:r>
    </w:p>
    <w:p w:rsidR="00A920B5" w:rsidRPr="00A920B5"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联系人：朱萍</w:t>
      </w:r>
    </w:p>
    <w:p w:rsidR="00A920B5" w:rsidRPr="00D73DEC" w:rsidRDefault="00A920B5" w:rsidP="00A920B5">
      <w:pPr>
        <w:pStyle w:val="a7"/>
        <w:widowControl/>
        <w:spacing w:line="360" w:lineRule="auto"/>
        <w:ind w:firstLineChars="50" w:firstLine="120"/>
        <w:jc w:val="left"/>
        <w:rPr>
          <w:rFonts w:hAnsi="宋体"/>
          <w:szCs w:val="24"/>
        </w:rPr>
      </w:pPr>
      <w:r w:rsidRPr="00A920B5">
        <w:rPr>
          <w:rFonts w:hAnsi="宋体" w:hint="eastAsia"/>
          <w:szCs w:val="24"/>
        </w:rPr>
        <w:t>联系电话：（021）31888888</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注册登记机构</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名称：</w:t>
      </w:r>
      <w:r w:rsidR="00744BB3">
        <w:rPr>
          <w:rFonts w:ascii="宋体" w:hAnsi="宋体" w:cs="Arial" w:hint="eastAsia"/>
          <w:sz w:val="24"/>
        </w:rPr>
        <w:t>信达澳亚基金管理有限公司</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注册地址：</w:t>
      </w:r>
      <w:r w:rsidR="00086E11" w:rsidRPr="00086E11">
        <w:rPr>
          <w:rFonts w:ascii="宋体" w:hAnsi="宋体" w:cs="Arial" w:hint="eastAsia"/>
          <w:sz w:val="24"/>
        </w:rPr>
        <w:t>深圳市南山区粤海街道海珠社区科苑南路2666号中国华润大厦L1001</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办公地址：</w:t>
      </w:r>
      <w:r w:rsidR="0019059F" w:rsidRPr="001B6C97">
        <w:rPr>
          <w:rFonts w:ascii="宋体" w:hAnsi="宋体" w:cs="Arial" w:hint="eastAsia"/>
          <w:sz w:val="24"/>
        </w:rPr>
        <w:t>深圳市南山区科苑南路2666号中国华润大厦10层</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法定代表人：</w:t>
      </w:r>
      <w:r w:rsidR="00682500">
        <w:rPr>
          <w:rFonts w:ascii="宋体" w:hAnsi="宋体" w:cs="Arial"/>
          <w:sz w:val="24"/>
        </w:rPr>
        <w:t>朱永强</w:t>
      </w:r>
    </w:p>
    <w:p w:rsidR="00A96148"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电话：0755-83172666</w:t>
      </w:r>
    </w:p>
    <w:p w:rsidR="00A96148" w:rsidRPr="001B6C97" w:rsidRDefault="00A96148" w:rsidP="00D451C9">
      <w:pPr>
        <w:spacing w:line="360" w:lineRule="auto"/>
        <w:ind w:leftChars="50" w:left="105" w:rightChars="50" w:right="105"/>
        <w:rPr>
          <w:rFonts w:ascii="宋体" w:hAnsi="宋体" w:cs="Arial"/>
          <w:sz w:val="24"/>
        </w:rPr>
      </w:pPr>
      <w:r w:rsidRPr="001B6C97">
        <w:rPr>
          <w:rFonts w:ascii="宋体" w:hAnsi="宋体" w:cs="Arial" w:hint="eastAsia"/>
          <w:sz w:val="24"/>
        </w:rPr>
        <w:t>传真：</w:t>
      </w:r>
      <w:r w:rsidR="00D451C9" w:rsidRPr="001B6C97">
        <w:rPr>
          <w:rFonts w:ascii="宋体" w:hAnsi="宋体" w:cs="Arial"/>
          <w:sz w:val="24"/>
        </w:rPr>
        <w:t>0755-83196151</w:t>
      </w:r>
    </w:p>
    <w:p w:rsidR="00AF03DD" w:rsidRPr="001B6C97" w:rsidRDefault="00A96148" w:rsidP="00FA5C38">
      <w:pPr>
        <w:spacing w:line="360" w:lineRule="auto"/>
        <w:ind w:leftChars="50" w:left="105" w:rightChars="50" w:right="105"/>
        <w:rPr>
          <w:rFonts w:ascii="宋体" w:hAnsi="宋体" w:cs="Arial"/>
          <w:sz w:val="24"/>
        </w:rPr>
      </w:pPr>
      <w:r w:rsidRPr="001B6C97">
        <w:rPr>
          <w:rFonts w:ascii="宋体" w:hAnsi="宋体" w:cs="Arial" w:hint="eastAsia"/>
          <w:sz w:val="24"/>
        </w:rPr>
        <w:t>联系人：刘玉兰</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直销机构</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名称：</w:t>
      </w:r>
      <w:r w:rsidR="00744BB3">
        <w:rPr>
          <w:rFonts w:ascii="宋体" w:hAnsi="宋体" w:cs="Arial"/>
          <w:sz w:val="24"/>
        </w:rPr>
        <w:t>信达澳亚基金管理有限公司</w:t>
      </w:r>
    </w:p>
    <w:p w:rsidR="008372FC" w:rsidRPr="001B6C97" w:rsidRDefault="00BD4BD5" w:rsidP="00BA1F29">
      <w:pPr>
        <w:pStyle w:val="a7"/>
        <w:spacing w:line="360" w:lineRule="auto"/>
        <w:ind w:rightChars="50" w:right="105" w:firstLineChars="100" w:firstLine="240"/>
        <w:rPr>
          <w:rFonts w:hAnsi="宋体" w:cs="Arial"/>
          <w:szCs w:val="24"/>
        </w:rPr>
      </w:pPr>
      <w:r w:rsidRPr="001B6C97">
        <w:rPr>
          <w:rFonts w:hAnsi="宋体" w:cs="Arial" w:hint="eastAsia"/>
          <w:szCs w:val="24"/>
        </w:rPr>
        <w:t>住所：</w:t>
      </w:r>
      <w:r w:rsidR="00086E11" w:rsidRPr="00086E11">
        <w:rPr>
          <w:rFonts w:hAnsi="宋体" w:cs="Arial" w:hint="eastAsia"/>
        </w:rPr>
        <w:t>深圳市南山区粤海街道海珠社区科苑南路2666号中国华润大厦L1001</w:t>
      </w:r>
    </w:p>
    <w:p w:rsidR="00BD4BD5" w:rsidRPr="001B6C97" w:rsidRDefault="008372FC" w:rsidP="00BA1F29">
      <w:pPr>
        <w:pStyle w:val="a7"/>
        <w:spacing w:line="360" w:lineRule="auto"/>
        <w:ind w:rightChars="50" w:right="105" w:firstLineChars="100" w:firstLine="240"/>
        <w:rPr>
          <w:rFonts w:hAnsi="宋体" w:cs="Arial"/>
          <w:szCs w:val="24"/>
        </w:rPr>
      </w:pPr>
      <w:r w:rsidRPr="001B6C97">
        <w:rPr>
          <w:rFonts w:hAnsi="宋体" w:cs="Arial" w:hint="eastAsia"/>
          <w:szCs w:val="24"/>
        </w:rPr>
        <w:t>办公地址：</w:t>
      </w:r>
      <w:r w:rsidR="00D451C9" w:rsidRPr="001B6C97">
        <w:rPr>
          <w:rFonts w:hAnsi="宋体" w:cs="Arial" w:hint="eastAsia"/>
        </w:rPr>
        <w:t>深圳市南山区科苑南路2666号中国华润大厦10层</w:t>
      </w:r>
    </w:p>
    <w:p w:rsidR="00BD4BD5" w:rsidRPr="001B6C97" w:rsidRDefault="00BD4BD5" w:rsidP="00BA1F29">
      <w:pPr>
        <w:pStyle w:val="a7"/>
        <w:spacing w:line="360" w:lineRule="auto"/>
        <w:ind w:rightChars="50" w:right="105" w:firstLineChars="100" w:firstLine="240"/>
        <w:rPr>
          <w:rFonts w:hAnsi="宋体" w:cs="Arial"/>
          <w:szCs w:val="24"/>
        </w:rPr>
      </w:pPr>
      <w:r w:rsidRPr="001B6C97">
        <w:rPr>
          <w:rFonts w:hAnsi="宋体" w:cs="Arial" w:hint="eastAsia"/>
          <w:szCs w:val="24"/>
        </w:rPr>
        <w:t>法定代表人：</w:t>
      </w:r>
      <w:r w:rsidR="00682500">
        <w:rPr>
          <w:rFonts w:hAnsi="宋体" w:cs="Arial"/>
          <w:szCs w:val="24"/>
        </w:rPr>
        <w:t>朱永强</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电话：0755</w:t>
      </w:r>
      <w:r w:rsidRPr="001B6C97">
        <w:rPr>
          <w:rFonts w:ascii="宋体" w:hAnsi="宋体" w:cs="Arial" w:hint="eastAsia"/>
          <w:sz w:val="24"/>
        </w:rPr>
        <w:t>-</w:t>
      </w:r>
      <w:r w:rsidR="0081042D" w:rsidRPr="001B6C97">
        <w:rPr>
          <w:rFonts w:ascii="宋体" w:hAnsi="宋体" w:cs="Arial" w:hint="eastAsia"/>
          <w:sz w:val="24"/>
        </w:rPr>
        <w:t>82858168/</w:t>
      </w:r>
      <w:r w:rsidRPr="001B6C97">
        <w:rPr>
          <w:rFonts w:ascii="宋体" w:hAnsi="宋体" w:cs="Arial"/>
          <w:sz w:val="24"/>
        </w:rPr>
        <w:t>83077068</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传真：0755</w:t>
      </w:r>
      <w:r w:rsidRPr="001B6C97">
        <w:rPr>
          <w:rFonts w:ascii="宋体" w:hAnsi="宋体" w:cs="Arial" w:hint="eastAsia"/>
          <w:sz w:val="24"/>
        </w:rPr>
        <w:t>-</w:t>
      </w:r>
      <w:r w:rsidRPr="001B6C97">
        <w:rPr>
          <w:rFonts w:ascii="宋体" w:hAnsi="宋体" w:cs="Arial"/>
          <w:sz w:val="24"/>
        </w:rPr>
        <w:t>83077038</w:t>
      </w:r>
    </w:p>
    <w:p w:rsidR="00BD4BD5" w:rsidRPr="001B6C97" w:rsidRDefault="00BD4BD5" w:rsidP="00BA1F29">
      <w:pPr>
        <w:spacing w:line="360" w:lineRule="auto"/>
        <w:ind w:rightChars="50" w:right="105" w:firstLineChars="100" w:firstLine="240"/>
        <w:rPr>
          <w:rFonts w:ascii="宋体" w:hAnsi="宋体" w:cs="Arial"/>
          <w:sz w:val="24"/>
        </w:rPr>
      </w:pPr>
      <w:r w:rsidRPr="001B6C97">
        <w:rPr>
          <w:rFonts w:ascii="宋体" w:hAnsi="宋体" w:cs="Arial"/>
          <w:sz w:val="24"/>
        </w:rPr>
        <w:t>联系人：</w:t>
      </w:r>
      <w:r w:rsidR="008B3C92">
        <w:rPr>
          <w:rFonts w:ascii="宋体" w:hAnsi="宋体" w:cs="Arial" w:hint="eastAsia"/>
          <w:sz w:val="24"/>
        </w:rPr>
        <w:t>王洁莹</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代销机构</w:t>
      </w:r>
    </w:p>
    <w:p w:rsidR="00BD4BD5" w:rsidRPr="001B6C97" w:rsidRDefault="00BD4BD5" w:rsidP="00AF03DD">
      <w:pPr>
        <w:spacing w:line="360" w:lineRule="auto"/>
        <w:ind w:rightChars="50" w:right="105" w:firstLineChars="200" w:firstLine="480"/>
        <w:rPr>
          <w:rFonts w:ascii="宋体" w:hAnsi="宋体" w:cs="Arial"/>
          <w:sz w:val="24"/>
        </w:rPr>
      </w:pPr>
      <w:r w:rsidRPr="001B6C97">
        <w:rPr>
          <w:rFonts w:ascii="宋体" w:hAnsi="宋体" w:cs="Arial"/>
          <w:sz w:val="24"/>
        </w:rPr>
        <w:t>本基金的代销机构的相关情况详见本公告第二章“本次份额发售基本情况”的第（四）款的第2条“代销机构”部分。</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律师事务所和经办律师</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名称：上海源泰律师事务所</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办公地址：上海市浦东南路256号华夏银行大厦1405室</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负责人：廖海</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电话：</w:t>
      </w:r>
      <w:r w:rsidRPr="001B6C97">
        <w:rPr>
          <w:rFonts w:hAnsi="宋体" w:cs="Arial"/>
          <w:szCs w:val="24"/>
        </w:rPr>
        <w:t>021-51150298</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传真：</w:t>
      </w:r>
      <w:r w:rsidRPr="001B6C97">
        <w:rPr>
          <w:rFonts w:hAnsi="宋体" w:cs="Arial"/>
          <w:szCs w:val="24"/>
        </w:rPr>
        <w:t>021-51150398</w:t>
      </w:r>
    </w:p>
    <w:p w:rsidR="00EF37BE" w:rsidRPr="001B6C97" w:rsidRDefault="00EF37BE" w:rsidP="00BA1F29">
      <w:pPr>
        <w:pStyle w:val="a7"/>
        <w:adjustRightInd/>
        <w:spacing w:before="60" w:after="60" w:line="360" w:lineRule="auto"/>
        <w:ind w:firstLineChars="100" w:firstLine="240"/>
        <w:textAlignment w:val="auto"/>
        <w:rPr>
          <w:rFonts w:hAnsi="宋体" w:cs="Arial"/>
          <w:szCs w:val="24"/>
        </w:rPr>
      </w:pPr>
      <w:r w:rsidRPr="001B6C97">
        <w:rPr>
          <w:rFonts w:hAnsi="宋体" w:cs="Arial" w:hint="eastAsia"/>
          <w:szCs w:val="24"/>
        </w:rPr>
        <w:t>联系人：刘佳</w:t>
      </w:r>
    </w:p>
    <w:p w:rsidR="00BD4BD5" w:rsidRPr="001B6C97" w:rsidRDefault="00EF37BE" w:rsidP="00BA1F29">
      <w:pPr>
        <w:pStyle w:val="a7"/>
        <w:adjustRightInd/>
        <w:spacing w:line="360" w:lineRule="auto"/>
        <w:ind w:firstLineChars="100" w:firstLine="240"/>
        <w:textAlignment w:val="auto"/>
        <w:rPr>
          <w:rFonts w:hAnsi="宋体" w:cs="Arial"/>
        </w:rPr>
      </w:pPr>
      <w:r w:rsidRPr="001B6C97">
        <w:rPr>
          <w:rFonts w:hAnsi="宋体" w:cs="Arial" w:hint="eastAsia"/>
          <w:szCs w:val="24"/>
        </w:rPr>
        <w:t>经办律师：</w:t>
      </w:r>
      <w:r w:rsidRPr="001B6C97">
        <w:rPr>
          <w:rFonts w:ascii="Arial" w:hAnsi="Arial" w:cs="Arial" w:hint="eastAsia"/>
          <w:szCs w:val="24"/>
        </w:rPr>
        <w:t>刘佳、</w:t>
      </w:r>
      <w:r w:rsidR="0021385B">
        <w:rPr>
          <w:rFonts w:ascii="Arial" w:hAnsi="Arial" w:cs="Arial"/>
          <w:szCs w:val="24"/>
        </w:rPr>
        <w:t>黄丽华</w:t>
      </w:r>
    </w:p>
    <w:p w:rsidR="00BD4BD5" w:rsidRPr="001B6C97" w:rsidRDefault="00BD4BD5" w:rsidP="00BD4BD5">
      <w:pPr>
        <w:numPr>
          <w:ilvl w:val="0"/>
          <w:numId w:val="2"/>
        </w:numPr>
        <w:spacing w:line="360" w:lineRule="auto"/>
        <w:ind w:leftChars="50" w:left="945" w:rightChars="50" w:right="105"/>
        <w:rPr>
          <w:rFonts w:ascii="宋体" w:hAnsi="宋体" w:cs="Arial"/>
          <w:sz w:val="24"/>
        </w:rPr>
      </w:pPr>
      <w:r w:rsidRPr="001B6C97">
        <w:rPr>
          <w:rFonts w:ascii="宋体" w:hAnsi="宋体" w:cs="Arial"/>
          <w:sz w:val="24"/>
        </w:rPr>
        <w:t>会计师事务所和经办注册会计师</w:t>
      </w:r>
    </w:p>
    <w:p w:rsidR="00682500" w:rsidRPr="00682500" w:rsidRDefault="00BD4BD5" w:rsidP="00D81F58">
      <w:pPr>
        <w:spacing w:line="360" w:lineRule="auto"/>
        <w:ind w:rightChars="50" w:right="105" w:firstLineChars="100" w:firstLine="240"/>
        <w:rPr>
          <w:rFonts w:ascii="宋体" w:hAnsi="宋体" w:cs="Arial"/>
          <w:sz w:val="24"/>
        </w:rPr>
      </w:pPr>
      <w:r w:rsidRPr="001B6C97">
        <w:rPr>
          <w:rFonts w:ascii="宋体" w:hAnsi="宋体" w:cs="Arial" w:hint="eastAsia"/>
          <w:sz w:val="24"/>
        </w:rPr>
        <w:t>名称：</w:t>
      </w:r>
      <w:r w:rsidR="00682500" w:rsidRPr="00682500">
        <w:rPr>
          <w:rFonts w:ascii="宋体" w:hAnsi="宋体" w:cs="Arial" w:hint="eastAsia"/>
          <w:sz w:val="24"/>
        </w:rPr>
        <w:t xml:space="preserve">普华永道中天会计师事务所（特殊普通合伙）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 xml:space="preserve">住所：中国（上海）自由贸易试验区陆家嘴环路1318号星展银行大厦507单元01室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办公地址：中国上海市浦东新区东育路588号前滩中心42楼</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 xml:space="preserve">法定代表人：李丹 </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联系电话：（021）23238888</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传真：（021）23238800</w:t>
      </w:r>
    </w:p>
    <w:p w:rsidR="00682500" w:rsidRPr="00682500"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联系人：陈轶杰</w:t>
      </w:r>
    </w:p>
    <w:p w:rsidR="00BD4BD5" w:rsidRPr="001B6C97" w:rsidRDefault="00682500" w:rsidP="00D81F58">
      <w:pPr>
        <w:spacing w:line="360" w:lineRule="auto"/>
        <w:ind w:rightChars="50" w:right="105" w:firstLineChars="100" w:firstLine="240"/>
        <w:rPr>
          <w:rFonts w:ascii="宋体" w:hAnsi="宋体" w:cs="Arial"/>
          <w:sz w:val="24"/>
        </w:rPr>
      </w:pPr>
      <w:r w:rsidRPr="00682500">
        <w:rPr>
          <w:rFonts w:ascii="宋体" w:hAnsi="宋体" w:cs="Arial" w:hint="eastAsia"/>
          <w:sz w:val="24"/>
        </w:rPr>
        <w:t>经办注册会计师：薛竞、陈轶杰</w:t>
      </w:r>
    </w:p>
    <w:p w:rsidR="00BD4BD5" w:rsidRPr="001B6C97" w:rsidRDefault="00BD4BD5" w:rsidP="00BD4BD5">
      <w:pPr>
        <w:spacing w:line="360" w:lineRule="auto"/>
        <w:ind w:rightChars="50" w:right="105"/>
        <w:rPr>
          <w:rFonts w:ascii="宋体" w:hAnsi="宋体" w:cs="Arial"/>
          <w:sz w:val="24"/>
        </w:rPr>
      </w:pPr>
    </w:p>
    <w:p w:rsidR="00BD4BD5" w:rsidRPr="001B6C97" w:rsidRDefault="00744BB3" w:rsidP="00F95678">
      <w:pPr>
        <w:spacing w:line="360" w:lineRule="auto"/>
        <w:ind w:leftChars="50" w:left="105" w:rightChars="50" w:right="105" w:firstLineChars="2000" w:firstLine="4800"/>
        <w:jc w:val="right"/>
        <w:rPr>
          <w:rFonts w:ascii="宋体" w:hAnsi="宋体" w:cs="Arial"/>
          <w:sz w:val="24"/>
        </w:rPr>
      </w:pPr>
      <w:r>
        <w:rPr>
          <w:rFonts w:ascii="宋体" w:hAnsi="宋体" w:cs="Arial"/>
          <w:sz w:val="24"/>
        </w:rPr>
        <w:t>信达澳亚基金管理有限公司</w:t>
      </w:r>
    </w:p>
    <w:p w:rsidR="00095F21" w:rsidRPr="008372FC" w:rsidRDefault="00AB2691" w:rsidP="00D70984">
      <w:pPr>
        <w:wordWrap w:val="0"/>
        <w:spacing w:line="360" w:lineRule="auto"/>
        <w:ind w:leftChars="50" w:left="105" w:rightChars="50" w:right="105" w:firstLineChars="2200" w:firstLine="5280"/>
        <w:jc w:val="right"/>
        <w:rPr>
          <w:rFonts w:ascii="宋体" w:hAnsi="宋体" w:cs="Arial"/>
          <w:sz w:val="24"/>
        </w:rPr>
      </w:pPr>
      <w:r w:rsidRPr="001B6C97">
        <w:rPr>
          <w:rFonts w:ascii="宋体" w:hAnsi="宋体" w:cs="Arial"/>
          <w:sz w:val="24"/>
        </w:rPr>
        <w:t>202</w:t>
      </w:r>
      <w:r w:rsidR="0029154B">
        <w:rPr>
          <w:rFonts w:ascii="宋体" w:hAnsi="宋体" w:cs="Arial"/>
          <w:sz w:val="24"/>
        </w:rPr>
        <w:t>4</w:t>
      </w:r>
      <w:r w:rsidRPr="001B6C97">
        <w:rPr>
          <w:rFonts w:ascii="宋体" w:hAnsi="宋体" w:cs="Arial"/>
          <w:sz w:val="24"/>
        </w:rPr>
        <w:t>年</w:t>
      </w:r>
      <w:r w:rsidR="0029154B">
        <w:rPr>
          <w:rFonts w:ascii="宋体" w:hAnsi="宋体" w:cs="Arial"/>
          <w:sz w:val="24"/>
        </w:rPr>
        <w:t>5</w:t>
      </w:r>
      <w:r w:rsidR="00BD4BD5" w:rsidRPr="001B6C97">
        <w:rPr>
          <w:rFonts w:ascii="宋体" w:hAnsi="宋体" w:cs="Arial"/>
          <w:sz w:val="24"/>
        </w:rPr>
        <w:t>月</w:t>
      </w:r>
      <w:r w:rsidR="0029154B">
        <w:rPr>
          <w:rFonts w:ascii="宋体" w:hAnsi="宋体" w:cs="Arial"/>
          <w:sz w:val="24"/>
        </w:rPr>
        <w:t>25</w:t>
      </w:r>
      <w:r w:rsidR="00BD4BD5" w:rsidRPr="001B6C97">
        <w:rPr>
          <w:rFonts w:ascii="宋体" w:hAnsi="宋体" w:cs="Arial"/>
          <w:sz w:val="24"/>
        </w:rPr>
        <w:t>日</w:t>
      </w:r>
    </w:p>
    <w:sectPr w:rsidR="00095F21" w:rsidRPr="008372FC" w:rsidSect="005F09C2">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B4" w:rsidRDefault="00B043B4" w:rsidP="00DA3019">
      <w:r>
        <w:separator/>
      </w:r>
    </w:p>
  </w:endnote>
  <w:endnote w:type="continuationSeparator" w:id="0">
    <w:p w:rsidR="00B043B4" w:rsidRDefault="00B043B4" w:rsidP="00DA3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Default="00DA1C1B">
    <w:pPr>
      <w:pStyle w:val="a4"/>
      <w:framePr w:wrap="around" w:vAnchor="text" w:hAnchor="margin" w:xAlign="center" w:y="1"/>
      <w:rPr>
        <w:rStyle w:val="a5"/>
      </w:rPr>
    </w:pPr>
    <w:r>
      <w:fldChar w:fldCharType="begin"/>
    </w:r>
    <w:r w:rsidR="008E0058">
      <w:rPr>
        <w:rStyle w:val="a5"/>
      </w:rPr>
      <w:instrText xml:space="preserve">PAGE  </w:instrText>
    </w:r>
    <w:r>
      <w:fldChar w:fldCharType="end"/>
    </w:r>
  </w:p>
  <w:p w:rsidR="008E0058" w:rsidRDefault="008E00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64005"/>
      <w:docPartObj>
        <w:docPartGallery w:val="Page Numbers (Bottom of Page)"/>
        <w:docPartUnique/>
      </w:docPartObj>
    </w:sdtPr>
    <w:sdtContent>
      <w:p w:rsidR="008E0058" w:rsidRDefault="00DA1C1B">
        <w:pPr>
          <w:pStyle w:val="a4"/>
          <w:jc w:val="center"/>
        </w:pPr>
        <w:r w:rsidRPr="00DA1C1B">
          <w:fldChar w:fldCharType="begin"/>
        </w:r>
        <w:r w:rsidR="008E0058">
          <w:instrText xml:space="preserve"> PAGE   \* MERGEFORMAT </w:instrText>
        </w:r>
        <w:r w:rsidRPr="00DA1C1B">
          <w:fldChar w:fldCharType="separate"/>
        </w:r>
        <w:r w:rsidR="008E0058" w:rsidRPr="005F09C2">
          <w:rPr>
            <w:noProof/>
            <w:lang w:val="zh-CN"/>
          </w:rPr>
          <w:t>1</w:t>
        </w:r>
        <w:r>
          <w:rPr>
            <w:noProof/>
            <w:lang w:val="zh-CN"/>
          </w:rPr>
          <w:fldChar w:fldCharType="end"/>
        </w:r>
      </w:p>
    </w:sdtContent>
  </w:sdt>
  <w:p w:rsidR="008E0058" w:rsidRDefault="008E0058">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Default="008E0058">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Default="00DA1C1B">
    <w:pPr>
      <w:pStyle w:val="a4"/>
      <w:jc w:val="center"/>
    </w:pPr>
    <w:r w:rsidRPr="00DA1C1B">
      <w:fldChar w:fldCharType="begin"/>
    </w:r>
    <w:r w:rsidR="008E0058">
      <w:instrText xml:space="preserve"> PAGE   \* MERGEFORMAT </w:instrText>
    </w:r>
    <w:r w:rsidRPr="00DA1C1B">
      <w:fldChar w:fldCharType="separate"/>
    </w:r>
    <w:r w:rsidR="00D93AA2" w:rsidRPr="00D93AA2">
      <w:rPr>
        <w:noProof/>
        <w:lang w:val="zh-CN"/>
      </w:rPr>
      <w:t>17</w:t>
    </w:r>
    <w:r>
      <w:rPr>
        <w:noProof/>
        <w:lang w:val="zh-CN"/>
      </w:rPr>
      <w:fldChar w:fldCharType="end"/>
    </w:r>
  </w:p>
  <w:p w:rsidR="008E0058" w:rsidRDefault="008E005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B4" w:rsidRDefault="00B043B4" w:rsidP="00DA3019">
      <w:r>
        <w:separator/>
      </w:r>
    </w:p>
  </w:footnote>
  <w:footnote w:type="continuationSeparator" w:id="0">
    <w:p w:rsidR="00B043B4" w:rsidRDefault="00B043B4" w:rsidP="00DA3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Default="008E0058" w:rsidP="00FA5C38">
    <w:pPr>
      <w:pStyle w:val="a3"/>
      <w:jc w:val="left"/>
    </w:pPr>
    <w:r>
      <w:rPr>
        <w:rFonts w:hint="eastAsia"/>
        <w:color w:val="000000"/>
      </w:rPr>
      <w:t>份额发售公告</w:t>
    </w:r>
  </w:p>
  <w:p w:rsidR="008E0058" w:rsidRPr="008640DA" w:rsidRDefault="008E0058">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Pr="008640DA" w:rsidRDefault="008E005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58" w:rsidRDefault="008E0058" w:rsidP="00A846EA">
    <w:pPr>
      <w:pStyle w:val="a3"/>
      <w:pBdr>
        <w:bottom w:val="thickThinLargeGap" w:sz="24" w:space="10" w:color="auto"/>
      </w:pBdr>
      <w:tabs>
        <w:tab w:val="right" w:pos="8280"/>
      </w:tabs>
      <w:wordWrap w:val="0"/>
      <w:adjustRightInd w:val="0"/>
      <w:jc w:val="both"/>
    </w:pPr>
    <w:r>
      <w:rPr>
        <w:rFonts w:hint="eastAsia"/>
      </w:rPr>
      <w:t>份额发售公告</w:t>
    </w:r>
  </w:p>
  <w:p w:rsidR="008E0058" w:rsidRPr="001E4354" w:rsidRDefault="008E0058" w:rsidP="00A846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538"/>
    <w:multiLevelType w:val="hybridMultilevel"/>
    <w:tmpl w:val="F6CC9CA2"/>
    <w:lvl w:ilvl="0" w:tplc="6860C4A8">
      <w:start w:val="1"/>
      <w:numFmt w:val="japaneseCounting"/>
      <w:lvlText w:val="（%1）"/>
      <w:lvlJc w:val="left"/>
      <w:pPr>
        <w:tabs>
          <w:tab w:val="num" w:pos="1260"/>
        </w:tabs>
        <w:ind w:left="1260" w:hanging="840"/>
      </w:pPr>
      <w:rPr>
        <w:rFonts w:hint="default"/>
        <w:lang w:val="en-US"/>
      </w:rPr>
    </w:lvl>
    <w:lvl w:ilvl="1" w:tplc="04090019" w:tentative="1">
      <w:start w:val="1"/>
      <w:numFmt w:val="lowerLetter"/>
      <w:lvlText w:val="%2)"/>
      <w:lvlJc w:val="left"/>
      <w:pPr>
        <w:tabs>
          <w:tab w:val="num" w:pos="840"/>
        </w:tabs>
        <w:ind w:left="840" w:hanging="420"/>
      </w:pPr>
    </w:lvl>
    <w:lvl w:ilvl="2" w:tplc="57EEB97C">
      <w:start w:val="1"/>
      <w:numFmt w:val="upperLetter"/>
      <w:lvlText w:val="%3."/>
      <w:lvlJc w:val="right"/>
      <w:pPr>
        <w:tabs>
          <w:tab w:val="num" w:pos="1260"/>
        </w:tabs>
        <w:ind w:left="1260" w:hanging="420"/>
      </w:pPr>
      <w:rPr>
        <w:rFonts w:hint="eastAsia"/>
      </w:rPr>
    </w:lvl>
    <w:lvl w:ilvl="3" w:tplc="0409000F">
      <w:start w:val="1"/>
      <w:numFmt w:val="decimal"/>
      <w:lvlText w:val="%4."/>
      <w:lvlJc w:val="left"/>
      <w:pPr>
        <w:tabs>
          <w:tab w:val="num" w:pos="1680"/>
        </w:tabs>
        <w:ind w:left="1680" w:hanging="420"/>
      </w:pPr>
      <w:rPr>
        <w:rFonts w:hint="default"/>
      </w:rPr>
    </w:lvl>
    <w:lvl w:ilvl="4" w:tplc="A0B6F6DE">
      <w:start w:val="1"/>
      <w:numFmt w:val="upperLetter"/>
      <w:lvlText w:val="%5"/>
      <w:lvlJc w:val="left"/>
      <w:pPr>
        <w:tabs>
          <w:tab w:val="num" w:pos="2100"/>
        </w:tabs>
        <w:ind w:left="2100" w:hanging="42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CD1BDB"/>
    <w:multiLevelType w:val="hybridMultilevel"/>
    <w:tmpl w:val="11C07A0C"/>
    <w:lvl w:ilvl="0" w:tplc="B5E6C6FE">
      <w:start w:val="1"/>
      <w:numFmt w:val="japaneseCounting"/>
      <w:lvlText w:val="（%1）"/>
      <w:lvlJc w:val="left"/>
      <w:pPr>
        <w:tabs>
          <w:tab w:val="num" w:pos="840"/>
        </w:tabs>
        <w:ind w:left="84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5557AF"/>
    <w:multiLevelType w:val="hybridMultilevel"/>
    <w:tmpl w:val="85F44FB4"/>
    <w:lvl w:ilvl="0" w:tplc="2AF2C9B4">
      <w:start w:val="1"/>
      <w:numFmt w:val="japaneseCounting"/>
      <w:lvlText w:val="（%1）"/>
      <w:lvlJc w:val="left"/>
      <w:pPr>
        <w:tabs>
          <w:tab w:val="num" w:pos="1080"/>
        </w:tabs>
        <w:ind w:left="1080" w:hanging="720"/>
      </w:pPr>
      <w:rPr>
        <w:rFonts w:ascii="宋体" w:eastAsia="宋体" w:hint="default"/>
        <w:color w:val="auto"/>
        <w:sz w:val="24"/>
        <w:szCs w:val="24"/>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019"/>
    <w:rsid w:val="000010EF"/>
    <w:rsid w:val="00002AE0"/>
    <w:rsid w:val="00003B94"/>
    <w:rsid w:val="00007B27"/>
    <w:rsid w:val="0001080D"/>
    <w:rsid w:val="00010C1C"/>
    <w:rsid w:val="00010C9A"/>
    <w:rsid w:val="00012418"/>
    <w:rsid w:val="0001411F"/>
    <w:rsid w:val="0001775A"/>
    <w:rsid w:val="000206EB"/>
    <w:rsid w:val="0002097C"/>
    <w:rsid w:val="00021F4D"/>
    <w:rsid w:val="0002311F"/>
    <w:rsid w:val="00024E69"/>
    <w:rsid w:val="000300F9"/>
    <w:rsid w:val="0003065E"/>
    <w:rsid w:val="000348FD"/>
    <w:rsid w:val="00036726"/>
    <w:rsid w:val="000406F7"/>
    <w:rsid w:val="000407F9"/>
    <w:rsid w:val="0004638F"/>
    <w:rsid w:val="000470C3"/>
    <w:rsid w:val="000576D5"/>
    <w:rsid w:val="00061E16"/>
    <w:rsid w:val="00062330"/>
    <w:rsid w:val="0006421B"/>
    <w:rsid w:val="00064CC0"/>
    <w:rsid w:val="00070C30"/>
    <w:rsid w:val="00071DD9"/>
    <w:rsid w:val="00073643"/>
    <w:rsid w:val="0007525C"/>
    <w:rsid w:val="00075F66"/>
    <w:rsid w:val="0007682F"/>
    <w:rsid w:val="000829A2"/>
    <w:rsid w:val="00083242"/>
    <w:rsid w:val="0008523B"/>
    <w:rsid w:val="00086E11"/>
    <w:rsid w:val="00087927"/>
    <w:rsid w:val="00094604"/>
    <w:rsid w:val="00095F21"/>
    <w:rsid w:val="000A3366"/>
    <w:rsid w:val="000A4109"/>
    <w:rsid w:val="000A5302"/>
    <w:rsid w:val="000A6A56"/>
    <w:rsid w:val="000B31EC"/>
    <w:rsid w:val="000B4414"/>
    <w:rsid w:val="000B5738"/>
    <w:rsid w:val="000B5B65"/>
    <w:rsid w:val="000C0B88"/>
    <w:rsid w:val="000C1B91"/>
    <w:rsid w:val="000C4BFA"/>
    <w:rsid w:val="000C4DE5"/>
    <w:rsid w:val="000C5599"/>
    <w:rsid w:val="000C71A9"/>
    <w:rsid w:val="000D3817"/>
    <w:rsid w:val="000D667A"/>
    <w:rsid w:val="000E06D6"/>
    <w:rsid w:val="000E72E0"/>
    <w:rsid w:val="000F0317"/>
    <w:rsid w:val="000F0891"/>
    <w:rsid w:val="00100A20"/>
    <w:rsid w:val="00102174"/>
    <w:rsid w:val="00107D09"/>
    <w:rsid w:val="0011022E"/>
    <w:rsid w:val="00110A24"/>
    <w:rsid w:val="001112E2"/>
    <w:rsid w:val="00114C36"/>
    <w:rsid w:val="00117738"/>
    <w:rsid w:val="001261FC"/>
    <w:rsid w:val="001343C2"/>
    <w:rsid w:val="00135FBA"/>
    <w:rsid w:val="00141745"/>
    <w:rsid w:val="00147745"/>
    <w:rsid w:val="00157666"/>
    <w:rsid w:val="00161A29"/>
    <w:rsid w:val="00165C52"/>
    <w:rsid w:val="00165CBE"/>
    <w:rsid w:val="00166115"/>
    <w:rsid w:val="001728E3"/>
    <w:rsid w:val="0019059F"/>
    <w:rsid w:val="00192887"/>
    <w:rsid w:val="00193717"/>
    <w:rsid w:val="001939C5"/>
    <w:rsid w:val="00196940"/>
    <w:rsid w:val="001A3DD8"/>
    <w:rsid w:val="001A4477"/>
    <w:rsid w:val="001A7E8D"/>
    <w:rsid w:val="001B2FC2"/>
    <w:rsid w:val="001B6C97"/>
    <w:rsid w:val="001B76DB"/>
    <w:rsid w:val="001C0761"/>
    <w:rsid w:val="001C13CD"/>
    <w:rsid w:val="001C6410"/>
    <w:rsid w:val="001C716B"/>
    <w:rsid w:val="001C7206"/>
    <w:rsid w:val="001D22CF"/>
    <w:rsid w:val="001D2AE8"/>
    <w:rsid w:val="001D2B14"/>
    <w:rsid w:val="001D4578"/>
    <w:rsid w:val="001D7DB0"/>
    <w:rsid w:val="001E4B74"/>
    <w:rsid w:val="001F471B"/>
    <w:rsid w:val="001F6E8E"/>
    <w:rsid w:val="00200043"/>
    <w:rsid w:val="002004DB"/>
    <w:rsid w:val="002032DE"/>
    <w:rsid w:val="002125F5"/>
    <w:rsid w:val="0021385B"/>
    <w:rsid w:val="002139E6"/>
    <w:rsid w:val="002157DC"/>
    <w:rsid w:val="00217EE1"/>
    <w:rsid w:val="00221398"/>
    <w:rsid w:val="00225022"/>
    <w:rsid w:val="002307B8"/>
    <w:rsid w:val="002441CC"/>
    <w:rsid w:val="00245B44"/>
    <w:rsid w:val="00247207"/>
    <w:rsid w:val="00250BBB"/>
    <w:rsid w:val="002516A6"/>
    <w:rsid w:val="002540AB"/>
    <w:rsid w:val="00255713"/>
    <w:rsid w:val="00255956"/>
    <w:rsid w:val="0025709F"/>
    <w:rsid w:val="002673B9"/>
    <w:rsid w:val="00272B31"/>
    <w:rsid w:val="002732E7"/>
    <w:rsid w:val="00284610"/>
    <w:rsid w:val="0029085A"/>
    <w:rsid w:val="0029154B"/>
    <w:rsid w:val="002919F1"/>
    <w:rsid w:val="002954BF"/>
    <w:rsid w:val="002A1D78"/>
    <w:rsid w:val="002A1E0C"/>
    <w:rsid w:val="002A3BA7"/>
    <w:rsid w:val="002A7652"/>
    <w:rsid w:val="002B0B74"/>
    <w:rsid w:val="002B4302"/>
    <w:rsid w:val="002B43E2"/>
    <w:rsid w:val="002D209F"/>
    <w:rsid w:val="002D2E06"/>
    <w:rsid w:val="002D380C"/>
    <w:rsid w:val="002D3A17"/>
    <w:rsid w:val="002D69A4"/>
    <w:rsid w:val="002D7D67"/>
    <w:rsid w:val="002E2202"/>
    <w:rsid w:val="002E56FE"/>
    <w:rsid w:val="002F352B"/>
    <w:rsid w:val="002F41CC"/>
    <w:rsid w:val="002F6DA2"/>
    <w:rsid w:val="00310187"/>
    <w:rsid w:val="003117F4"/>
    <w:rsid w:val="00312515"/>
    <w:rsid w:val="003159F2"/>
    <w:rsid w:val="00321F52"/>
    <w:rsid w:val="003271AF"/>
    <w:rsid w:val="003303E8"/>
    <w:rsid w:val="00332E4B"/>
    <w:rsid w:val="00337CC6"/>
    <w:rsid w:val="003508D7"/>
    <w:rsid w:val="00353DD7"/>
    <w:rsid w:val="003545E1"/>
    <w:rsid w:val="00354713"/>
    <w:rsid w:val="0035683A"/>
    <w:rsid w:val="00357813"/>
    <w:rsid w:val="003655B2"/>
    <w:rsid w:val="0036631C"/>
    <w:rsid w:val="003732EB"/>
    <w:rsid w:val="003737A0"/>
    <w:rsid w:val="00383B3C"/>
    <w:rsid w:val="00393F95"/>
    <w:rsid w:val="003954AD"/>
    <w:rsid w:val="003969C5"/>
    <w:rsid w:val="003A4DE3"/>
    <w:rsid w:val="003B3CC1"/>
    <w:rsid w:val="003B474C"/>
    <w:rsid w:val="003B626C"/>
    <w:rsid w:val="003C4B2F"/>
    <w:rsid w:val="003E5C72"/>
    <w:rsid w:val="003E7A2F"/>
    <w:rsid w:val="003F06CD"/>
    <w:rsid w:val="003F2B5E"/>
    <w:rsid w:val="0040775F"/>
    <w:rsid w:val="00411D29"/>
    <w:rsid w:val="00420DCE"/>
    <w:rsid w:val="00422073"/>
    <w:rsid w:val="004228E9"/>
    <w:rsid w:val="00424CE5"/>
    <w:rsid w:val="004314EB"/>
    <w:rsid w:val="0043601E"/>
    <w:rsid w:val="00436E37"/>
    <w:rsid w:val="00440A4E"/>
    <w:rsid w:val="0044313D"/>
    <w:rsid w:val="00453A0F"/>
    <w:rsid w:val="00453D2E"/>
    <w:rsid w:val="004543D6"/>
    <w:rsid w:val="0046017D"/>
    <w:rsid w:val="00460E10"/>
    <w:rsid w:val="00461566"/>
    <w:rsid w:val="004674BB"/>
    <w:rsid w:val="00471300"/>
    <w:rsid w:val="0047442C"/>
    <w:rsid w:val="004859E5"/>
    <w:rsid w:val="00492310"/>
    <w:rsid w:val="00496BE2"/>
    <w:rsid w:val="00497E8A"/>
    <w:rsid w:val="004A2357"/>
    <w:rsid w:val="004A3935"/>
    <w:rsid w:val="004A70CD"/>
    <w:rsid w:val="004A73AC"/>
    <w:rsid w:val="004B1892"/>
    <w:rsid w:val="004B271A"/>
    <w:rsid w:val="004B4B62"/>
    <w:rsid w:val="004B5EE0"/>
    <w:rsid w:val="004C1F15"/>
    <w:rsid w:val="004C6062"/>
    <w:rsid w:val="004E0FD7"/>
    <w:rsid w:val="004E45BD"/>
    <w:rsid w:val="004E7715"/>
    <w:rsid w:val="004F18DA"/>
    <w:rsid w:val="004F3863"/>
    <w:rsid w:val="004F7E7B"/>
    <w:rsid w:val="0050251E"/>
    <w:rsid w:val="00503FC5"/>
    <w:rsid w:val="00504A7B"/>
    <w:rsid w:val="00510D69"/>
    <w:rsid w:val="005209FC"/>
    <w:rsid w:val="0052411D"/>
    <w:rsid w:val="00525AC3"/>
    <w:rsid w:val="00525C71"/>
    <w:rsid w:val="00526B93"/>
    <w:rsid w:val="005376CB"/>
    <w:rsid w:val="00537A10"/>
    <w:rsid w:val="00537C5A"/>
    <w:rsid w:val="00540603"/>
    <w:rsid w:val="0054141E"/>
    <w:rsid w:val="0054144F"/>
    <w:rsid w:val="00542F08"/>
    <w:rsid w:val="005430B0"/>
    <w:rsid w:val="005438F0"/>
    <w:rsid w:val="00546FAF"/>
    <w:rsid w:val="00547E75"/>
    <w:rsid w:val="00551578"/>
    <w:rsid w:val="005520D1"/>
    <w:rsid w:val="00552924"/>
    <w:rsid w:val="005558AC"/>
    <w:rsid w:val="0056086E"/>
    <w:rsid w:val="00564CCD"/>
    <w:rsid w:val="00566ABD"/>
    <w:rsid w:val="0056764D"/>
    <w:rsid w:val="00574A69"/>
    <w:rsid w:val="00582346"/>
    <w:rsid w:val="00582C74"/>
    <w:rsid w:val="005A4CF9"/>
    <w:rsid w:val="005B0FEB"/>
    <w:rsid w:val="005C6EDA"/>
    <w:rsid w:val="005C7B5B"/>
    <w:rsid w:val="005D4747"/>
    <w:rsid w:val="005E1563"/>
    <w:rsid w:val="005E2763"/>
    <w:rsid w:val="005E27E0"/>
    <w:rsid w:val="005F09C2"/>
    <w:rsid w:val="005F54E4"/>
    <w:rsid w:val="00601ADA"/>
    <w:rsid w:val="00601AEA"/>
    <w:rsid w:val="006022CC"/>
    <w:rsid w:val="00602B57"/>
    <w:rsid w:val="00604A44"/>
    <w:rsid w:val="00610CE7"/>
    <w:rsid w:val="00614F37"/>
    <w:rsid w:val="006159EE"/>
    <w:rsid w:val="00615F41"/>
    <w:rsid w:val="00617F29"/>
    <w:rsid w:val="0063209B"/>
    <w:rsid w:val="00633D55"/>
    <w:rsid w:val="00646C3E"/>
    <w:rsid w:val="00650BAE"/>
    <w:rsid w:val="00652A62"/>
    <w:rsid w:val="00656CC9"/>
    <w:rsid w:val="00664E5A"/>
    <w:rsid w:val="00673053"/>
    <w:rsid w:val="00674DD4"/>
    <w:rsid w:val="00682500"/>
    <w:rsid w:val="00685A96"/>
    <w:rsid w:val="006900FD"/>
    <w:rsid w:val="0069585D"/>
    <w:rsid w:val="00697FBE"/>
    <w:rsid w:val="006A1595"/>
    <w:rsid w:val="006A2094"/>
    <w:rsid w:val="006B397D"/>
    <w:rsid w:val="006C073A"/>
    <w:rsid w:val="006C662E"/>
    <w:rsid w:val="006C773C"/>
    <w:rsid w:val="006D0A61"/>
    <w:rsid w:val="006E2363"/>
    <w:rsid w:val="006E4E88"/>
    <w:rsid w:val="006F228A"/>
    <w:rsid w:val="00711787"/>
    <w:rsid w:val="007131BC"/>
    <w:rsid w:val="00721D42"/>
    <w:rsid w:val="00724907"/>
    <w:rsid w:val="00725432"/>
    <w:rsid w:val="007325F2"/>
    <w:rsid w:val="00735CCD"/>
    <w:rsid w:val="00740104"/>
    <w:rsid w:val="00740FB0"/>
    <w:rsid w:val="00744BB3"/>
    <w:rsid w:val="00745A1F"/>
    <w:rsid w:val="007472A7"/>
    <w:rsid w:val="00752581"/>
    <w:rsid w:val="00752985"/>
    <w:rsid w:val="00754D81"/>
    <w:rsid w:val="00755506"/>
    <w:rsid w:val="00755863"/>
    <w:rsid w:val="00761D01"/>
    <w:rsid w:val="00784952"/>
    <w:rsid w:val="00790C54"/>
    <w:rsid w:val="00791EFF"/>
    <w:rsid w:val="00793F92"/>
    <w:rsid w:val="007A3F65"/>
    <w:rsid w:val="007A4F58"/>
    <w:rsid w:val="007C6179"/>
    <w:rsid w:val="007E03A7"/>
    <w:rsid w:val="007E21C1"/>
    <w:rsid w:val="007E4CD2"/>
    <w:rsid w:val="007E4E34"/>
    <w:rsid w:val="007E533D"/>
    <w:rsid w:val="007F1B63"/>
    <w:rsid w:val="007F24F5"/>
    <w:rsid w:val="00803E15"/>
    <w:rsid w:val="0081042D"/>
    <w:rsid w:val="0081568C"/>
    <w:rsid w:val="00826D3E"/>
    <w:rsid w:val="00830211"/>
    <w:rsid w:val="008355D9"/>
    <w:rsid w:val="008372FC"/>
    <w:rsid w:val="0083747D"/>
    <w:rsid w:val="00843C63"/>
    <w:rsid w:val="0084440D"/>
    <w:rsid w:val="008677DC"/>
    <w:rsid w:val="008709F9"/>
    <w:rsid w:val="00870AEC"/>
    <w:rsid w:val="00875F0E"/>
    <w:rsid w:val="008761A2"/>
    <w:rsid w:val="008852E4"/>
    <w:rsid w:val="00886E65"/>
    <w:rsid w:val="008872C1"/>
    <w:rsid w:val="00891177"/>
    <w:rsid w:val="0089176E"/>
    <w:rsid w:val="00894AFE"/>
    <w:rsid w:val="00895B9A"/>
    <w:rsid w:val="008A3204"/>
    <w:rsid w:val="008B3C92"/>
    <w:rsid w:val="008C3DD4"/>
    <w:rsid w:val="008C7499"/>
    <w:rsid w:val="008D2E9F"/>
    <w:rsid w:val="008D55BB"/>
    <w:rsid w:val="008D6F69"/>
    <w:rsid w:val="008E0058"/>
    <w:rsid w:val="008E4321"/>
    <w:rsid w:val="00913159"/>
    <w:rsid w:val="00913164"/>
    <w:rsid w:val="00917781"/>
    <w:rsid w:val="00920F9D"/>
    <w:rsid w:val="0092526C"/>
    <w:rsid w:val="00934737"/>
    <w:rsid w:val="009413B7"/>
    <w:rsid w:val="00941EF7"/>
    <w:rsid w:val="00943566"/>
    <w:rsid w:val="009537BE"/>
    <w:rsid w:val="00954A96"/>
    <w:rsid w:val="00954C79"/>
    <w:rsid w:val="009552F4"/>
    <w:rsid w:val="00960FF5"/>
    <w:rsid w:val="009637E3"/>
    <w:rsid w:val="00965EDB"/>
    <w:rsid w:val="00970184"/>
    <w:rsid w:val="00970A1B"/>
    <w:rsid w:val="0098180A"/>
    <w:rsid w:val="00982D43"/>
    <w:rsid w:val="00983036"/>
    <w:rsid w:val="00984974"/>
    <w:rsid w:val="00987DC8"/>
    <w:rsid w:val="00987F4C"/>
    <w:rsid w:val="0099040F"/>
    <w:rsid w:val="00995967"/>
    <w:rsid w:val="0099682F"/>
    <w:rsid w:val="009A0CFA"/>
    <w:rsid w:val="009A2567"/>
    <w:rsid w:val="009A5F5E"/>
    <w:rsid w:val="009A7AF8"/>
    <w:rsid w:val="009B0C92"/>
    <w:rsid w:val="009B1028"/>
    <w:rsid w:val="009B617F"/>
    <w:rsid w:val="009B62EA"/>
    <w:rsid w:val="009B72DC"/>
    <w:rsid w:val="009B7AA5"/>
    <w:rsid w:val="009C0475"/>
    <w:rsid w:val="009C681D"/>
    <w:rsid w:val="009D3D71"/>
    <w:rsid w:val="009D60A9"/>
    <w:rsid w:val="009E1365"/>
    <w:rsid w:val="009E1A38"/>
    <w:rsid w:val="009E224B"/>
    <w:rsid w:val="009E4E25"/>
    <w:rsid w:val="009E56F5"/>
    <w:rsid w:val="009E5D8B"/>
    <w:rsid w:val="009E777D"/>
    <w:rsid w:val="009F29A1"/>
    <w:rsid w:val="009F6A66"/>
    <w:rsid w:val="009F6AF5"/>
    <w:rsid w:val="00A000E1"/>
    <w:rsid w:val="00A16E3A"/>
    <w:rsid w:val="00A1733E"/>
    <w:rsid w:val="00A220A2"/>
    <w:rsid w:val="00A2734F"/>
    <w:rsid w:val="00A302DE"/>
    <w:rsid w:val="00A4190E"/>
    <w:rsid w:val="00A41B89"/>
    <w:rsid w:val="00A42F66"/>
    <w:rsid w:val="00A47986"/>
    <w:rsid w:val="00A50EE7"/>
    <w:rsid w:val="00A526D3"/>
    <w:rsid w:val="00A533D9"/>
    <w:rsid w:val="00A6047C"/>
    <w:rsid w:val="00A63660"/>
    <w:rsid w:val="00A63B9E"/>
    <w:rsid w:val="00A72BDD"/>
    <w:rsid w:val="00A82DFE"/>
    <w:rsid w:val="00A846EA"/>
    <w:rsid w:val="00A84D69"/>
    <w:rsid w:val="00A873F0"/>
    <w:rsid w:val="00A920B5"/>
    <w:rsid w:val="00A92E1E"/>
    <w:rsid w:val="00A95129"/>
    <w:rsid w:val="00A96148"/>
    <w:rsid w:val="00A97650"/>
    <w:rsid w:val="00A97E94"/>
    <w:rsid w:val="00AA3C55"/>
    <w:rsid w:val="00AB23C5"/>
    <w:rsid w:val="00AB2691"/>
    <w:rsid w:val="00AB351C"/>
    <w:rsid w:val="00AC1F26"/>
    <w:rsid w:val="00AE0FD5"/>
    <w:rsid w:val="00AE1801"/>
    <w:rsid w:val="00AE2873"/>
    <w:rsid w:val="00AE4443"/>
    <w:rsid w:val="00AE5336"/>
    <w:rsid w:val="00AF03DD"/>
    <w:rsid w:val="00AF2A3E"/>
    <w:rsid w:val="00AF39BC"/>
    <w:rsid w:val="00AF5EAF"/>
    <w:rsid w:val="00B00F29"/>
    <w:rsid w:val="00B022CE"/>
    <w:rsid w:val="00B043B4"/>
    <w:rsid w:val="00B05394"/>
    <w:rsid w:val="00B05C26"/>
    <w:rsid w:val="00B105F2"/>
    <w:rsid w:val="00B109FE"/>
    <w:rsid w:val="00B1262E"/>
    <w:rsid w:val="00B142A7"/>
    <w:rsid w:val="00B14E6D"/>
    <w:rsid w:val="00B22CB8"/>
    <w:rsid w:val="00B2339C"/>
    <w:rsid w:val="00B41D63"/>
    <w:rsid w:val="00B427B7"/>
    <w:rsid w:val="00B51E52"/>
    <w:rsid w:val="00B52499"/>
    <w:rsid w:val="00B54560"/>
    <w:rsid w:val="00B575FE"/>
    <w:rsid w:val="00B57713"/>
    <w:rsid w:val="00B617D0"/>
    <w:rsid w:val="00B664CD"/>
    <w:rsid w:val="00B667FB"/>
    <w:rsid w:val="00B66A15"/>
    <w:rsid w:val="00B70408"/>
    <w:rsid w:val="00B80CB6"/>
    <w:rsid w:val="00B8373C"/>
    <w:rsid w:val="00B85C8B"/>
    <w:rsid w:val="00B87280"/>
    <w:rsid w:val="00B914E4"/>
    <w:rsid w:val="00BA1F29"/>
    <w:rsid w:val="00BA4980"/>
    <w:rsid w:val="00BA568B"/>
    <w:rsid w:val="00BB3C4F"/>
    <w:rsid w:val="00BB5F60"/>
    <w:rsid w:val="00BB7F09"/>
    <w:rsid w:val="00BC060E"/>
    <w:rsid w:val="00BC73CF"/>
    <w:rsid w:val="00BD0022"/>
    <w:rsid w:val="00BD090C"/>
    <w:rsid w:val="00BD4BD5"/>
    <w:rsid w:val="00BE0D67"/>
    <w:rsid w:val="00BF18DF"/>
    <w:rsid w:val="00BF503A"/>
    <w:rsid w:val="00BF60B3"/>
    <w:rsid w:val="00C016B5"/>
    <w:rsid w:val="00C01E8D"/>
    <w:rsid w:val="00C0349E"/>
    <w:rsid w:val="00C111F9"/>
    <w:rsid w:val="00C13F20"/>
    <w:rsid w:val="00C15712"/>
    <w:rsid w:val="00C16C2D"/>
    <w:rsid w:val="00C16CAB"/>
    <w:rsid w:val="00C175C0"/>
    <w:rsid w:val="00C17D8C"/>
    <w:rsid w:val="00C22536"/>
    <w:rsid w:val="00C22E1A"/>
    <w:rsid w:val="00C27DD2"/>
    <w:rsid w:val="00C33172"/>
    <w:rsid w:val="00C348AE"/>
    <w:rsid w:val="00C41871"/>
    <w:rsid w:val="00C41A3D"/>
    <w:rsid w:val="00C42F34"/>
    <w:rsid w:val="00C42F86"/>
    <w:rsid w:val="00C43A5B"/>
    <w:rsid w:val="00C46404"/>
    <w:rsid w:val="00C46C36"/>
    <w:rsid w:val="00C50162"/>
    <w:rsid w:val="00C518C0"/>
    <w:rsid w:val="00C550D6"/>
    <w:rsid w:val="00C558B1"/>
    <w:rsid w:val="00C61A84"/>
    <w:rsid w:val="00C644D0"/>
    <w:rsid w:val="00C72288"/>
    <w:rsid w:val="00C7689B"/>
    <w:rsid w:val="00C80D15"/>
    <w:rsid w:val="00C81205"/>
    <w:rsid w:val="00C83238"/>
    <w:rsid w:val="00C871A0"/>
    <w:rsid w:val="00C9203D"/>
    <w:rsid w:val="00C934CF"/>
    <w:rsid w:val="00C942F6"/>
    <w:rsid w:val="00C96F19"/>
    <w:rsid w:val="00C9736D"/>
    <w:rsid w:val="00CA0AB2"/>
    <w:rsid w:val="00CB2D41"/>
    <w:rsid w:val="00CB3269"/>
    <w:rsid w:val="00CC0CB0"/>
    <w:rsid w:val="00CC6ACA"/>
    <w:rsid w:val="00CC7147"/>
    <w:rsid w:val="00CE5F09"/>
    <w:rsid w:val="00CE6D84"/>
    <w:rsid w:val="00CF2552"/>
    <w:rsid w:val="00CF4C62"/>
    <w:rsid w:val="00D0074B"/>
    <w:rsid w:val="00D0157E"/>
    <w:rsid w:val="00D0213C"/>
    <w:rsid w:val="00D0432E"/>
    <w:rsid w:val="00D0565B"/>
    <w:rsid w:val="00D124DA"/>
    <w:rsid w:val="00D165C0"/>
    <w:rsid w:val="00D223B3"/>
    <w:rsid w:val="00D30B8D"/>
    <w:rsid w:val="00D36998"/>
    <w:rsid w:val="00D43678"/>
    <w:rsid w:val="00D43A32"/>
    <w:rsid w:val="00D451C9"/>
    <w:rsid w:val="00D456D6"/>
    <w:rsid w:val="00D45F58"/>
    <w:rsid w:val="00D509AD"/>
    <w:rsid w:val="00D54015"/>
    <w:rsid w:val="00D5479D"/>
    <w:rsid w:val="00D6152B"/>
    <w:rsid w:val="00D61541"/>
    <w:rsid w:val="00D61620"/>
    <w:rsid w:val="00D63170"/>
    <w:rsid w:val="00D70984"/>
    <w:rsid w:val="00D70D1E"/>
    <w:rsid w:val="00D72E76"/>
    <w:rsid w:val="00D74CC6"/>
    <w:rsid w:val="00D76DB8"/>
    <w:rsid w:val="00D81F58"/>
    <w:rsid w:val="00D84C26"/>
    <w:rsid w:val="00D84C94"/>
    <w:rsid w:val="00D93AA2"/>
    <w:rsid w:val="00DA0754"/>
    <w:rsid w:val="00DA1C1B"/>
    <w:rsid w:val="00DA25EE"/>
    <w:rsid w:val="00DA2CFC"/>
    <w:rsid w:val="00DA3019"/>
    <w:rsid w:val="00DA5555"/>
    <w:rsid w:val="00DB0C2B"/>
    <w:rsid w:val="00DB5EA0"/>
    <w:rsid w:val="00DC1C6B"/>
    <w:rsid w:val="00DC2956"/>
    <w:rsid w:val="00DC3A1F"/>
    <w:rsid w:val="00DD0352"/>
    <w:rsid w:val="00DD0CBC"/>
    <w:rsid w:val="00DD1911"/>
    <w:rsid w:val="00DD2C45"/>
    <w:rsid w:val="00DE5C8F"/>
    <w:rsid w:val="00DE5E0E"/>
    <w:rsid w:val="00DE766E"/>
    <w:rsid w:val="00DF460F"/>
    <w:rsid w:val="00DF4F2F"/>
    <w:rsid w:val="00E05509"/>
    <w:rsid w:val="00E120DD"/>
    <w:rsid w:val="00E14438"/>
    <w:rsid w:val="00E153AA"/>
    <w:rsid w:val="00E23651"/>
    <w:rsid w:val="00E263AE"/>
    <w:rsid w:val="00E2710D"/>
    <w:rsid w:val="00E35144"/>
    <w:rsid w:val="00E351CF"/>
    <w:rsid w:val="00E40FC9"/>
    <w:rsid w:val="00E54E16"/>
    <w:rsid w:val="00E57726"/>
    <w:rsid w:val="00E57A70"/>
    <w:rsid w:val="00E62ECA"/>
    <w:rsid w:val="00E6525B"/>
    <w:rsid w:val="00E725EE"/>
    <w:rsid w:val="00E745BC"/>
    <w:rsid w:val="00E7484E"/>
    <w:rsid w:val="00E76662"/>
    <w:rsid w:val="00E84A70"/>
    <w:rsid w:val="00E979CB"/>
    <w:rsid w:val="00EA082D"/>
    <w:rsid w:val="00EA6A8A"/>
    <w:rsid w:val="00EE07A8"/>
    <w:rsid w:val="00EE2216"/>
    <w:rsid w:val="00EE2CD1"/>
    <w:rsid w:val="00EF37BE"/>
    <w:rsid w:val="00F026FE"/>
    <w:rsid w:val="00F0655F"/>
    <w:rsid w:val="00F10796"/>
    <w:rsid w:val="00F14AA6"/>
    <w:rsid w:val="00F168B8"/>
    <w:rsid w:val="00F24F86"/>
    <w:rsid w:val="00F25AA6"/>
    <w:rsid w:val="00F2644A"/>
    <w:rsid w:val="00F264EE"/>
    <w:rsid w:val="00F27AA1"/>
    <w:rsid w:val="00F35A6B"/>
    <w:rsid w:val="00F53DF8"/>
    <w:rsid w:val="00F5775F"/>
    <w:rsid w:val="00F60FB7"/>
    <w:rsid w:val="00F622B5"/>
    <w:rsid w:val="00F652D9"/>
    <w:rsid w:val="00F67F55"/>
    <w:rsid w:val="00F70269"/>
    <w:rsid w:val="00F725E1"/>
    <w:rsid w:val="00F76F35"/>
    <w:rsid w:val="00F8470A"/>
    <w:rsid w:val="00F860AD"/>
    <w:rsid w:val="00F8647E"/>
    <w:rsid w:val="00F8692A"/>
    <w:rsid w:val="00F8754D"/>
    <w:rsid w:val="00F90877"/>
    <w:rsid w:val="00F91C5A"/>
    <w:rsid w:val="00F93107"/>
    <w:rsid w:val="00F95678"/>
    <w:rsid w:val="00FA0AA5"/>
    <w:rsid w:val="00FA4C31"/>
    <w:rsid w:val="00FA595A"/>
    <w:rsid w:val="00FA5C38"/>
    <w:rsid w:val="00FB3C70"/>
    <w:rsid w:val="00FB5969"/>
    <w:rsid w:val="00FC1C7A"/>
    <w:rsid w:val="00FC67FB"/>
    <w:rsid w:val="00FD054D"/>
    <w:rsid w:val="00FD1C6F"/>
    <w:rsid w:val="00FD50DE"/>
    <w:rsid w:val="00FD5283"/>
    <w:rsid w:val="00FD5368"/>
    <w:rsid w:val="00FD5B4F"/>
    <w:rsid w:val="00FE6124"/>
    <w:rsid w:val="00FF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19"/>
    <w:pPr>
      <w:widowControl w:val="0"/>
      <w:jc w:val="both"/>
    </w:pPr>
    <w:rPr>
      <w:rFonts w:ascii="Times New Roman" w:eastAsia="宋体" w:hAnsi="Times New Roman" w:cs="Times New Roman"/>
      <w:szCs w:val="24"/>
    </w:rPr>
  </w:style>
  <w:style w:type="paragraph" w:styleId="2">
    <w:name w:val="heading 2"/>
    <w:basedOn w:val="a"/>
    <w:next w:val="a"/>
    <w:link w:val="2Char"/>
    <w:unhideWhenUsed/>
    <w:qFormat/>
    <w:rsid w:val="00BD4BD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019"/>
    <w:rPr>
      <w:sz w:val="18"/>
      <w:szCs w:val="18"/>
    </w:rPr>
  </w:style>
  <w:style w:type="paragraph" w:styleId="a4">
    <w:name w:val="footer"/>
    <w:basedOn w:val="a"/>
    <w:link w:val="Char0"/>
    <w:uiPriority w:val="99"/>
    <w:unhideWhenUsed/>
    <w:qFormat/>
    <w:rsid w:val="00DA3019"/>
    <w:pPr>
      <w:tabs>
        <w:tab w:val="center" w:pos="4153"/>
        <w:tab w:val="right" w:pos="8306"/>
      </w:tabs>
      <w:snapToGrid w:val="0"/>
      <w:jc w:val="left"/>
    </w:pPr>
    <w:rPr>
      <w:sz w:val="18"/>
      <w:szCs w:val="18"/>
    </w:rPr>
  </w:style>
  <w:style w:type="character" w:customStyle="1" w:styleId="Char0">
    <w:name w:val="页脚 Char"/>
    <w:basedOn w:val="a0"/>
    <w:link w:val="a4"/>
    <w:uiPriority w:val="99"/>
    <w:rsid w:val="00DA3019"/>
    <w:rPr>
      <w:sz w:val="18"/>
      <w:szCs w:val="18"/>
    </w:rPr>
  </w:style>
  <w:style w:type="paragraph" w:customStyle="1" w:styleId="Default">
    <w:name w:val="Default"/>
    <w:rsid w:val="00DA3019"/>
    <w:pPr>
      <w:widowControl w:val="0"/>
      <w:autoSpaceDE w:val="0"/>
      <w:autoSpaceDN w:val="0"/>
      <w:adjustRightInd w:val="0"/>
    </w:pPr>
    <w:rPr>
      <w:rFonts w:ascii="宋体" w:eastAsia="宋体" w:cs="宋体"/>
      <w:color w:val="000000"/>
      <w:kern w:val="0"/>
      <w:sz w:val="24"/>
      <w:szCs w:val="24"/>
    </w:rPr>
  </w:style>
  <w:style w:type="character" w:styleId="a5">
    <w:name w:val="page number"/>
    <w:basedOn w:val="a0"/>
    <w:rsid w:val="00DA3019"/>
  </w:style>
  <w:style w:type="character" w:styleId="a6">
    <w:name w:val="Hyperlink"/>
    <w:uiPriority w:val="99"/>
    <w:qFormat/>
    <w:rsid w:val="00DA3019"/>
    <w:rPr>
      <w:color w:val="0000FF"/>
      <w:u w:val="single"/>
    </w:rPr>
  </w:style>
  <w:style w:type="paragraph" w:styleId="1">
    <w:name w:val="toc 1"/>
    <w:basedOn w:val="a"/>
    <w:next w:val="a"/>
    <w:uiPriority w:val="39"/>
    <w:rsid w:val="00DA3019"/>
    <w:pPr>
      <w:spacing w:before="120" w:after="120"/>
      <w:jc w:val="left"/>
    </w:pPr>
    <w:rPr>
      <w:b/>
      <w:bCs/>
      <w:caps/>
      <w:sz w:val="20"/>
      <w:szCs w:val="20"/>
    </w:rPr>
  </w:style>
  <w:style w:type="character" w:customStyle="1" w:styleId="Char1">
    <w:name w:val="纯文本 Char"/>
    <w:link w:val="a7"/>
    <w:uiPriority w:val="99"/>
    <w:qFormat/>
    <w:rsid w:val="005F54E4"/>
    <w:rPr>
      <w:rFonts w:ascii="宋体" w:hAnsi="Courier New"/>
      <w:sz w:val="24"/>
    </w:rPr>
  </w:style>
  <w:style w:type="paragraph" w:styleId="a7">
    <w:name w:val="Plain Text"/>
    <w:basedOn w:val="a"/>
    <w:link w:val="Char1"/>
    <w:uiPriority w:val="99"/>
    <w:qFormat/>
    <w:rsid w:val="005F54E4"/>
    <w:pPr>
      <w:adjustRightInd w:val="0"/>
      <w:spacing w:line="312" w:lineRule="atLeast"/>
      <w:textAlignment w:val="baseline"/>
    </w:pPr>
    <w:rPr>
      <w:rFonts w:ascii="宋体" w:eastAsiaTheme="minorEastAsia" w:hAnsi="Courier New" w:cstheme="minorBidi"/>
      <w:sz w:val="24"/>
      <w:szCs w:val="22"/>
    </w:rPr>
  </w:style>
  <w:style w:type="character" w:customStyle="1" w:styleId="Char10">
    <w:name w:val="纯文本 Char1"/>
    <w:basedOn w:val="a0"/>
    <w:uiPriority w:val="99"/>
    <w:semiHidden/>
    <w:rsid w:val="005F54E4"/>
    <w:rPr>
      <w:rFonts w:ascii="宋体" w:eastAsia="宋体" w:hAnsi="Courier New" w:cs="Courier New"/>
      <w:szCs w:val="21"/>
    </w:rPr>
  </w:style>
  <w:style w:type="character" w:customStyle="1" w:styleId="2Char">
    <w:name w:val="标题 2 Char"/>
    <w:basedOn w:val="a0"/>
    <w:link w:val="2"/>
    <w:rsid w:val="00BD4BD5"/>
    <w:rPr>
      <w:rFonts w:ascii="Cambria" w:eastAsia="宋体" w:hAnsi="Cambria" w:cs="Times New Roman"/>
      <w:b/>
      <w:bCs/>
      <w:sz w:val="32"/>
      <w:szCs w:val="32"/>
    </w:rPr>
  </w:style>
  <w:style w:type="paragraph" w:customStyle="1" w:styleId="default0">
    <w:name w:val="default"/>
    <w:basedOn w:val="a"/>
    <w:rsid w:val="00BD4BD5"/>
    <w:pPr>
      <w:widowControl/>
      <w:jc w:val="left"/>
    </w:pPr>
    <w:rPr>
      <w:rFonts w:ascii="黑体" w:eastAsia="黑体" w:hAnsi="宋体" w:cs="宋体"/>
      <w:color w:val="000000"/>
      <w:kern w:val="0"/>
      <w:sz w:val="24"/>
    </w:rPr>
  </w:style>
  <w:style w:type="paragraph" w:styleId="a8">
    <w:name w:val="Balloon Text"/>
    <w:basedOn w:val="a"/>
    <w:link w:val="Char2"/>
    <w:uiPriority w:val="99"/>
    <w:semiHidden/>
    <w:unhideWhenUsed/>
    <w:qFormat/>
    <w:rsid w:val="005F09C2"/>
    <w:rPr>
      <w:sz w:val="18"/>
      <w:szCs w:val="18"/>
    </w:rPr>
  </w:style>
  <w:style w:type="character" w:customStyle="1" w:styleId="Char2">
    <w:name w:val="批注框文本 Char"/>
    <w:basedOn w:val="a0"/>
    <w:link w:val="a8"/>
    <w:uiPriority w:val="99"/>
    <w:semiHidden/>
    <w:qFormat/>
    <w:rsid w:val="005F09C2"/>
    <w:rPr>
      <w:rFonts w:ascii="Times New Roman" w:eastAsia="宋体" w:hAnsi="Times New Roman" w:cs="Times New Roman"/>
      <w:sz w:val="18"/>
      <w:szCs w:val="18"/>
    </w:rPr>
  </w:style>
  <w:style w:type="paragraph" w:styleId="a9">
    <w:name w:val="List Paragraph"/>
    <w:basedOn w:val="a"/>
    <w:uiPriority w:val="34"/>
    <w:qFormat/>
    <w:rsid w:val="00A846EA"/>
    <w:pPr>
      <w:ind w:firstLineChars="200" w:firstLine="420"/>
    </w:pPr>
    <w:rPr>
      <w:rFonts w:ascii="Calibri" w:hAnsi="Calibri"/>
      <w:szCs w:val="22"/>
    </w:rPr>
  </w:style>
  <w:style w:type="paragraph" w:styleId="20">
    <w:name w:val="toc 2"/>
    <w:basedOn w:val="a"/>
    <w:next w:val="a"/>
    <w:autoRedefine/>
    <w:uiPriority w:val="39"/>
    <w:unhideWhenUsed/>
    <w:rsid w:val="00C61A84"/>
    <w:pPr>
      <w:ind w:leftChars="200" w:left="420"/>
    </w:pPr>
  </w:style>
  <w:style w:type="paragraph" w:customStyle="1" w:styleId="aa">
    <w:name w:val="正文所"/>
    <w:basedOn w:val="a"/>
    <w:qFormat/>
    <w:rsid w:val="001D22CF"/>
    <w:pPr>
      <w:spacing w:line="360" w:lineRule="auto"/>
      <w:ind w:firstLineChars="200" w:firstLine="420"/>
    </w:pPr>
  </w:style>
  <w:style w:type="paragraph" w:styleId="ab">
    <w:name w:val="Date"/>
    <w:basedOn w:val="a"/>
    <w:next w:val="a"/>
    <w:link w:val="Char3"/>
    <w:uiPriority w:val="99"/>
    <w:semiHidden/>
    <w:unhideWhenUsed/>
    <w:rsid w:val="008372FC"/>
    <w:pPr>
      <w:ind w:leftChars="2500" w:left="100"/>
    </w:pPr>
  </w:style>
  <w:style w:type="character" w:customStyle="1" w:styleId="Char3">
    <w:name w:val="日期 Char"/>
    <w:basedOn w:val="a0"/>
    <w:link w:val="ab"/>
    <w:uiPriority w:val="99"/>
    <w:semiHidden/>
    <w:rsid w:val="008372FC"/>
    <w:rPr>
      <w:rFonts w:ascii="Times New Roman" w:eastAsia="宋体" w:hAnsi="Times New Roman" w:cs="Times New Roman"/>
      <w:szCs w:val="24"/>
    </w:rPr>
  </w:style>
  <w:style w:type="character" w:styleId="ac">
    <w:name w:val="annotation reference"/>
    <w:basedOn w:val="a0"/>
    <w:uiPriority w:val="99"/>
    <w:semiHidden/>
    <w:unhideWhenUsed/>
    <w:rsid w:val="00F24F86"/>
    <w:rPr>
      <w:sz w:val="21"/>
      <w:szCs w:val="21"/>
    </w:rPr>
  </w:style>
  <w:style w:type="paragraph" w:styleId="ad">
    <w:name w:val="annotation text"/>
    <w:basedOn w:val="a"/>
    <w:link w:val="Char4"/>
    <w:unhideWhenUsed/>
    <w:qFormat/>
    <w:rsid w:val="00F24F86"/>
    <w:pPr>
      <w:jc w:val="left"/>
    </w:pPr>
  </w:style>
  <w:style w:type="character" w:customStyle="1" w:styleId="Char4">
    <w:name w:val="批注文字 Char"/>
    <w:basedOn w:val="a0"/>
    <w:link w:val="ad"/>
    <w:qFormat/>
    <w:rsid w:val="00F24F86"/>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F24F86"/>
    <w:rPr>
      <w:b/>
      <w:bCs/>
    </w:rPr>
  </w:style>
  <w:style w:type="character" w:customStyle="1" w:styleId="Char5">
    <w:name w:val="批注主题 Char"/>
    <w:basedOn w:val="Char4"/>
    <w:link w:val="ae"/>
    <w:uiPriority w:val="99"/>
    <w:semiHidden/>
    <w:rsid w:val="00F24F86"/>
    <w:rPr>
      <w:rFonts w:ascii="Times New Roman" w:eastAsia="宋体" w:hAnsi="Times New Roman" w:cs="Times New Roman"/>
      <w:b/>
      <w:bCs/>
      <w:szCs w:val="24"/>
    </w:rPr>
  </w:style>
  <w:style w:type="paragraph" w:styleId="af">
    <w:name w:val="Revision"/>
    <w:hidden/>
    <w:uiPriority w:val="99"/>
    <w:semiHidden/>
    <w:rsid w:val="00F25AA6"/>
    <w:rPr>
      <w:rFonts w:ascii="Times New Roman" w:eastAsia="宋体" w:hAnsi="Times New Roman" w:cs="Times New Roman"/>
      <w:szCs w:val="24"/>
    </w:rPr>
  </w:style>
  <w:style w:type="character" w:styleId="af0">
    <w:name w:val="Strong"/>
    <w:basedOn w:val="a0"/>
    <w:qFormat/>
    <w:rsid w:val="00CB3269"/>
    <w:rPr>
      <w:b/>
      <w:bCs/>
    </w:rPr>
  </w:style>
  <w:style w:type="paragraph" w:styleId="af1">
    <w:name w:val="Body Text"/>
    <w:basedOn w:val="a"/>
    <w:link w:val="Char6"/>
    <w:qFormat/>
    <w:rsid w:val="00D54015"/>
    <w:pPr>
      <w:spacing w:after="120"/>
    </w:pPr>
  </w:style>
  <w:style w:type="character" w:customStyle="1" w:styleId="Char6">
    <w:name w:val="正文文本 Char"/>
    <w:basedOn w:val="a0"/>
    <w:link w:val="af1"/>
    <w:qFormat/>
    <w:rsid w:val="00D54015"/>
    <w:rPr>
      <w:rFonts w:ascii="Times New Roman" w:eastAsia="宋体" w:hAnsi="Times New Roman" w:cs="Times New Roman"/>
      <w:szCs w:val="24"/>
    </w:rPr>
  </w:style>
  <w:style w:type="paragraph" w:styleId="af2">
    <w:name w:val="Normal Indent"/>
    <w:basedOn w:val="a"/>
    <w:qFormat/>
    <w:rsid w:val="00D54015"/>
    <w:pPr>
      <w:ind w:firstLine="420"/>
    </w:pPr>
    <w:rPr>
      <w:szCs w:val="21"/>
    </w:rPr>
  </w:style>
  <w:style w:type="character" w:styleId="af3">
    <w:name w:val="FollowedHyperlink"/>
    <w:basedOn w:val="a0"/>
    <w:uiPriority w:val="99"/>
    <w:semiHidden/>
    <w:unhideWhenUsed/>
    <w:rsid w:val="001C6410"/>
    <w:rPr>
      <w:color w:val="954F72"/>
      <w:u w:val="single"/>
    </w:rPr>
  </w:style>
  <w:style w:type="paragraph" w:customStyle="1" w:styleId="font5">
    <w:name w:val="font5"/>
    <w:basedOn w:val="a"/>
    <w:rsid w:val="001C641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1C64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1C6410"/>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
    <w:rsid w:val="001C6410"/>
    <w:pPr>
      <w:widowControl/>
      <w:spacing w:before="100" w:beforeAutospacing="1" w:after="100" w:afterAutospacing="1"/>
      <w:jc w:val="left"/>
    </w:pPr>
    <w:rPr>
      <w:rFonts w:ascii="宋体" w:hAnsi="宋体" w:cs="宋体"/>
      <w:b/>
      <w:bCs/>
      <w:color w:val="000000"/>
      <w:kern w:val="0"/>
      <w:sz w:val="18"/>
      <w:szCs w:val="18"/>
    </w:rPr>
  </w:style>
  <w:style w:type="paragraph" w:customStyle="1" w:styleId="font9">
    <w:name w:val="font9"/>
    <w:basedOn w:val="a"/>
    <w:rsid w:val="001C6410"/>
    <w:pPr>
      <w:widowControl/>
      <w:spacing w:before="100" w:beforeAutospacing="1" w:after="100" w:afterAutospacing="1"/>
      <w:jc w:val="left"/>
    </w:pPr>
    <w:rPr>
      <w:rFonts w:ascii="Tahoma" w:hAnsi="Tahoma" w:cs="Tahoma"/>
      <w:b/>
      <w:bCs/>
      <w:color w:val="000000"/>
      <w:kern w:val="0"/>
      <w:sz w:val="18"/>
      <w:szCs w:val="18"/>
    </w:rPr>
  </w:style>
  <w:style w:type="paragraph" w:customStyle="1" w:styleId="font10">
    <w:name w:val="font10"/>
    <w:basedOn w:val="a"/>
    <w:rsid w:val="001C6410"/>
    <w:pPr>
      <w:widowControl/>
      <w:spacing w:before="100" w:beforeAutospacing="1" w:after="100" w:afterAutospacing="1"/>
      <w:jc w:val="left"/>
    </w:pPr>
    <w:rPr>
      <w:rFonts w:ascii="Tahoma" w:hAnsi="Tahoma" w:cs="Tahoma"/>
      <w:color w:val="000000"/>
      <w:kern w:val="0"/>
      <w:sz w:val="18"/>
      <w:szCs w:val="18"/>
    </w:rPr>
  </w:style>
  <w:style w:type="paragraph" w:customStyle="1" w:styleId="xl66">
    <w:name w:val="xl66"/>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7">
    <w:name w:val="xl67"/>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69">
    <w:name w:val="xl69"/>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1C6410"/>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hAnsi="宋体" w:cs="宋体"/>
      <w:b/>
      <w:bCs/>
      <w:kern w:val="0"/>
      <w:sz w:val="18"/>
      <w:szCs w:val="18"/>
    </w:rPr>
  </w:style>
  <w:style w:type="paragraph" w:customStyle="1" w:styleId="xl71">
    <w:name w:val="xl71"/>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1C641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b/>
      <w:bCs/>
      <w:color w:val="0563C1"/>
      <w:kern w:val="0"/>
      <w:sz w:val="18"/>
      <w:szCs w:val="18"/>
      <w:u w:val="single"/>
    </w:rPr>
  </w:style>
  <w:style w:type="paragraph" w:customStyle="1" w:styleId="xl73">
    <w:name w:val="xl73"/>
    <w:basedOn w:val="a"/>
    <w:rsid w:val="001C641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r="http://schemas.openxmlformats.org/officeDocument/2006/relationships" xmlns:w="http://schemas.openxmlformats.org/wordprocessingml/2006/main">
  <w:divs>
    <w:div w:id="348259987">
      <w:bodyDiv w:val="1"/>
      <w:marLeft w:val="0"/>
      <w:marRight w:val="0"/>
      <w:marTop w:val="0"/>
      <w:marBottom w:val="0"/>
      <w:divBdr>
        <w:top w:val="none" w:sz="0" w:space="0" w:color="auto"/>
        <w:left w:val="none" w:sz="0" w:space="0" w:color="auto"/>
        <w:bottom w:val="none" w:sz="0" w:space="0" w:color="auto"/>
        <w:right w:val="none" w:sz="0" w:space="0" w:color="auto"/>
      </w:divBdr>
    </w:div>
    <w:div w:id="358698488">
      <w:bodyDiv w:val="1"/>
      <w:marLeft w:val="0"/>
      <w:marRight w:val="0"/>
      <w:marTop w:val="0"/>
      <w:marBottom w:val="0"/>
      <w:divBdr>
        <w:top w:val="none" w:sz="0" w:space="0" w:color="auto"/>
        <w:left w:val="none" w:sz="0" w:space="0" w:color="auto"/>
        <w:bottom w:val="none" w:sz="0" w:space="0" w:color="auto"/>
        <w:right w:val="none" w:sz="0" w:space="0" w:color="auto"/>
      </w:divBdr>
    </w:div>
    <w:div w:id="865603428">
      <w:bodyDiv w:val="1"/>
      <w:marLeft w:val="0"/>
      <w:marRight w:val="0"/>
      <w:marTop w:val="0"/>
      <w:marBottom w:val="0"/>
      <w:divBdr>
        <w:top w:val="none" w:sz="0" w:space="0" w:color="auto"/>
        <w:left w:val="none" w:sz="0" w:space="0" w:color="auto"/>
        <w:bottom w:val="none" w:sz="0" w:space="0" w:color="auto"/>
        <w:right w:val="none" w:sz="0" w:space="0" w:color="auto"/>
      </w:divBdr>
      <w:divsChild>
        <w:div w:id="949355371">
          <w:marLeft w:val="0"/>
          <w:marRight w:val="0"/>
          <w:marTop w:val="60"/>
          <w:marBottom w:val="0"/>
          <w:divBdr>
            <w:top w:val="none" w:sz="0" w:space="0" w:color="auto"/>
            <w:left w:val="none" w:sz="0" w:space="0" w:color="auto"/>
            <w:bottom w:val="none" w:sz="0" w:space="0" w:color="auto"/>
            <w:right w:val="none" w:sz="0" w:space="0" w:color="auto"/>
          </w:divBdr>
          <w:divsChild>
            <w:div w:id="1607730341">
              <w:marLeft w:val="0"/>
              <w:marRight w:val="0"/>
              <w:marTop w:val="0"/>
              <w:marBottom w:val="0"/>
              <w:divBdr>
                <w:top w:val="none" w:sz="0" w:space="0" w:color="auto"/>
                <w:left w:val="none" w:sz="0" w:space="0" w:color="auto"/>
                <w:bottom w:val="none" w:sz="0" w:space="0" w:color="auto"/>
                <w:right w:val="none" w:sz="0" w:space="0" w:color="auto"/>
              </w:divBdr>
              <w:divsChild>
                <w:div w:id="1643078422">
                  <w:marLeft w:val="0"/>
                  <w:marRight w:val="0"/>
                  <w:marTop w:val="0"/>
                  <w:marBottom w:val="0"/>
                  <w:divBdr>
                    <w:top w:val="none" w:sz="0" w:space="0" w:color="auto"/>
                    <w:left w:val="none" w:sz="0" w:space="0" w:color="auto"/>
                    <w:bottom w:val="none" w:sz="0" w:space="0" w:color="auto"/>
                    <w:right w:val="none" w:sz="0" w:space="0" w:color="auto"/>
                  </w:divBdr>
                  <w:divsChild>
                    <w:div w:id="599139383">
                      <w:marLeft w:val="0"/>
                      <w:marRight w:val="0"/>
                      <w:marTop w:val="0"/>
                      <w:marBottom w:val="0"/>
                      <w:divBdr>
                        <w:top w:val="none" w:sz="0" w:space="0" w:color="auto"/>
                        <w:left w:val="none" w:sz="0" w:space="0" w:color="auto"/>
                        <w:bottom w:val="none" w:sz="0" w:space="0" w:color="auto"/>
                        <w:right w:val="none" w:sz="0" w:space="0" w:color="auto"/>
                      </w:divBdr>
                      <w:divsChild>
                        <w:div w:id="1771316471">
                          <w:marLeft w:val="0"/>
                          <w:marRight w:val="0"/>
                          <w:marTop w:val="0"/>
                          <w:marBottom w:val="0"/>
                          <w:divBdr>
                            <w:top w:val="none" w:sz="0" w:space="0" w:color="auto"/>
                            <w:left w:val="none" w:sz="0" w:space="0" w:color="auto"/>
                            <w:bottom w:val="none" w:sz="0" w:space="0" w:color="auto"/>
                            <w:right w:val="none" w:sz="0" w:space="0" w:color="auto"/>
                          </w:divBdr>
                          <w:divsChild>
                            <w:div w:id="10814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5727">
      <w:bodyDiv w:val="1"/>
      <w:marLeft w:val="0"/>
      <w:marRight w:val="0"/>
      <w:marTop w:val="0"/>
      <w:marBottom w:val="0"/>
      <w:divBdr>
        <w:top w:val="none" w:sz="0" w:space="0" w:color="auto"/>
        <w:left w:val="none" w:sz="0" w:space="0" w:color="auto"/>
        <w:bottom w:val="none" w:sz="0" w:space="0" w:color="auto"/>
        <w:right w:val="none" w:sz="0" w:space="0" w:color="auto"/>
      </w:divBdr>
      <w:divsChild>
        <w:div w:id="1493839493">
          <w:marLeft w:val="0"/>
          <w:marRight w:val="0"/>
          <w:marTop w:val="60"/>
          <w:marBottom w:val="0"/>
          <w:divBdr>
            <w:top w:val="none" w:sz="0" w:space="0" w:color="auto"/>
            <w:left w:val="none" w:sz="0" w:space="0" w:color="auto"/>
            <w:bottom w:val="none" w:sz="0" w:space="0" w:color="auto"/>
            <w:right w:val="none" w:sz="0" w:space="0" w:color="auto"/>
          </w:divBdr>
          <w:divsChild>
            <w:div w:id="503981761">
              <w:marLeft w:val="0"/>
              <w:marRight w:val="0"/>
              <w:marTop w:val="0"/>
              <w:marBottom w:val="0"/>
              <w:divBdr>
                <w:top w:val="none" w:sz="0" w:space="0" w:color="auto"/>
                <w:left w:val="none" w:sz="0" w:space="0" w:color="auto"/>
                <w:bottom w:val="none" w:sz="0" w:space="0" w:color="auto"/>
                <w:right w:val="none" w:sz="0" w:space="0" w:color="auto"/>
              </w:divBdr>
              <w:divsChild>
                <w:div w:id="1711539932">
                  <w:marLeft w:val="0"/>
                  <w:marRight w:val="0"/>
                  <w:marTop w:val="0"/>
                  <w:marBottom w:val="0"/>
                  <w:divBdr>
                    <w:top w:val="none" w:sz="0" w:space="0" w:color="auto"/>
                    <w:left w:val="none" w:sz="0" w:space="0" w:color="auto"/>
                    <w:bottom w:val="none" w:sz="0" w:space="0" w:color="auto"/>
                    <w:right w:val="none" w:sz="0" w:space="0" w:color="auto"/>
                  </w:divBdr>
                  <w:divsChild>
                    <w:div w:id="113865308">
                      <w:marLeft w:val="0"/>
                      <w:marRight w:val="0"/>
                      <w:marTop w:val="0"/>
                      <w:marBottom w:val="0"/>
                      <w:divBdr>
                        <w:top w:val="none" w:sz="0" w:space="0" w:color="auto"/>
                        <w:left w:val="none" w:sz="0" w:space="0" w:color="auto"/>
                        <w:bottom w:val="none" w:sz="0" w:space="0" w:color="auto"/>
                        <w:right w:val="none" w:sz="0" w:space="0" w:color="auto"/>
                      </w:divBdr>
                      <w:divsChild>
                        <w:div w:id="1511338972">
                          <w:marLeft w:val="0"/>
                          <w:marRight w:val="0"/>
                          <w:marTop w:val="0"/>
                          <w:marBottom w:val="0"/>
                          <w:divBdr>
                            <w:top w:val="none" w:sz="0" w:space="0" w:color="auto"/>
                            <w:left w:val="none" w:sz="0" w:space="0" w:color="auto"/>
                            <w:bottom w:val="none" w:sz="0" w:space="0" w:color="auto"/>
                            <w:right w:val="none" w:sz="0" w:space="0" w:color="auto"/>
                          </w:divBdr>
                          <w:divsChild>
                            <w:div w:id="360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59517">
      <w:bodyDiv w:val="1"/>
      <w:marLeft w:val="0"/>
      <w:marRight w:val="0"/>
      <w:marTop w:val="0"/>
      <w:marBottom w:val="0"/>
      <w:divBdr>
        <w:top w:val="none" w:sz="0" w:space="0" w:color="auto"/>
        <w:left w:val="none" w:sz="0" w:space="0" w:color="auto"/>
        <w:bottom w:val="none" w:sz="0" w:space="0" w:color="auto"/>
        <w:right w:val="none" w:sz="0" w:space="0" w:color="auto"/>
      </w:divBdr>
      <w:divsChild>
        <w:div w:id="116873307">
          <w:marLeft w:val="0"/>
          <w:marRight w:val="0"/>
          <w:marTop w:val="0"/>
          <w:marBottom w:val="0"/>
          <w:divBdr>
            <w:top w:val="none" w:sz="0" w:space="0" w:color="auto"/>
            <w:left w:val="none" w:sz="0" w:space="0" w:color="auto"/>
            <w:bottom w:val="none" w:sz="0" w:space="0" w:color="auto"/>
            <w:right w:val="none" w:sz="0" w:space="0" w:color="auto"/>
          </w:divBdr>
          <w:divsChild>
            <w:div w:id="1943609636">
              <w:marLeft w:val="0"/>
              <w:marRight w:val="0"/>
              <w:marTop w:val="0"/>
              <w:marBottom w:val="0"/>
              <w:divBdr>
                <w:top w:val="none" w:sz="0" w:space="0" w:color="auto"/>
                <w:left w:val="none" w:sz="0" w:space="0" w:color="auto"/>
                <w:bottom w:val="none" w:sz="0" w:space="0" w:color="auto"/>
                <w:right w:val="none" w:sz="0" w:space="0" w:color="auto"/>
              </w:divBdr>
              <w:divsChild>
                <w:div w:id="297228697">
                  <w:marLeft w:val="0"/>
                  <w:marRight w:val="0"/>
                  <w:marTop w:val="0"/>
                  <w:marBottom w:val="0"/>
                  <w:divBdr>
                    <w:top w:val="none" w:sz="0" w:space="0" w:color="auto"/>
                    <w:left w:val="none" w:sz="0" w:space="0" w:color="auto"/>
                    <w:bottom w:val="none" w:sz="0" w:space="0" w:color="auto"/>
                    <w:right w:val="none" w:sz="0" w:space="0" w:color="auto"/>
                  </w:divBdr>
                  <w:divsChild>
                    <w:div w:id="2059164959">
                      <w:marLeft w:val="0"/>
                      <w:marRight w:val="0"/>
                      <w:marTop w:val="0"/>
                      <w:marBottom w:val="0"/>
                      <w:divBdr>
                        <w:top w:val="none" w:sz="0" w:space="0" w:color="auto"/>
                        <w:left w:val="none" w:sz="0" w:space="0" w:color="auto"/>
                        <w:bottom w:val="none" w:sz="0" w:space="0" w:color="auto"/>
                        <w:right w:val="none" w:sz="0" w:space="0" w:color="auto"/>
                      </w:divBdr>
                      <w:divsChild>
                        <w:div w:id="1615288386">
                          <w:marLeft w:val="0"/>
                          <w:marRight w:val="0"/>
                          <w:marTop w:val="0"/>
                          <w:marBottom w:val="0"/>
                          <w:divBdr>
                            <w:top w:val="none" w:sz="0" w:space="0" w:color="auto"/>
                            <w:left w:val="none" w:sz="0" w:space="0" w:color="auto"/>
                            <w:bottom w:val="none" w:sz="0" w:space="0" w:color="auto"/>
                            <w:right w:val="none" w:sz="0" w:space="0" w:color="auto"/>
                          </w:divBdr>
                          <w:divsChild>
                            <w:div w:id="331835498">
                              <w:marLeft w:val="0"/>
                              <w:marRight w:val="0"/>
                              <w:marTop w:val="0"/>
                              <w:marBottom w:val="0"/>
                              <w:divBdr>
                                <w:top w:val="none" w:sz="0" w:space="0" w:color="auto"/>
                                <w:left w:val="none" w:sz="0" w:space="0" w:color="auto"/>
                                <w:bottom w:val="none" w:sz="0" w:space="0" w:color="auto"/>
                                <w:right w:val="none" w:sz="0" w:space="0" w:color="auto"/>
                              </w:divBdr>
                              <w:divsChild>
                                <w:div w:id="49310027">
                                  <w:marLeft w:val="0"/>
                                  <w:marRight w:val="0"/>
                                  <w:marTop w:val="0"/>
                                  <w:marBottom w:val="0"/>
                                  <w:divBdr>
                                    <w:top w:val="none" w:sz="0" w:space="0" w:color="auto"/>
                                    <w:left w:val="none" w:sz="0" w:space="0" w:color="auto"/>
                                    <w:bottom w:val="none" w:sz="0" w:space="0" w:color="auto"/>
                                    <w:right w:val="none" w:sz="0" w:space="0" w:color="auto"/>
                                  </w:divBdr>
                                  <w:divsChild>
                                    <w:div w:id="164634920">
                                      <w:marLeft w:val="0"/>
                                      <w:marRight w:val="0"/>
                                      <w:marTop w:val="0"/>
                                      <w:marBottom w:val="0"/>
                                      <w:divBdr>
                                        <w:top w:val="none" w:sz="0" w:space="0" w:color="auto"/>
                                        <w:left w:val="none" w:sz="0" w:space="0" w:color="auto"/>
                                        <w:bottom w:val="none" w:sz="0" w:space="0" w:color="auto"/>
                                        <w:right w:val="none" w:sz="0" w:space="0" w:color="auto"/>
                                      </w:divBdr>
                                      <w:divsChild>
                                        <w:div w:id="191309987">
                                          <w:marLeft w:val="75"/>
                                          <w:marRight w:val="75"/>
                                          <w:marTop w:val="0"/>
                                          <w:marBottom w:val="0"/>
                                          <w:divBdr>
                                            <w:top w:val="none" w:sz="0" w:space="0" w:color="auto"/>
                                            <w:left w:val="none" w:sz="0" w:space="0" w:color="auto"/>
                                            <w:bottom w:val="none" w:sz="0" w:space="0" w:color="auto"/>
                                            <w:right w:val="none" w:sz="0" w:space="0" w:color="auto"/>
                                          </w:divBdr>
                                          <w:divsChild>
                                            <w:div w:id="1859730667">
                                              <w:marLeft w:val="0"/>
                                              <w:marRight w:val="0"/>
                                              <w:marTop w:val="60"/>
                                              <w:marBottom w:val="0"/>
                                              <w:divBdr>
                                                <w:top w:val="none" w:sz="0" w:space="0" w:color="auto"/>
                                                <w:left w:val="none" w:sz="0" w:space="0" w:color="auto"/>
                                                <w:bottom w:val="none" w:sz="0" w:space="0" w:color="auto"/>
                                                <w:right w:val="none" w:sz="0" w:space="0" w:color="auto"/>
                                              </w:divBdr>
                                              <w:divsChild>
                                                <w:div w:id="1915159358">
                                                  <w:marLeft w:val="0"/>
                                                  <w:marRight w:val="0"/>
                                                  <w:marTop w:val="0"/>
                                                  <w:marBottom w:val="0"/>
                                                  <w:divBdr>
                                                    <w:top w:val="none" w:sz="0" w:space="0" w:color="auto"/>
                                                    <w:left w:val="none" w:sz="0" w:space="0" w:color="auto"/>
                                                    <w:bottom w:val="none" w:sz="0" w:space="0" w:color="auto"/>
                                                    <w:right w:val="none" w:sz="0" w:space="0" w:color="auto"/>
                                                  </w:divBdr>
                                                  <w:divsChild>
                                                    <w:div w:id="1866013888">
                                                      <w:marLeft w:val="195"/>
                                                      <w:marRight w:val="195"/>
                                                      <w:marTop w:val="0"/>
                                                      <w:marBottom w:val="0"/>
                                                      <w:divBdr>
                                                        <w:top w:val="none" w:sz="0" w:space="0" w:color="auto"/>
                                                        <w:left w:val="none" w:sz="0" w:space="0" w:color="auto"/>
                                                        <w:bottom w:val="none" w:sz="0" w:space="0" w:color="auto"/>
                                                        <w:right w:val="none" w:sz="0" w:space="0" w:color="auto"/>
                                                      </w:divBdr>
                                                      <w:divsChild>
                                                        <w:div w:id="343365928">
                                                          <w:marLeft w:val="0"/>
                                                          <w:marRight w:val="0"/>
                                                          <w:marTop w:val="0"/>
                                                          <w:marBottom w:val="0"/>
                                                          <w:divBdr>
                                                            <w:top w:val="none" w:sz="0" w:space="0" w:color="auto"/>
                                                            <w:left w:val="none" w:sz="0" w:space="0" w:color="auto"/>
                                                            <w:bottom w:val="none" w:sz="0" w:space="0" w:color="auto"/>
                                                            <w:right w:val="none" w:sz="0" w:space="0" w:color="auto"/>
                                                          </w:divBdr>
                                                          <w:divsChild>
                                                            <w:div w:id="1148090397">
                                                              <w:marLeft w:val="0"/>
                                                              <w:marRight w:val="0"/>
                                                              <w:marTop w:val="0"/>
                                                              <w:marBottom w:val="0"/>
                                                              <w:divBdr>
                                                                <w:top w:val="none" w:sz="0" w:space="0" w:color="auto"/>
                                                                <w:left w:val="none" w:sz="0" w:space="0" w:color="auto"/>
                                                                <w:bottom w:val="none" w:sz="0" w:space="0" w:color="auto"/>
                                                                <w:right w:val="none" w:sz="0" w:space="0" w:color="auto"/>
                                                              </w:divBdr>
                                                              <w:divsChild>
                                                                <w:div w:id="1674183291">
                                                                  <w:marLeft w:val="0"/>
                                                                  <w:marRight w:val="0"/>
                                                                  <w:marTop w:val="0"/>
                                                                  <w:marBottom w:val="0"/>
                                                                  <w:divBdr>
                                                                    <w:top w:val="none" w:sz="0" w:space="0" w:color="auto"/>
                                                                    <w:left w:val="none" w:sz="0" w:space="0" w:color="auto"/>
                                                                    <w:bottom w:val="none" w:sz="0" w:space="0" w:color="auto"/>
                                                                    <w:right w:val="none" w:sz="0" w:space="0" w:color="auto"/>
                                                                  </w:divBdr>
                                                                  <w:divsChild>
                                                                    <w:div w:id="17631799">
                                                                      <w:marLeft w:val="0"/>
                                                                      <w:marRight w:val="0"/>
                                                                      <w:marTop w:val="0"/>
                                                                      <w:marBottom w:val="0"/>
                                                                      <w:divBdr>
                                                                        <w:top w:val="none" w:sz="0" w:space="0" w:color="auto"/>
                                                                        <w:left w:val="none" w:sz="0" w:space="0" w:color="auto"/>
                                                                        <w:bottom w:val="none" w:sz="0" w:space="0" w:color="auto"/>
                                                                        <w:right w:val="none" w:sz="0" w:space="0" w:color="auto"/>
                                                                      </w:divBdr>
                                                                      <w:divsChild>
                                                                        <w:div w:id="806438243">
                                                                          <w:marLeft w:val="0"/>
                                                                          <w:marRight w:val="0"/>
                                                                          <w:marTop w:val="0"/>
                                                                          <w:marBottom w:val="0"/>
                                                                          <w:divBdr>
                                                                            <w:top w:val="none" w:sz="0" w:space="0" w:color="auto"/>
                                                                            <w:left w:val="none" w:sz="0" w:space="0" w:color="auto"/>
                                                                            <w:bottom w:val="none" w:sz="0" w:space="0" w:color="auto"/>
                                                                            <w:right w:val="none" w:sz="0" w:space="0" w:color="auto"/>
                                                                          </w:divBdr>
                                                                          <w:divsChild>
                                                                            <w:div w:id="292950846">
                                                                              <w:marLeft w:val="0"/>
                                                                              <w:marRight w:val="0"/>
                                                                              <w:marTop w:val="0"/>
                                                                              <w:marBottom w:val="0"/>
                                                                              <w:divBdr>
                                                                                <w:top w:val="none" w:sz="0" w:space="0" w:color="auto"/>
                                                                                <w:left w:val="none" w:sz="0" w:space="0" w:color="auto"/>
                                                                                <w:bottom w:val="none" w:sz="0" w:space="0" w:color="auto"/>
                                                                                <w:right w:val="none" w:sz="0" w:space="0" w:color="auto"/>
                                                                              </w:divBdr>
                                                                              <w:divsChild>
                                                                                <w:div w:id="1678656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389967">
      <w:bodyDiv w:val="1"/>
      <w:marLeft w:val="0"/>
      <w:marRight w:val="0"/>
      <w:marTop w:val="0"/>
      <w:marBottom w:val="0"/>
      <w:divBdr>
        <w:top w:val="none" w:sz="0" w:space="0" w:color="auto"/>
        <w:left w:val="none" w:sz="0" w:space="0" w:color="auto"/>
        <w:bottom w:val="none" w:sz="0" w:space="0" w:color="auto"/>
        <w:right w:val="none" w:sz="0" w:space="0" w:color="auto"/>
      </w:divBdr>
      <w:divsChild>
        <w:div w:id="801112930">
          <w:marLeft w:val="0"/>
          <w:marRight w:val="0"/>
          <w:marTop w:val="60"/>
          <w:marBottom w:val="0"/>
          <w:divBdr>
            <w:top w:val="none" w:sz="0" w:space="0" w:color="auto"/>
            <w:left w:val="none" w:sz="0" w:space="0" w:color="auto"/>
            <w:bottom w:val="none" w:sz="0" w:space="0" w:color="auto"/>
            <w:right w:val="none" w:sz="0" w:space="0" w:color="auto"/>
          </w:divBdr>
          <w:divsChild>
            <w:div w:id="1077167370">
              <w:marLeft w:val="0"/>
              <w:marRight w:val="0"/>
              <w:marTop w:val="0"/>
              <w:marBottom w:val="0"/>
              <w:divBdr>
                <w:top w:val="none" w:sz="0" w:space="0" w:color="auto"/>
                <w:left w:val="none" w:sz="0" w:space="0" w:color="auto"/>
                <w:bottom w:val="none" w:sz="0" w:space="0" w:color="auto"/>
                <w:right w:val="none" w:sz="0" w:space="0" w:color="auto"/>
              </w:divBdr>
              <w:divsChild>
                <w:div w:id="2130970132">
                  <w:marLeft w:val="0"/>
                  <w:marRight w:val="0"/>
                  <w:marTop w:val="0"/>
                  <w:marBottom w:val="0"/>
                  <w:divBdr>
                    <w:top w:val="none" w:sz="0" w:space="0" w:color="auto"/>
                    <w:left w:val="none" w:sz="0" w:space="0" w:color="auto"/>
                    <w:bottom w:val="none" w:sz="0" w:space="0" w:color="auto"/>
                    <w:right w:val="none" w:sz="0" w:space="0" w:color="auto"/>
                  </w:divBdr>
                  <w:divsChild>
                    <w:div w:id="1516650253">
                      <w:marLeft w:val="0"/>
                      <w:marRight w:val="0"/>
                      <w:marTop w:val="0"/>
                      <w:marBottom w:val="0"/>
                      <w:divBdr>
                        <w:top w:val="none" w:sz="0" w:space="0" w:color="auto"/>
                        <w:left w:val="none" w:sz="0" w:space="0" w:color="auto"/>
                        <w:bottom w:val="none" w:sz="0" w:space="0" w:color="auto"/>
                        <w:right w:val="none" w:sz="0" w:space="0" w:color="auto"/>
                      </w:divBdr>
                      <w:divsChild>
                        <w:div w:id="1917007241">
                          <w:marLeft w:val="0"/>
                          <w:marRight w:val="0"/>
                          <w:marTop w:val="0"/>
                          <w:marBottom w:val="0"/>
                          <w:divBdr>
                            <w:top w:val="none" w:sz="0" w:space="0" w:color="auto"/>
                            <w:left w:val="none" w:sz="0" w:space="0" w:color="auto"/>
                            <w:bottom w:val="none" w:sz="0" w:space="0" w:color="auto"/>
                            <w:right w:val="none" w:sz="0" w:space="0" w:color="auto"/>
                          </w:divBdr>
                          <w:divsChild>
                            <w:div w:id="14847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249">
      <w:bodyDiv w:val="1"/>
      <w:marLeft w:val="0"/>
      <w:marRight w:val="0"/>
      <w:marTop w:val="0"/>
      <w:marBottom w:val="0"/>
      <w:divBdr>
        <w:top w:val="none" w:sz="0" w:space="0" w:color="auto"/>
        <w:left w:val="none" w:sz="0" w:space="0" w:color="auto"/>
        <w:bottom w:val="none" w:sz="0" w:space="0" w:color="auto"/>
        <w:right w:val="none" w:sz="0" w:space="0" w:color="auto"/>
      </w:divBdr>
    </w:div>
    <w:div w:id="1658612557">
      <w:bodyDiv w:val="1"/>
      <w:marLeft w:val="0"/>
      <w:marRight w:val="0"/>
      <w:marTop w:val="0"/>
      <w:marBottom w:val="0"/>
      <w:divBdr>
        <w:top w:val="none" w:sz="0" w:space="0" w:color="auto"/>
        <w:left w:val="none" w:sz="0" w:space="0" w:color="auto"/>
        <w:bottom w:val="none" w:sz="0" w:space="0" w:color="auto"/>
        <w:right w:val="none" w:sz="0" w:space="0" w:color="auto"/>
      </w:divBdr>
    </w:div>
    <w:div w:id="1718891922">
      <w:bodyDiv w:val="1"/>
      <w:marLeft w:val="0"/>
      <w:marRight w:val="0"/>
      <w:marTop w:val="0"/>
      <w:marBottom w:val="0"/>
      <w:divBdr>
        <w:top w:val="none" w:sz="0" w:space="0" w:color="auto"/>
        <w:left w:val="none" w:sz="0" w:space="0" w:color="auto"/>
        <w:bottom w:val="none" w:sz="0" w:space="0" w:color="auto"/>
        <w:right w:val="none" w:sz="0" w:space="0" w:color="auto"/>
      </w:divBdr>
    </w:div>
    <w:div w:id="1738749774">
      <w:bodyDiv w:val="1"/>
      <w:marLeft w:val="0"/>
      <w:marRight w:val="0"/>
      <w:marTop w:val="0"/>
      <w:marBottom w:val="0"/>
      <w:divBdr>
        <w:top w:val="none" w:sz="0" w:space="0" w:color="auto"/>
        <w:left w:val="none" w:sz="0" w:space="0" w:color="auto"/>
        <w:bottom w:val="none" w:sz="0" w:space="0" w:color="auto"/>
        <w:right w:val="none" w:sz="0" w:space="0" w:color="auto"/>
      </w:divBdr>
      <w:divsChild>
        <w:div w:id="792559060">
          <w:marLeft w:val="0"/>
          <w:marRight w:val="0"/>
          <w:marTop w:val="60"/>
          <w:marBottom w:val="0"/>
          <w:divBdr>
            <w:top w:val="none" w:sz="0" w:space="0" w:color="auto"/>
            <w:left w:val="none" w:sz="0" w:space="0" w:color="auto"/>
            <w:bottom w:val="none" w:sz="0" w:space="0" w:color="auto"/>
            <w:right w:val="none" w:sz="0" w:space="0" w:color="auto"/>
          </w:divBdr>
          <w:divsChild>
            <w:div w:id="44381602">
              <w:marLeft w:val="0"/>
              <w:marRight w:val="0"/>
              <w:marTop w:val="0"/>
              <w:marBottom w:val="0"/>
              <w:divBdr>
                <w:top w:val="none" w:sz="0" w:space="0" w:color="auto"/>
                <w:left w:val="none" w:sz="0" w:space="0" w:color="auto"/>
                <w:bottom w:val="none" w:sz="0" w:space="0" w:color="auto"/>
                <w:right w:val="none" w:sz="0" w:space="0" w:color="auto"/>
              </w:divBdr>
              <w:divsChild>
                <w:div w:id="292446258">
                  <w:marLeft w:val="0"/>
                  <w:marRight w:val="0"/>
                  <w:marTop w:val="0"/>
                  <w:marBottom w:val="0"/>
                  <w:divBdr>
                    <w:top w:val="none" w:sz="0" w:space="0" w:color="auto"/>
                    <w:left w:val="none" w:sz="0" w:space="0" w:color="auto"/>
                    <w:bottom w:val="none" w:sz="0" w:space="0" w:color="auto"/>
                    <w:right w:val="none" w:sz="0" w:space="0" w:color="auto"/>
                  </w:divBdr>
                  <w:divsChild>
                    <w:div w:id="689719034">
                      <w:marLeft w:val="0"/>
                      <w:marRight w:val="0"/>
                      <w:marTop w:val="0"/>
                      <w:marBottom w:val="0"/>
                      <w:divBdr>
                        <w:top w:val="none" w:sz="0" w:space="0" w:color="auto"/>
                        <w:left w:val="none" w:sz="0" w:space="0" w:color="auto"/>
                        <w:bottom w:val="none" w:sz="0" w:space="0" w:color="auto"/>
                        <w:right w:val="none" w:sz="0" w:space="0" w:color="auto"/>
                      </w:divBdr>
                      <w:divsChild>
                        <w:div w:id="1306083734">
                          <w:marLeft w:val="0"/>
                          <w:marRight w:val="0"/>
                          <w:marTop w:val="0"/>
                          <w:marBottom w:val="0"/>
                          <w:divBdr>
                            <w:top w:val="none" w:sz="0" w:space="0" w:color="auto"/>
                            <w:left w:val="none" w:sz="0" w:space="0" w:color="auto"/>
                            <w:bottom w:val="none" w:sz="0" w:space="0" w:color="auto"/>
                            <w:right w:val="none" w:sz="0" w:space="0" w:color="auto"/>
                          </w:divBdr>
                          <w:divsChild>
                            <w:div w:id="1543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15AB-D5E6-4CEA-9DD4-DF977F11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1908</Words>
  <Characters>10882</Characters>
  <Application>Microsoft Office Word</Application>
  <DocSecurity>4</DocSecurity>
  <Lines>90</Lines>
  <Paragraphs>25</Paragraphs>
  <ScaleCrop>false</ScaleCrop>
  <Company>Microsoft</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xuchuan</dc:creator>
  <cp:lastModifiedBy>ZHONGM</cp:lastModifiedBy>
  <cp:revision>2</cp:revision>
  <dcterms:created xsi:type="dcterms:W3CDTF">2024-05-24T16:01:00Z</dcterms:created>
  <dcterms:modified xsi:type="dcterms:W3CDTF">2024-05-24T16:01:00Z</dcterms:modified>
</cp:coreProperties>
</file>