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805" w:rsidRDefault="00EB6805" w:rsidP="00B777DF">
      <w:pPr>
        <w:spacing w:line="360" w:lineRule="auto"/>
        <w:jc w:val="center"/>
        <w:rPr>
          <w:rFonts w:ascii="宋体" w:hAnsi="宋体"/>
          <w:b/>
          <w:sz w:val="28"/>
          <w:szCs w:val="28"/>
        </w:rPr>
      </w:pPr>
      <w:r>
        <w:rPr>
          <w:rFonts w:ascii="宋体" w:hAnsi="宋体"/>
          <w:b/>
          <w:sz w:val="28"/>
          <w:szCs w:val="28"/>
        </w:rPr>
        <w:t>浦银安盛基金管理有限公司</w:t>
      </w:r>
    </w:p>
    <w:p w:rsidR="00A50463" w:rsidRPr="000F2E40" w:rsidRDefault="000F25E2" w:rsidP="00B777DF">
      <w:pPr>
        <w:spacing w:line="360" w:lineRule="auto"/>
        <w:jc w:val="center"/>
        <w:rPr>
          <w:rFonts w:ascii="宋体" w:hAnsi="宋体"/>
          <w:b/>
          <w:sz w:val="28"/>
          <w:szCs w:val="28"/>
        </w:rPr>
      </w:pPr>
      <w:r w:rsidRPr="000F2E40">
        <w:rPr>
          <w:rFonts w:ascii="宋体" w:hAnsi="宋体" w:hint="eastAsia"/>
          <w:b/>
          <w:sz w:val="28"/>
          <w:szCs w:val="28"/>
        </w:rPr>
        <w:t>关于</w:t>
      </w:r>
      <w:r w:rsidR="00E55695">
        <w:rPr>
          <w:rFonts w:ascii="宋体" w:hAnsi="宋体" w:hint="eastAsia"/>
          <w:b/>
          <w:sz w:val="28"/>
          <w:szCs w:val="28"/>
        </w:rPr>
        <w:t>浦银安盛</w:t>
      </w:r>
      <w:r w:rsidR="00B03F94">
        <w:rPr>
          <w:rFonts w:ascii="宋体" w:hAnsi="宋体" w:hint="eastAsia"/>
          <w:b/>
          <w:sz w:val="28"/>
          <w:szCs w:val="28"/>
        </w:rPr>
        <w:t>中证沪港深消费龙头</w:t>
      </w:r>
      <w:r w:rsidR="00E55695">
        <w:rPr>
          <w:rFonts w:ascii="宋体" w:hAnsi="宋体" w:hint="eastAsia"/>
          <w:b/>
          <w:sz w:val="28"/>
          <w:szCs w:val="28"/>
        </w:rPr>
        <w:t>交易型开放式指数证券投资基金</w:t>
      </w:r>
    </w:p>
    <w:p w:rsidR="00D81005" w:rsidRDefault="00E40130" w:rsidP="00465401">
      <w:pPr>
        <w:spacing w:line="360" w:lineRule="auto"/>
        <w:jc w:val="center"/>
        <w:rPr>
          <w:rFonts w:ascii="宋体" w:hAnsi="宋体"/>
          <w:b/>
          <w:sz w:val="28"/>
          <w:szCs w:val="28"/>
        </w:rPr>
      </w:pPr>
      <w:r>
        <w:rPr>
          <w:rFonts w:ascii="宋体" w:hAnsi="宋体" w:hint="eastAsia"/>
          <w:b/>
          <w:sz w:val="28"/>
          <w:szCs w:val="28"/>
        </w:rPr>
        <w:t>终止上市</w:t>
      </w:r>
      <w:r w:rsidR="00A50463" w:rsidRPr="000F2E40">
        <w:rPr>
          <w:rFonts w:ascii="宋体" w:hAnsi="宋体" w:hint="eastAsia"/>
          <w:b/>
          <w:sz w:val="28"/>
          <w:szCs w:val="28"/>
        </w:rPr>
        <w:t>的</w:t>
      </w:r>
      <w:r w:rsidR="00107656">
        <w:rPr>
          <w:rFonts w:ascii="宋体" w:hAnsi="宋体" w:hint="eastAsia"/>
          <w:b/>
          <w:sz w:val="28"/>
          <w:szCs w:val="28"/>
        </w:rPr>
        <w:t>提示性</w:t>
      </w:r>
      <w:r w:rsidR="00A50463" w:rsidRPr="000F2E40">
        <w:rPr>
          <w:rFonts w:ascii="宋体" w:hAnsi="宋体" w:hint="eastAsia"/>
          <w:b/>
          <w:sz w:val="28"/>
          <w:szCs w:val="28"/>
        </w:rPr>
        <w:t>公告</w:t>
      </w:r>
    </w:p>
    <w:p w:rsidR="00B32691" w:rsidRPr="00465401" w:rsidRDefault="00B32691" w:rsidP="00465401">
      <w:pPr>
        <w:spacing w:line="360" w:lineRule="auto"/>
        <w:jc w:val="center"/>
        <w:rPr>
          <w:rFonts w:ascii="宋体" w:hAnsi="宋体"/>
          <w:b/>
          <w:szCs w:val="21"/>
        </w:rPr>
      </w:pPr>
    </w:p>
    <w:p w:rsidR="00873D5A" w:rsidRDefault="00873D5A" w:rsidP="00FC36D4">
      <w:pPr>
        <w:spacing w:line="360" w:lineRule="auto"/>
        <w:ind w:firstLineChars="202" w:firstLine="424"/>
        <w:jc w:val="left"/>
        <w:rPr>
          <w:rFonts w:ascii="宋体" w:hAnsi="宋体"/>
          <w:szCs w:val="21"/>
        </w:rPr>
      </w:pPr>
      <w:r w:rsidRPr="0068665D">
        <w:rPr>
          <w:rFonts w:ascii="宋体" w:hAnsi="宋体" w:hint="eastAsia"/>
          <w:szCs w:val="21"/>
        </w:rPr>
        <w:t>浦银安盛基金管理有限公司（以下简称“本基金管理人”）</w:t>
      </w:r>
      <w:r w:rsidRPr="00873D5A">
        <w:rPr>
          <w:rFonts w:ascii="宋体" w:hAnsi="宋体" w:hint="eastAsia"/>
          <w:szCs w:val="21"/>
        </w:rPr>
        <w:t>已于</w:t>
      </w:r>
      <w:r w:rsidR="00E55695" w:rsidRPr="00873D5A">
        <w:rPr>
          <w:rFonts w:ascii="宋体" w:hAnsi="宋体" w:hint="eastAsia"/>
          <w:szCs w:val="21"/>
        </w:rPr>
        <w:t>202</w:t>
      </w:r>
      <w:r w:rsidR="00B03F94">
        <w:rPr>
          <w:rFonts w:ascii="宋体" w:hAnsi="宋体"/>
          <w:szCs w:val="21"/>
        </w:rPr>
        <w:t>4</w:t>
      </w:r>
      <w:r w:rsidR="00E55695" w:rsidRPr="00873D5A">
        <w:rPr>
          <w:rFonts w:ascii="宋体" w:hAnsi="宋体" w:hint="eastAsia"/>
          <w:szCs w:val="21"/>
        </w:rPr>
        <w:t>年</w:t>
      </w:r>
      <w:r w:rsidR="001E2A4F">
        <w:rPr>
          <w:rFonts w:ascii="宋体" w:hAnsi="宋体"/>
          <w:szCs w:val="21"/>
        </w:rPr>
        <w:t>5</w:t>
      </w:r>
      <w:r w:rsidRPr="00873D5A">
        <w:rPr>
          <w:rFonts w:ascii="宋体" w:hAnsi="宋体" w:hint="eastAsia"/>
          <w:szCs w:val="21"/>
        </w:rPr>
        <w:t>月</w:t>
      </w:r>
      <w:r w:rsidR="001E2A4F">
        <w:rPr>
          <w:rFonts w:ascii="宋体" w:hAnsi="宋体"/>
          <w:szCs w:val="21"/>
        </w:rPr>
        <w:t>22</w:t>
      </w:r>
      <w:r w:rsidRPr="00873D5A">
        <w:rPr>
          <w:rFonts w:ascii="宋体" w:hAnsi="宋体" w:hint="eastAsia"/>
          <w:szCs w:val="21"/>
        </w:rPr>
        <w:t>日发布了《浦银安盛基金管理有限公司关于</w:t>
      </w:r>
      <w:r w:rsidR="00E55695">
        <w:rPr>
          <w:rFonts w:ascii="宋体" w:hAnsi="宋体" w:hint="eastAsia"/>
          <w:szCs w:val="21"/>
        </w:rPr>
        <w:t>浦银安盛</w:t>
      </w:r>
      <w:r w:rsidR="00B03F94">
        <w:rPr>
          <w:rFonts w:ascii="宋体" w:hAnsi="宋体" w:hint="eastAsia"/>
          <w:szCs w:val="21"/>
        </w:rPr>
        <w:t>中证沪港深消费龙头</w:t>
      </w:r>
      <w:r w:rsidR="00E55695">
        <w:rPr>
          <w:rFonts w:ascii="宋体" w:hAnsi="宋体" w:hint="eastAsia"/>
          <w:szCs w:val="21"/>
        </w:rPr>
        <w:t>交易型开放式指数证券投资基金</w:t>
      </w:r>
      <w:r w:rsidRPr="00873D5A">
        <w:rPr>
          <w:rFonts w:ascii="宋体" w:hAnsi="宋体" w:hint="eastAsia"/>
          <w:szCs w:val="21"/>
        </w:rPr>
        <w:t>终止上市的公告》，为了保护持有人利益，现发布《浦银安盛基金管理有限公司关于</w:t>
      </w:r>
      <w:r w:rsidR="00E55695">
        <w:rPr>
          <w:rFonts w:ascii="宋体" w:hAnsi="宋体" w:hint="eastAsia"/>
          <w:szCs w:val="21"/>
        </w:rPr>
        <w:t>浦银安盛</w:t>
      </w:r>
      <w:r w:rsidR="00B03F94">
        <w:rPr>
          <w:rFonts w:ascii="宋体" w:hAnsi="宋体" w:hint="eastAsia"/>
          <w:szCs w:val="21"/>
        </w:rPr>
        <w:t>中证沪港深消费龙头</w:t>
      </w:r>
      <w:r w:rsidR="00E55695">
        <w:rPr>
          <w:rFonts w:ascii="宋体" w:hAnsi="宋体" w:hint="eastAsia"/>
          <w:szCs w:val="21"/>
        </w:rPr>
        <w:t>交易型开放式指数证券投资基金</w:t>
      </w:r>
      <w:r w:rsidRPr="00873D5A">
        <w:rPr>
          <w:rFonts w:ascii="宋体" w:hAnsi="宋体" w:hint="eastAsia"/>
          <w:szCs w:val="21"/>
        </w:rPr>
        <w:t>终止上市的提示性公告》。</w:t>
      </w:r>
    </w:p>
    <w:p w:rsidR="0068665D" w:rsidRPr="0068665D" w:rsidRDefault="00873D5A" w:rsidP="00FC36D4">
      <w:pPr>
        <w:spacing w:line="360" w:lineRule="auto"/>
        <w:ind w:firstLineChars="202" w:firstLine="424"/>
        <w:jc w:val="left"/>
        <w:rPr>
          <w:rFonts w:ascii="宋体" w:hAnsi="宋体"/>
          <w:szCs w:val="21"/>
        </w:rPr>
      </w:pPr>
      <w:r w:rsidRPr="0068665D">
        <w:rPr>
          <w:rFonts w:ascii="宋体" w:hAnsi="宋体" w:hint="eastAsia"/>
          <w:szCs w:val="21"/>
        </w:rPr>
        <w:t>本基金管理人</w:t>
      </w:r>
      <w:r w:rsidR="0068665D" w:rsidRPr="0068665D">
        <w:rPr>
          <w:rFonts w:ascii="宋体" w:hAnsi="宋体" w:hint="eastAsia"/>
          <w:szCs w:val="21"/>
        </w:rPr>
        <w:t>旗下</w:t>
      </w:r>
      <w:r w:rsidR="00E55695">
        <w:rPr>
          <w:rFonts w:ascii="宋体" w:hAnsi="宋体" w:hint="eastAsia"/>
          <w:szCs w:val="21"/>
        </w:rPr>
        <w:t>浦银安盛</w:t>
      </w:r>
      <w:r w:rsidR="00B03F94">
        <w:rPr>
          <w:rFonts w:ascii="宋体" w:hAnsi="宋体" w:hint="eastAsia"/>
          <w:szCs w:val="21"/>
        </w:rPr>
        <w:t>中证沪港深消费龙头</w:t>
      </w:r>
      <w:r w:rsidR="00E55695">
        <w:rPr>
          <w:rFonts w:ascii="宋体" w:hAnsi="宋体" w:hint="eastAsia"/>
          <w:szCs w:val="21"/>
        </w:rPr>
        <w:t>交易型开放式指数证券投资基金</w:t>
      </w:r>
      <w:r w:rsidR="0068665D" w:rsidRPr="0068665D">
        <w:rPr>
          <w:rFonts w:ascii="宋体" w:hAnsi="宋体" w:hint="eastAsia"/>
          <w:szCs w:val="21"/>
        </w:rPr>
        <w:t>（以下简称“本基金”，基金代码：</w:t>
      </w:r>
      <w:r w:rsidR="00B03F94" w:rsidRPr="00B03F94">
        <w:rPr>
          <w:rFonts w:ascii="宋体" w:hAnsi="宋体"/>
          <w:szCs w:val="21"/>
        </w:rPr>
        <w:t>517760</w:t>
      </w:r>
      <w:r w:rsidR="0068665D" w:rsidRPr="0068665D">
        <w:rPr>
          <w:rFonts w:ascii="宋体" w:hAnsi="宋体" w:hint="eastAsia"/>
          <w:szCs w:val="21"/>
        </w:rPr>
        <w:t>）系根据证监许可〔</w:t>
      </w:r>
      <w:r w:rsidR="00E55695" w:rsidRPr="0068665D">
        <w:rPr>
          <w:rFonts w:ascii="宋体" w:hAnsi="宋体" w:hint="eastAsia"/>
          <w:szCs w:val="21"/>
        </w:rPr>
        <w:t>20</w:t>
      </w:r>
      <w:r w:rsidR="00E55695">
        <w:rPr>
          <w:rFonts w:ascii="宋体" w:hAnsi="宋体"/>
          <w:szCs w:val="21"/>
        </w:rPr>
        <w:t>21</w:t>
      </w:r>
      <w:r w:rsidR="0068665D" w:rsidRPr="0068665D">
        <w:rPr>
          <w:rFonts w:ascii="宋体" w:hAnsi="宋体" w:hint="eastAsia"/>
          <w:szCs w:val="21"/>
        </w:rPr>
        <w:t>〕</w:t>
      </w:r>
      <w:r w:rsidR="00B03F94">
        <w:rPr>
          <w:rFonts w:ascii="宋体" w:hAnsi="宋体"/>
          <w:szCs w:val="21"/>
        </w:rPr>
        <w:t>2243</w:t>
      </w:r>
      <w:r w:rsidR="0068665D" w:rsidRPr="0068665D">
        <w:rPr>
          <w:rFonts w:ascii="宋体" w:hAnsi="宋体" w:hint="eastAsia"/>
          <w:szCs w:val="21"/>
        </w:rPr>
        <w:t>号《关于准予</w:t>
      </w:r>
      <w:r w:rsidR="00E55695">
        <w:rPr>
          <w:rFonts w:ascii="宋体" w:hAnsi="宋体" w:hint="eastAsia"/>
          <w:szCs w:val="21"/>
        </w:rPr>
        <w:t>浦银安盛</w:t>
      </w:r>
      <w:r w:rsidR="00B03F94">
        <w:rPr>
          <w:rFonts w:ascii="宋体" w:hAnsi="宋体" w:hint="eastAsia"/>
          <w:szCs w:val="21"/>
        </w:rPr>
        <w:t>中证沪港深消费龙头</w:t>
      </w:r>
      <w:r w:rsidR="00E55695">
        <w:rPr>
          <w:rFonts w:ascii="宋体" w:hAnsi="宋体" w:hint="eastAsia"/>
          <w:szCs w:val="21"/>
        </w:rPr>
        <w:t>交易型开放式指数证券投资基金</w:t>
      </w:r>
      <w:r w:rsidR="0068665D" w:rsidRPr="0068665D">
        <w:rPr>
          <w:rFonts w:ascii="宋体" w:hAnsi="宋体" w:hint="eastAsia"/>
          <w:szCs w:val="21"/>
        </w:rPr>
        <w:t>注册的批复》注册募集，于</w:t>
      </w:r>
      <w:r w:rsidR="00E55695" w:rsidRPr="0068665D">
        <w:rPr>
          <w:rFonts w:ascii="宋体" w:hAnsi="宋体" w:hint="eastAsia"/>
          <w:szCs w:val="21"/>
        </w:rPr>
        <w:t>20</w:t>
      </w:r>
      <w:r w:rsidR="00E55695">
        <w:rPr>
          <w:rFonts w:ascii="宋体" w:hAnsi="宋体"/>
          <w:szCs w:val="21"/>
        </w:rPr>
        <w:t>22</w:t>
      </w:r>
      <w:r w:rsidR="0068665D" w:rsidRPr="0068665D">
        <w:rPr>
          <w:rFonts w:ascii="宋体" w:hAnsi="宋体" w:hint="eastAsia"/>
          <w:szCs w:val="21"/>
        </w:rPr>
        <w:t>年</w:t>
      </w:r>
      <w:r w:rsidR="00B03F94">
        <w:rPr>
          <w:rFonts w:ascii="宋体" w:hAnsi="宋体"/>
          <w:szCs w:val="21"/>
        </w:rPr>
        <w:t>4</w:t>
      </w:r>
      <w:r w:rsidR="0068665D" w:rsidRPr="0068665D">
        <w:rPr>
          <w:rFonts w:ascii="宋体" w:hAnsi="宋体" w:hint="eastAsia"/>
          <w:szCs w:val="21"/>
        </w:rPr>
        <w:t>月</w:t>
      </w:r>
      <w:r w:rsidR="00B03F94">
        <w:rPr>
          <w:rFonts w:ascii="宋体" w:hAnsi="宋体"/>
          <w:szCs w:val="21"/>
        </w:rPr>
        <w:t>1</w:t>
      </w:r>
      <w:r w:rsidR="0068665D" w:rsidRPr="0068665D">
        <w:rPr>
          <w:rFonts w:ascii="宋体" w:hAnsi="宋体" w:hint="eastAsia"/>
          <w:szCs w:val="21"/>
        </w:rPr>
        <w:t>日成立。</w:t>
      </w:r>
    </w:p>
    <w:p w:rsidR="00E40130" w:rsidRDefault="0068665D" w:rsidP="00FC36D4">
      <w:pPr>
        <w:spacing w:line="360" w:lineRule="auto"/>
        <w:ind w:firstLineChars="202" w:firstLine="424"/>
        <w:jc w:val="left"/>
        <w:rPr>
          <w:rFonts w:ascii="宋体" w:hAnsi="宋体"/>
          <w:szCs w:val="21"/>
        </w:rPr>
      </w:pPr>
      <w:r w:rsidRPr="0068665D">
        <w:rPr>
          <w:rFonts w:ascii="宋体" w:hAnsi="宋体" w:hint="eastAsia"/>
          <w:szCs w:val="21"/>
        </w:rPr>
        <w:t>根据《中华人民共和国证券投资基金法》（以下简称“《基金法》”）、《公开募集证券投资基金运作管理办法》（以下简称“《运作管理办法》”）等法律、法规的规定和《</w:t>
      </w:r>
      <w:r w:rsidR="00E55695">
        <w:rPr>
          <w:rFonts w:ascii="宋体" w:hAnsi="宋体" w:hint="eastAsia"/>
          <w:szCs w:val="21"/>
        </w:rPr>
        <w:t>浦银安盛</w:t>
      </w:r>
      <w:r w:rsidR="00B03F94">
        <w:rPr>
          <w:rFonts w:ascii="宋体" w:hAnsi="宋体" w:hint="eastAsia"/>
          <w:szCs w:val="21"/>
        </w:rPr>
        <w:t>中证沪港深消费龙头</w:t>
      </w:r>
      <w:r w:rsidR="00E55695">
        <w:rPr>
          <w:rFonts w:ascii="宋体" w:hAnsi="宋体" w:hint="eastAsia"/>
          <w:szCs w:val="21"/>
        </w:rPr>
        <w:t>交易型开放式指数证券投资基金</w:t>
      </w:r>
      <w:r w:rsidRPr="0068665D">
        <w:rPr>
          <w:rFonts w:ascii="宋体" w:hAnsi="宋体" w:hint="eastAsia"/>
          <w:szCs w:val="21"/>
        </w:rPr>
        <w:t>基金合同》(以下简称“《基金合同》”)的相关规定，本基金管理人已向</w:t>
      </w:r>
      <w:r w:rsidR="001433DE">
        <w:rPr>
          <w:rFonts w:ascii="宋体" w:hAnsi="宋体" w:hint="eastAsia"/>
          <w:szCs w:val="21"/>
        </w:rPr>
        <w:t>上海证券交易所申请本基金终止上市，并获得上海证券交易所《关于</w:t>
      </w:r>
      <w:r w:rsidR="00E55695">
        <w:rPr>
          <w:rFonts w:ascii="宋体" w:hAnsi="宋体" w:hint="eastAsia"/>
          <w:szCs w:val="21"/>
        </w:rPr>
        <w:t>浦银安盛</w:t>
      </w:r>
      <w:r w:rsidR="00B03F94">
        <w:rPr>
          <w:rFonts w:ascii="宋体" w:hAnsi="宋体" w:hint="eastAsia"/>
          <w:szCs w:val="21"/>
        </w:rPr>
        <w:t>中证沪港深消费龙头</w:t>
      </w:r>
      <w:r w:rsidR="00E55695">
        <w:rPr>
          <w:rFonts w:ascii="宋体" w:hAnsi="宋体" w:hint="eastAsia"/>
          <w:szCs w:val="21"/>
        </w:rPr>
        <w:t>交易型开放式指数证券投资基金</w:t>
      </w:r>
      <w:r w:rsidR="001433DE">
        <w:rPr>
          <w:rFonts w:ascii="宋体" w:hAnsi="宋体" w:hint="eastAsia"/>
          <w:szCs w:val="21"/>
        </w:rPr>
        <w:t>终止</w:t>
      </w:r>
      <w:r w:rsidRPr="0068665D">
        <w:rPr>
          <w:rFonts w:ascii="宋体" w:hAnsi="宋体" w:hint="eastAsia"/>
          <w:szCs w:val="21"/>
        </w:rPr>
        <w:t>上市的决定》（上海证券交易所自律监管决定书[202</w:t>
      </w:r>
      <w:r w:rsidR="00B03F94">
        <w:rPr>
          <w:rFonts w:ascii="宋体" w:hAnsi="宋体"/>
          <w:szCs w:val="21"/>
        </w:rPr>
        <w:t>4</w:t>
      </w:r>
      <w:r w:rsidRPr="0068665D">
        <w:rPr>
          <w:rFonts w:ascii="宋体" w:hAnsi="宋体" w:hint="eastAsia"/>
          <w:szCs w:val="21"/>
        </w:rPr>
        <w:t>]</w:t>
      </w:r>
      <w:r w:rsidR="00153F76">
        <w:rPr>
          <w:rFonts w:ascii="宋体" w:hAnsi="宋体"/>
          <w:szCs w:val="21"/>
        </w:rPr>
        <w:t>62</w:t>
      </w:r>
      <w:r w:rsidRPr="0068665D">
        <w:rPr>
          <w:rFonts w:ascii="宋体" w:hAnsi="宋体" w:hint="eastAsia"/>
          <w:szCs w:val="21"/>
        </w:rPr>
        <w:t>号）同意。现将本基金终止上市相关内容</w:t>
      </w:r>
      <w:r>
        <w:rPr>
          <w:rFonts w:ascii="宋体" w:hAnsi="宋体" w:hint="eastAsia"/>
          <w:szCs w:val="21"/>
        </w:rPr>
        <w:t>再次提示</w:t>
      </w:r>
      <w:r w:rsidRPr="0068665D">
        <w:rPr>
          <w:rFonts w:ascii="宋体" w:hAnsi="宋体" w:hint="eastAsia"/>
          <w:szCs w:val="21"/>
        </w:rPr>
        <w:t>如下：</w:t>
      </w:r>
    </w:p>
    <w:p w:rsidR="0068665D" w:rsidRPr="0068665D" w:rsidRDefault="0068665D" w:rsidP="0068665D">
      <w:pPr>
        <w:spacing w:line="360" w:lineRule="auto"/>
        <w:ind w:firstLineChars="202" w:firstLine="426"/>
        <w:jc w:val="left"/>
        <w:rPr>
          <w:rFonts w:ascii="宋体" w:hAnsi="宋体"/>
          <w:b/>
          <w:szCs w:val="21"/>
        </w:rPr>
      </w:pPr>
      <w:r w:rsidRPr="0068665D">
        <w:rPr>
          <w:rFonts w:ascii="宋体" w:hAnsi="宋体" w:hint="eastAsia"/>
          <w:b/>
          <w:szCs w:val="21"/>
        </w:rPr>
        <w:t>一、本基金基本信息</w:t>
      </w:r>
    </w:p>
    <w:p w:rsidR="0068665D" w:rsidRPr="0068665D" w:rsidRDefault="0068665D" w:rsidP="0068665D">
      <w:pPr>
        <w:spacing w:line="360" w:lineRule="auto"/>
        <w:ind w:firstLineChars="202" w:firstLine="424"/>
        <w:jc w:val="left"/>
        <w:rPr>
          <w:rFonts w:ascii="宋体" w:hAnsi="宋体"/>
          <w:szCs w:val="21"/>
        </w:rPr>
      </w:pPr>
      <w:r w:rsidRPr="0068665D">
        <w:rPr>
          <w:rFonts w:ascii="宋体" w:hAnsi="宋体" w:hint="eastAsia"/>
          <w:szCs w:val="21"/>
        </w:rPr>
        <w:t>基金名称：</w:t>
      </w:r>
      <w:r w:rsidR="00E55695">
        <w:rPr>
          <w:rFonts w:ascii="宋体" w:hAnsi="宋体" w:hint="eastAsia"/>
          <w:szCs w:val="21"/>
        </w:rPr>
        <w:t>浦银安盛</w:t>
      </w:r>
      <w:r w:rsidR="00B03F94">
        <w:rPr>
          <w:rFonts w:ascii="宋体" w:hAnsi="宋体" w:hint="eastAsia"/>
          <w:szCs w:val="21"/>
        </w:rPr>
        <w:t>中证沪港深消费龙头</w:t>
      </w:r>
      <w:r w:rsidR="00E55695">
        <w:rPr>
          <w:rFonts w:ascii="宋体" w:hAnsi="宋体" w:hint="eastAsia"/>
          <w:szCs w:val="21"/>
        </w:rPr>
        <w:t>交易型开放式指数证券投资基金</w:t>
      </w:r>
    </w:p>
    <w:p w:rsidR="00873D5A" w:rsidRDefault="00873D5A" w:rsidP="0068665D">
      <w:pPr>
        <w:spacing w:line="360" w:lineRule="auto"/>
        <w:ind w:firstLineChars="202" w:firstLine="424"/>
        <w:jc w:val="left"/>
        <w:rPr>
          <w:rFonts w:ascii="宋体" w:hAnsi="宋体"/>
          <w:szCs w:val="21"/>
        </w:rPr>
      </w:pPr>
      <w:r>
        <w:rPr>
          <w:rFonts w:ascii="宋体" w:hAnsi="宋体"/>
          <w:szCs w:val="21"/>
        </w:rPr>
        <w:t>场内简称</w:t>
      </w:r>
      <w:r>
        <w:rPr>
          <w:rFonts w:ascii="宋体" w:hAnsi="宋体" w:hint="eastAsia"/>
          <w:szCs w:val="21"/>
        </w:rPr>
        <w:t>：</w:t>
      </w:r>
      <w:r w:rsidR="00B03F94" w:rsidRPr="00B03F94">
        <w:rPr>
          <w:rFonts w:ascii="宋体" w:hAnsi="宋体" w:hint="eastAsia"/>
          <w:szCs w:val="21"/>
        </w:rPr>
        <w:t>消费TOP</w:t>
      </w:r>
    </w:p>
    <w:p w:rsidR="0068665D" w:rsidRPr="0068665D" w:rsidRDefault="0068665D" w:rsidP="0068665D">
      <w:pPr>
        <w:spacing w:line="360" w:lineRule="auto"/>
        <w:ind w:firstLineChars="202" w:firstLine="424"/>
        <w:jc w:val="left"/>
        <w:rPr>
          <w:rFonts w:ascii="宋体" w:hAnsi="宋体"/>
          <w:szCs w:val="21"/>
        </w:rPr>
      </w:pPr>
      <w:r w:rsidRPr="0068665D">
        <w:rPr>
          <w:rFonts w:ascii="宋体" w:hAnsi="宋体" w:hint="eastAsia"/>
          <w:szCs w:val="21"/>
        </w:rPr>
        <w:t>扩位</w:t>
      </w:r>
      <w:r w:rsidR="00873D5A">
        <w:rPr>
          <w:rFonts w:ascii="宋体" w:hAnsi="宋体" w:hint="eastAsia"/>
          <w:szCs w:val="21"/>
        </w:rPr>
        <w:t>证券</w:t>
      </w:r>
      <w:r w:rsidRPr="0068665D">
        <w:rPr>
          <w:rFonts w:ascii="宋体" w:hAnsi="宋体" w:hint="eastAsia"/>
          <w:szCs w:val="21"/>
        </w:rPr>
        <w:t>简称：</w:t>
      </w:r>
      <w:r w:rsidR="00B03F94" w:rsidRPr="00B03F94">
        <w:rPr>
          <w:rFonts w:ascii="宋体" w:hAnsi="宋体" w:hint="eastAsia"/>
          <w:szCs w:val="21"/>
        </w:rPr>
        <w:t>消费TOPETF</w:t>
      </w:r>
    </w:p>
    <w:p w:rsidR="0068665D" w:rsidRPr="0068665D" w:rsidRDefault="0068665D" w:rsidP="0068665D">
      <w:pPr>
        <w:spacing w:line="360" w:lineRule="auto"/>
        <w:ind w:firstLineChars="202" w:firstLine="424"/>
        <w:jc w:val="left"/>
        <w:rPr>
          <w:rFonts w:ascii="宋体" w:hAnsi="宋体"/>
          <w:szCs w:val="21"/>
        </w:rPr>
      </w:pPr>
      <w:r w:rsidRPr="0068665D">
        <w:rPr>
          <w:rFonts w:ascii="宋体" w:hAnsi="宋体" w:hint="eastAsia"/>
          <w:szCs w:val="21"/>
        </w:rPr>
        <w:t>基金代码：</w:t>
      </w:r>
      <w:r w:rsidR="00B03F94" w:rsidRPr="00B03F94">
        <w:rPr>
          <w:rFonts w:ascii="宋体" w:hAnsi="宋体"/>
          <w:szCs w:val="21"/>
        </w:rPr>
        <w:t>517760</w:t>
      </w:r>
    </w:p>
    <w:p w:rsidR="0068665D" w:rsidRPr="0068665D" w:rsidRDefault="0068665D" w:rsidP="0068665D">
      <w:pPr>
        <w:spacing w:line="360" w:lineRule="auto"/>
        <w:ind w:firstLineChars="202" w:firstLine="424"/>
        <w:jc w:val="left"/>
        <w:rPr>
          <w:rFonts w:ascii="宋体" w:hAnsi="宋体"/>
          <w:szCs w:val="21"/>
        </w:rPr>
      </w:pPr>
      <w:r w:rsidRPr="0068665D">
        <w:rPr>
          <w:rFonts w:ascii="宋体" w:hAnsi="宋体" w:hint="eastAsia"/>
          <w:szCs w:val="21"/>
        </w:rPr>
        <w:t>基金运作方式：</w:t>
      </w:r>
      <w:r w:rsidR="001E2A4F">
        <w:rPr>
          <w:rFonts w:ascii="宋体" w:hAnsi="宋体" w:hint="eastAsia"/>
          <w:szCs w:val="21"/>
        </w:rPr>
        <w:t>普通</w:t>
      </w:r>
      <w:r w:rsidRPr="0068665D">
        <w:rPr>
          <w:rFonts w:ascii="宋体" w:hAnsi="宋体" w:hint="eastAsia"/>
          <w:szCs w:val="21"/>
        </w:rPr>
        <w:t>开放式</w:t>
      </w:r>
    </w:p>
    <w:p w:rsidR="0068665D" w:rsidRPr="0068665D" w:rsidRDefault="0068665D" w:rsidP="0068665D">
      <w:pPr>
        <w:spacing w:line="360" w:lineRule="auto"/>
        <w:ind w:firstLineChars="202" w:firstLine="424"/>
        <w:jc w:val="left"/>
        <w:rPr>
          <w:rFonts w:ascii="宋体" w:hAnsi="宋体"/>
          <w:szCs w:val="21"/>
        </w:rPr>
      </w:pPr>
      <w:r w:rsidRPr="0068665D">
        <w:rPr>
          <w:rFonts w:ascii="宋体" w:hAnsi="宋体" w:hint="eastAsia"/>
          <w:szCs w:val="21"/>
        </w:rPr>
        <w:t>基金份额上市的证券交易所：上海证券交易所</w:t>
      </w:r>
    </w:p>
    <w:p w:rsidR="0068665D" w:rsidRDefault="0068665D" w:rsidP="0068665D">
      <w:pPr>
        <w:spacing w:line="360" w:lineRule="auto"/>
        <w:ind w:firstLineChars="202" w:firstLine="424"/>
        <w:jc w:val="left"/>
        <w:rPr>
          <w:rFonts w:ascii="宋体" w:hAnsi="宋体"/>
          <w:szCs w:val="21"/>
        </w:rPr>
      </w:pPr>
      <w:r w:rsidRPr="0068665D">
        <w:rPr>
          <w:rFonts w:ascii="宋体" w:hAnsi="宋体" w:hint="eastAsia"/>
          <w:szCs w:val="21"/>
        </w:rPr>
        <w:t>终止上市日：202</w:t>
      </w:r>
      <w:r w:rsidR="00B03F94">
        <w:rPr>
          <w:rFonts w:ascii="宋体" w:hAnsi="宋体"/>
          <w:szCs w:val="21"/>
        </w:rPr>
        <w:t>4</w:t>
      </w:r>
      <w:r w:rsidRPr="0068665D">
        <w:rPr>
          <w:rFonts w:ascii="宋体" w:hAnsi="宋体" w:hint="eastAsia"/>
          <w:szCs w:val="21"/>
        </w:rPr>
        <w:t>年</w:t>
      </w:r>
      <w:r w:rsidR="00580D69">
        <w:rPr>
          <w:rFonts w:ascii="宋体" w:hAnsi="宋体"/>
          <w:szCs w:val="21"/>
        </w:rPr>
        <w:t>5</w:t>
      </w:r>
      <w:r w:rsidRPr="0068665D">
        <w:rPr>
          <w:rFonts w:ascii="宋体" w:hAnsi="宋体" w:hint="eastAsia"/>
          <w:szCs w:val="21"/>
        </w:rPr>
        <w:t>月</w:t>
      </w:r>
      <w:r w:rsidR="00580D69">
        <w:rPr>
          <w:rFonts w:ascii="宋体" w:hAnsi="宋体"/>
          <w:szCs w:val="21"/>
        </w:rPr>
        <w:t>29</w:t>
      </w:r>
      <w:r w:rsidRPr="0068665D">
        <w:rPr>
          <w:rFonts w:ascii="宋体" w:hAnsi="宋体" w:hint="eastAsia"/>
          <w:szCs w:val="21"/>
        </w:rPr>
        <w:t>日</w:t>
      </w:r>
    </w:p>
    <w:p w:rsidR="001E2A4F" w:rsidRPr="0068665D" w:rsidRDefault="001E2A4F" w:rsidP="0068665D">
      <w:pPr>
        <w:spacing w:line="360" w:lineRule="auto"/>
        <w:ind w:firstLineChars="202" w:firstLine="424"/>
        <w:jc w:val="left"/>
        <w:rPr>
          <w:rFonts w:ascii="宋体" w:hAnsi="宋体"/>
          <w:szCs w:val="21"/>
        </w:rPr>
      </w:pPr>
    </w:p>
    <w:p w:rsidR="0068665D" w:rsidRPr="0068665D" w:rsidRDefault="0068665D" w:rsidP="0068665D">
      <w:pPr>
        <w:spacing w:line="360" w:lineRule="auto"/>
        <w:ind w:firstLineChars="202" w:firstLine="426"/>
        <w:jc w:val="left"/>
        <w:rPr>
          <w:rFonts w:ascii="宋体" w:hAnsi="宋体"/>
          <w:b/>
          <w:szCs w:val="21"/>
        </w:rPr>
      </w:pPr>
      <w:r w:rsidRPr="0068665D">
        <w:rPr>
          <w:rFonts w:ascii="宋体" w:hAnsi="宋体" w:hint="eastAsia"/>
          <w:b/>
          <w:szCs w:val="21"/>
        </w:rPr>
        <w:t>二、</w:t>
      </w:r>
      <w:r w:rsidR="00873D5A" w:rsidRPr="00873D5A">
        <w:rPr>
          <w:rFonts w:ascii="宋体" w:hAnsi="宋体" w:hint="eastAsia"/>
          <w:b/>
          <w:szCs w:val="21"/>
        </w:rPr>
        <w:t>有关基金终止上市决定的主要内容</w:t>
      </w:r>
    </w:p>
    <w:p w:rsidR="00873D5A" w:rsidRDefault="0068665D" w:rsidP="00107656">
      <w:pPr>
        <w:spacing w:line="360" w:lineRule="auto"/>
        <w:ind w:firstLineChars="200" w:firstLine="420"/>
        <w:rPr>
          <w:rFonts w:ascii="宋体" w:hAnsi="宋体"/>
          <w:szCs w:val="21"/>
        </w:rPr>
      </w:pPr>
      <w:r w:rsidRPr="0068665D">
        <w:rPr>
          <w:rFonts w:ascii="宋体" w:hAnsi="宋体" w:hint="eastAsia"/>
          <w:szCs w:val="21"/>
        </w:rPr>
        <w:t>根据《基金法》、《运作管理办法》和《基金合同》的有关规定，本基金于202</w:t>
      </w:r>
      <w:r w:rsidR="00B03F94">
        <w:rPr>
          <w:rFonts w:ascii="宋体" w:hAnsi="宋体"/>
          <w:szCs w:val="21"/>
        </w:rPr>
        <w:t>4</w:t>
      </w:r>
      <w:r w:rsidRPr="0068665D">
        <w:rPr>
          <w:rFonts w:ascii="宋体" w:hAnsi="宋体" w:hint="eastAsia"/>
          <w:szCs w:val="21"/>
        </w:rPr>
        <w:t>年</w:t>
      </w:r>
      <w:r w:rsidR="00B03F94">
        <w:rPr>
          <w:rFonts w:ascii="宋体" w:hAnsi="宋体" w:hint="eastAsia"/>
          <w:szCs w:val="21"/>
        </w:rPr>
        <w:t>2</w:t>
      </w:r>
      <w:r w:rsidRPr="0068665D">
        <w:rPr>
          <w:rFonts w:ascii="宋体" w:hAnsi="宋体" w:hint="eastAsia"/>
          <w:szCs w:val="21"/>
        </w:rPr>
        <w:t>月2</w:t>
      </w:r>
      <w:r w:rsidR="00B03F94">
        <w:rPr>
          <w:rFonts w:ascii="宋体" w:hAnsi="宋体"/>
          <w:szCs w:val="21"/>
        </w:rPr>
        <w:t>4</w:t>
      </w:r>
      <w:r w:rsidRPr="0068665D">
        <w:rPr>
          <w:rFonts w:ascii="宋体" w:hAnsi="宋体" w:hint="eastAsia"/>
          <w:szCs w:val="21"/>
        </w:rPr>
        <w:t>日至202</w:t>
      </w:r>
      <w:r w:rsidR="00B03F94">
        <w:rPr>
          <w:rFonts w:ascii="宋体" w:hAnsi="宋体"/>
          <w:szCs w:val="21"/>
        </w:rPr>
        <w:t>4</w:t>
      </w:r>
      <w:r w:rsidRPr="0068665D">
        <w:rPr>
          <w:rFonts w:ascii="宋体" w:hAnsi="宋体" w:hint="eastAsia"/>
          <w:szCs w:val="21"/>
        </w:rPr>
        <w:t>年</w:t>
      </w:r>
      <w:r w:rsidR="00B03F94">
        <w:rPr>
          <w:rFonts w:ascii="宋体" w:hAnsi="宋体" w:hint="eastAsia"/>
          <w:szCs w:val="21"/>
        </w:rPr>
        <w:t>3</w:t>
      </w:r>
      <w:r w:rsidRPr="0068665D">
        <w:rPr>
          <w:rFonts w:ascii="宋体" w:hAnsi="宋体" w:hint="eastAsia"/>
          <w:szCs w:val="21"/>
        </w:rPr>
        <w:t>月2</w:t>
      </w:r>
      <w:r w:rsidR="00B03F94">
        <w:rPr>
          <w:rFonts w:ascii="宋体" w:hAnsi="宋体"/>
          <w:szCs w:val="21"/>
        </w:rPr>
        <w:t>4</w:t>
      </w:r>
      <w:r w:rsidRPr="0068665D">
        <w:rPr>
          <w:rFonts w:ascii="宋体" w:hAnsi="宋体" w:hint="eastAsia"/>
          <w:szCs w:val="21"/>
        </w:rPr>
        <w:t>日以通讯方式召开</w:t>
      </w:r>
      <w:r w:rsidR="00E55695">
        <w:rPr>
          <w:rFonts w:ascii="宋体" w:hAnsi="宋体" w:hint="eastAsia"/>
          <w:szCs w:val="21"/>
        </w:rPr>
        <w:t>浦银安盛</w:t>
      </w:r>
      <w:r w:rsidR="00B03F94">
        <w:rPr>
          <w:rFonts w:ascii="宋体" w:hAnsi="宋体" w:hint="eastAsia"/>
          <w:szCs w:val="21"/>
        </w:rPr>
        <w:t>中证沪港深消费龙头</w:t>
      </w:r>
      <w:r w:rsidR="00E55695">
        <w:rPr>
          <w:rFonts w:ascii="宋体" w:hAnsi="宋体" w:hint="eastAsia"/>
          <w:szCs w:val="21"/>
        </w:rPr>
        <w:t>交易型开放式指数证券投资基金</w:t>
      </w:r>
      <w:r w:rsidRPr="0068665D">
        <w:rPr>
          <w:rFonts w:ascii="宋体" w:hAnsi="宋体" w:hint="eastAsia"/>
          <w:szCs w:val="21"/>
        </w:rPr>
        <w:t>基金份额持有人大会，大会审议并通过了《关于</w:t>
      </w:r>
      <w:r w:rsidR="00E55695">
        <w:rPr>
          <w:rFonts w:ascii="宋体" w:hAnsi="宋体" w:hint="eastAsia"/>
          <w:szCs w:val="21"/>
        </w:rPr>
        <w:t>浦银安盛</w:t>
      </w:r>
      <w:r w:rsidR="00B03F94">
        <w:rPr>
          <w:rFonts w:ascii="宋体" w:hAnsi="宋体" w:hint="eastAsia"/>
          <w:szCs w:val="21"/>
        </w:rPr>
        <w:t>中证沪港深消费龙头</w:t>
      </w:r>
      <w:r w:rsidR="00E55695">
        <w:rPr>
          <w:rFonts w:ascii="宋体" w:hAnsi="宋体" w:hint="eastAsia"/>
          <w:szCs w:val="21"/>
        </w:rPr>
        <w:t>交易型开放式指数证券投资基金</w:t>
      </w:r>
      <w:r w:rsidRPr="0068665D">
        <w:rPr>
          <w:rFonts w:ascii="宋体" w:hAnsi="宋体" w:hint="eastAsia"/>
          <w:szCs w:val="21"/>
        </w:rPr>
        <w:t>终止基金合同并终止上市有关事项的议案》，决定终止《基金合同》并终止上市。</w:t>
      </w:r>
    </w:p>
    <w:p w:rsidR="00580D69" w:rsidRDefault="00580D69" w:rsidP="00580D69">
      <w:pPr>
        <w:spacing w:line="360" w:lineRule="auto"/>
        <w:ind w:firstLineChars="200" w:firstLine="420"/>
        <w:rPr>
          <w:rFonts w:ascii="宋体" w:hAnsi="宋体"/>
          <w:szCs w:val="21"/>
        </w:rPr>
      </w:pPr>
      <w:r w:rsidRPr="00142CD8">
        <w:rPr>
          <w:rFonts w:ascii="宋体" w:hAnsi="宋体" w:hint="eastAsia"/>
          <w:szCs w:val="21"/>
        </w:rPr>
        <w:lastRenderedPageBreak/>
        <w:t>本基金自</w:t>
      </w:r>
      <w:r w:rsidRPr="00685CCF">
        <w:rPr>
          <w:rFonts w:ascii="宋体" w:hAnsi="宋体" w:hint="eastAsia"/>
          <w:szCs w:val="21"/>
        </w:rPr>
        <w:t>2024年3月</w:t>
      </w:r>
      <w:r>
        <w:rPr>
          <w:rFonts w:ascii="宋体" w:hAnsi="宋体"/>
          <w:szCs w:val="21"/>
        </w:rPr>
        <w:t>27</w:t>
      </w:r>
      <w:r w:rsidRPr="00685CCF">
        <w:rPr>
          <w:rFonts w:ascii="宋体" w:hAnsi="宋体" w:hint="eastAsia"/>
          <w:szCs w:val="21"/>
        </w:rPr>
        <w:t>日至2024年4月</w:t>
      </w:r>
      <w:r>
        <w:rPr>
          <w:rFonts w:ascii="宋体" w:hAnsi="宋体"/>
          <w:szCs w:val="21"/>
        </w:rPr>
        <w:t>23</w:t>
      </w:r>
      <w:r w:rsidRPr="0068665D">
        <w:rPr>
          <w:rFonts w:ascii="宋体" w:hAnsi="宋体" w:hint="eastAsia"/>
          <w:szCs w:val="21"/>
        </w:rPr>
        <w:t>日</w:t>
      </w:r>
      <w:r w:rsidRPr="00142CD8">
        <w:rPr>
          <w:rFonts w:ascii="宋体" w:hAnsi="宋体" w:hint="eastAsia"/>
          <w:szCs w:val="21"/>
        </w:rPr>
        <w:t>期间进行了基金财产清算，本基金管理人于</w:t>
      </w:r>
      <w:r w:rsidRPr="00685CCF">
        <w:rPr>
          <w:rFonts w:ascii="宋体" w:hAnsi="宋体" w:hint="eastAsia"/>
          <w:szCs w:val="21"/>
        </w:rPr>
        <w:t>2024年4月</w:t>
      </w:r>
      <w:r>
        <w:rPr>
          <w:rFonts w:ascii="宋体" w:hAnsi="宋体"/>
          <w:szCs w:val="21"/>
        </w:rPr>
        <w:t>30</w:t>
      </w:r>
      <w:r w:rsidRPr="00142CD8">
        <w:rPr>
          <w:rFonts w:ascii="宋体" w:hAnsi="宋体" w:hint="eastAsia"/>
          <w:szCs w:val="21"/>
        </w:rPr>
        <w:t>日披露了《</w:t>
      </w:r>
      <w:r>
        <w:rPr>
          <w:rFonts w:ascii="宋体" w:hAnsi="宋体" w:hint="eastAsia"/>
          <w:szCs w:val="21"/>
        </w:rPr>
        <w:t>浦银安盛中证沪港深消费龙头交易型开放式指数证券投资基金</w:t>
      </w:r>
      <w:r w:rsidRPr="00142CD8">
        <w:rPr>
          <w:rFonts w:ascii="宋体" w:hAnsi="宋体" w:hint="eastAsia"/>
          <w:szCs w:val="21"/>
        </w:rPr>
        <w:t>清算报告》，并于</w:t>
      </w:r>
      <w:r w:rsidRPr="00685CCF">
        <w:rPr>
          <w:rFonts w:ascii="宋体" w:hAnsi="宋体" w:hint="eastAsia"/>
          <w:szCs w:val="21"/>
        </w:rPr>
        <w:t>2024年4月</w:t>
      </w:r>
      <w:r>
        <w:rPr>
          <w:rFonts w:ascii="宋体" w:hAnsi="宋体"/>
          <w:szCs w:val="21"/>
        </w:rPr>
        <w:t>30</w:t>
      </w:r>
      <w:r w:rsidRPr="0068665D">
        <w:rPr>
          <w:rFonts w:ascii="宋体" w:hAnsi="宋体" w:hint="eastAsia"/>
          <w:szCs w:val="21"/>
        </w:rPr>
        <w:t>日</w:t>
      </w:r>
      <w:r w:rsidRPr="00142CD8">
        <w:rPr>
          <w:rFonts w:ascii="宋体" w:hAnsi="宋体" w:hint="eastAsia"/>
          <w:szCs w:val="21"/>
        </w:rPr>
        <w:t>披露了《</w:t>
      </w:r>
      <w:r>
        <w:rPr>
          <w:rFonts w:ascii="宋体" w:hAnsi="宋体" w:hint="eastAsia"/>
          <w:szCs w:val="21"/>
        </w:rPr>
        <w:t>浦银安盛中证沪港深消费龙头交易型开放式指数证券投资基金</w:t>
      </w:r>
      <w:r w:rsidRPr="00C8020B">
        <w:rPr>
          <w:rFonts w:ascii="宋体" w:hAnsi="宋体" w:hint="eastAsia"/>
          <w:szCs w:val="21"/>
        </w:rPr>
        <w:t>清算资金发放公告</w:t>
      </w:r>
      <w:r w:rsidRPr="00142CD8">
        <w:rPr>
          <w:rFonts w:ascii="宋体" w:hAnsi="宋体" w:hint="eastAsia"/>
          <w:szCs w:val="21"/>
        </w:rPr>
        <w:t>》，</w:t>
      </w:r>
      <w:r>
        <w:rPr>
          <w:rFonts w:ascii="宋体" w:hAnsi="宋体" w:hint="eastAsia"/>
          <w:szCs w:val="21"/>
        </w:rPr>
        <w:t>本基金</w:t>
      </w:r>
      <w:r w:rsidRPr="00142CD8">
        <w:rPr>
          <w:rFonts w:ascii="宋体" w:hAnsi="宋体" w:hint="eastAsia"/>
          <w:szCs w:val="21"/>
        </w:rPr>
        <w:t>清算资金发放日为</w:t>
      </w:r>
      <w:r w:rsidRPr="0068665D">
        <w:rPr>
          <w:rFonts w:ascii="宋体" w:hAnsi="宋体" w:hint="eastAsia"/>
          <w:szCs w:val="21"/>
        </w:rPr>
        <w:t>202</w:t>
      </w:r>
      <w:r>
        <w:rPr>
          <w:rFonts w:ascii="宋体" w:hAnsi="宋体"/>
          <w:szCs w:val="21"/>
        </w:rPr>
        <w:t>4</w:t>
      </w:r>
      <w:r w:rsidRPr="0068665D">
        <w:rPr>
          <w:rFonts w:ascii="宋体" w:hAnsi="宋体" w:hint="eastAsia"/>
          <w:szCs w:val="21"/>
        </w:rPr>
        <w:t>年</w:t>
      </w:r>
      <w:r>
        <w:rPr>
          <w:rFonts w:ascii="宋体" w:hAnsi="宋体" w:hint="eastAsia"/>
          <w:szCs w:val="21"/>
        </w:rPr>
        <w:t>5</w:t>
      </w:r>
      <w:r w:rsidRPr="0068665D">
        <w:rPr>
          <w:rFonts w:ascii="宋体" w:hAnsi="宋体" w:hint="eastAsia"/>
          <w:szCs w:val="21"/>
        </w:rPr>
        <w:t>月</w:t>
      </w:r>
      <w:r>
        <w:rPr>
          <w:rFonts w:ascii="宋体" w:hAnsi="宋体"/>
          <w:szCs w:val="21"/>
        </w:rPr>
        <w:t>13</w:t>
      </w:r>
      <w:r w:rsidRPr="0068665D">
        <w:rPr>
          <w:rFonts w:ascii="宋体" w:hAnsi="宋体" w:hint="eastAsia"/>
          <w:szCs w:val="21"/>
        </w:rPr>
        <w:t>日。</w:t>
      </w:r>
    </w:p>
    <w:p w:rsidR="00107656" w:rsidRDefault="00873D5A" w:rsidP="00107656">
      <w:pPr>
        <w:spacing w:line="360" w:lineRule="auto"/>
        <w:ind w:firstLineChars="200" w:firstLine="420"/>
        <w:rPr>
          <w:rFonts w:ascii="宋体" w:hAnsi="宋体"/>
          <w:szCs w:val="21"/>
        </w:rPr>
      </w:pPr>
      <w:r w:rsidRPr="00D2261A">
        <w:rPr>
          <w:rFonts w:ascii="宋体" w:hAnsi="宋体" w:hint="eastAsia"/>
          <w:szCs w:val="21"/>
        </w:rPr>
        <w:t>本基金管理人根据相关规定向上海证券交易所申请本基金终止上市，并获得上海证券交易所《关于</w:t>
      </w:r>
      <w:r w:rsidR="00E55695">
        <w:rPr>
          <w:rFonts w:ascii="宋体" w:hAnsi="宋体" w:hint="eastAsia"/>
          <w:szCs w:val="21"/>
        </w:rPr>
        <w:t>浦银安盛</w:t>
      </w:r>
      <w:r w:rsidR="00B03F94">
        <w:rPr>
          <w:rFonts w:ascii="宋体" w:hAnsi="宋体" w:hint="eastAsia"/>
          <w:szCs w:val="21"/>
        </w:rPr>
        <w:t>中证沪港深消费龙头</w:t>
      </w:r>
      <w:r w:rsidR="00E55695">
        <w:rPr>
          <w:rFonts w:ascii="宋体" w:hAnsi="宋体" w:hint="eastAsia"/>
          <w:szCs w:val="21"/>
        </w:rPr>
        <w:t>交易型开放式指数证券投资基金</w:t>
      </w:r>
      <w:r w:rsidR="001433DE">
        <w:rPr>
          <w:rFonts w:ascii="宋体" w:hAnsi="宋体" w:hint="eastAsia"/>
          <w:szCs w:val="21"/>
        </w:rPr>
        <w:t>终止</w:t>
      </w:r>
      <w:bookmarkStart w:id="0" w:name="_GoBack"/>
      <w:bookmarkEnd w:id="0"/>
      <w:r w:rsidRPr="00D2261A">
        <w:rPr>
          <w:rFonts w:ascii="宋体" w:hAnsi="宋体" w:hint="eastAsia"/>
          <w:szCs w:val="21"/>
        </w:rPr>
        <w:t>上市的决定》（上海证券交易所自律监管决定书[202</w:t>
      </w:r>
      <w:r w:rsidR="00B03F94">
        <w:rPr>
          <w:rFonts w:ascii="宋体" w:hAnsi="宋体"/>
          <w:szCs w:val="21"/>
        </w:rPr>
        <w:t>4</w:t>
      </w:r>
      <w:r w:rsidRPr="00D2261A">
        <w:rPr>
          <w:rFonts w:ascii="宋体" w:hAnsi="宋体" w:hint="eastAsia"/>
          <w:szCs w:val="21"/>
        </w:rPr>
        <w:t>]</w:t>
      </w:r>
      <w:r w:rsidR="005B57A1">
        <w:rPr>
          <w:rFonts w:ascii="宋体" w:hAnsi="宋体"/>
          <w:szCs w:val="21"/>
        </w:rPr>
        <w:t>62</w:t>
      </w:r>
      <w:r w:rsidRPr="00D2261A">
        <w:rPr>
          <w:rFonts w:ascii="宋体" w:hAnsi="宋体" w:hint="eastAsia"/>
          <w:szCs w:val="21"/>
        </w:rPr>
        <w:t>号）同意。</w:t>
      </w:r>
    </w:p>
    <w:p w:rsidR="001E2A4F" w:rsidRPr="0068665D" w:rsidRDefault="001E2A4F" w:rsidP="00107656">
      <w:pPr>
        <w:spacing w:line="360" w:lineRule="auto"/>
        <w:ind w:firstLineChars="200" w:firstLine="420"/>
        <w:rPr>
          <w:rFonts w:ascii="宋体" w:hAnsi="宋体"/>
          <w:szCs w:val="21"/>
        </w:rPr>
      </w:pPr>
    </w:p>
    <w:p w:rsidR="00873D5A" w:rsidRDefault="00873D5A" w:rsidP="00873D5A">
      <w:pPr>
        <w:spacing w:line="360" w:lineRule="auto"/>
        <w:ind w:firstLineChars="200" w:firstLine="422"/>
        <w:rPr>
          <w:rFonts w:ascii="宋体" w:hAnsi="宋体"/>
          <w:szCs w:val="21"/>
        </w:rPr>
      </w:pPr>
      <w:r>
        <w:rPr>
          <w:rFonts w:ascii="宋体" w:hAnsi="宋体" w:hint="eastAsia"/>
          <w:b/>
          <w:szCs w:val="21"/>
        </w:rPr>
        <w:t>三</w:t>
      </w:r>
      <w:r w:rsidRPr="007027C1">
        <w:rPr>
          <w:rFonts w:ascii="宋体" w:hAnsi="宋体" w:hint="eastAsia"/>
          <w:b/>
          <w:szCs w:val="21"/>
        </w:rPr>
        <w:t>、基金终止上市后续事项说明</w:t>
      </w:r>
    </w:p>
    <w:p w:rsidR="00107656" w:rsidRPr="00FC36D4" w:rsidRDefault="00873D5A">
      <w:pPr>
        <w:spacing w:line="360" w:lineRule="auto"/>
        <w:ind w:firstLineChars="200" w:firstLine="420"/>
        <w:rPr>
          <w:rFonts w:ascii="宋体" w:hAnsi="宋体"/>
          <w:szCs w:val="21"/>
        </w:rPr>
      </w:pPr>
      <w:r w:rsidRPr="00D2261A">
        <w:rPr>
          <w:rFonts w:ascii="宋体" w:hAnsi="宋体" w:hint="eastAsia"/>
          <w:szCs w:val="21"/>
        </w:rPr>
        <w:t>本基金终止上市当日，</w:t>
      </w:r>
      <w:r w:rsidR="00BC6D0E">
        <w:rPr>
          <w:rFonts w:ascii="宋体" w:hAnsi="宋体" w:hint="eastAsia"/>
          <w:szCs w:val="21"/>
        </w:rPr>
        <w:t>本</w:t>
      </w:r>
      <w:r w:rsidRPr="00D2261A">
        <w:rPr>
          <w:rFonts w:ascii="宋体" w:hAnsi="宋体" w:hint="eastAsia"/>
          <w:szCs w:val="21"/>
        </w:rPr>
        <w:t>基金管理人将按照中国证券登记结算有限责任公司上海分公司的规定办理基金退出登记等业务。</w:t>
      </w:r>
    </w:p>
    <w:p w:rsidR="007027C1" w:rsidRDefault="007027C1" w:rsidP="007027C1">
      <w:pPr>
        <w:spacing w:line="360" w:lineRule="auto"/>
        <w:ind w:firstLineChars="200" w:firstLine="420"/>
        <w:rPr>
          <w:rFonts w:ascii="宋体" w:hAnsi="宋体"/>
          <w:szCs w:val="21"/>
        </w:rPr>
      </w:pPr>
      <w:r w:rsidRPr="007027C1">
        <w:rPr>
          <w:rFonts w:ascii="宋体" w:hAnsi="宋体" w:hint="eastAsia"/>
          <w:szCs w:val="21"/>
        </w:rPr>
        <w:t>投资者可通过本基金管理人网站（</w:t>
      </w:r>
      <w:r w:rsidRPr="007027C1">
        <w:rPr>
          <w:rFonts w:ascii="宋体" w:hAnsi="宋体"/>
          <w:szCs w:val="21"/>
        </w:rPr>
        <w:t>http://www.py-axa.com</w:t>
      </w:r>
      <w:r w:rsidRPr="007027C1">
        <w:rPr>
          <w:rFonts w:ascii="宋体" w:hAnsi="宋体" w:hint="eastAsia"/>
          <w:szCs w:val="21"/>
        </w:rPr>
        <w:t>）或致电本基金管理人客户服务电话400</w:t>
      </w:r>
      <w:r w:rsidRPr="007027C1">
        <w:rPr>
          <w:rFonts w:ascii="宋体" w:hAnsi="宋体"/>
          <w:szCs w:val="21"/>
        </w:rPr>
        <w:t>-</w:t>
      </w:r>
      <w:r w:rsidRPr="007027C1">
        <w:rPr>
          <w:rFonts w:ascii="宋体" w:hAnsi="宋体" w:hint="eastAsia"/>
          <w:szCs w:val="21"/>
        </w:rPr>
        <w:t>88</w:t>
      </w:r>
      <w:r w:rsidRPr="007027C1">
        <w:rPr>
          <w:rFonts w:ascii="宋体" w:hAnsi="宋体"/>
          <w:szCs w:val="21"/>
        </w:rPr>
        <w:t>28</w:t>
      </w:r>
      <w:r w:rsidRPr="007027C1">
        <w:rPr>
          <w:rFonts w:ascii="宋体" w:hAnsi="宋体" w:hint="eastAsia"/>
          <w:szCs w:val="21"/>
        </w:rPr>
        <w:t>-</w:t>
      </w:r>
      <w:r w:rsidRPr="007027C1">
        <w:rPr>
          <w:rFonts w:ascii="宋体" w:hAnsi="宋体"/>
          <w:szCs w:val="21"/>
        </w:rPr>
        <w:t>9</w:t>
      </w:r>
      <w:r w:rsidRPr="007027C1">
        <w:rPr>
          <w:rFonts w:ascii="宋体" w:hAnsi="宋体" w:hint="eastAsia"/>
          <w:szCs w:val="21"/>
        </w:rPr>
        <w:t>99</w:t>
      </w:r>
      <w:r>
        <w:rPr>
          <w:rFonts w:ascii="宋体" w:hAnsi="宋体" w:hint="eastAsia"/>
          <w:szCs w:val="21"/>
        </w:rPr>
        <w:t>或0</w:t>
      </w:r>
      <w:r>
        <w:rPr>
          <w:rFonts w:ascii="宋体" w:hAnsi="宋体"/>
          <w:szCs w:val="21"/>
        </w:rPr>
        <w:t>21-33079999</w:t>
      </w:r>
      <w:r w:rsidRPr="007027C1">
        <w:rPr>
          <w:rFonts w:ascii="宋体" w:hAnsi="宋体" w:hint="eastAsia"/>
          <w:szCs w:val="21"/>
        </w:rPr>
        <w:t>咨询相关情况。</w:t>
      </w:r>
    </w:p>
    <w:p w:rsidR="007027C1" w:rsidRPr="00FC36D4" w:rsidRDefault="007027C1" w:rsidP="007027C1">
      <w:pPr>
        <w:spacing w:line="360" w:lineRule="auto"/>
        <w:ind w:firstLineChars="200" w:firstLine="420"/>
        <w:rPr>
          <w:rFonts w:ascii="宋体" w:hAnsi="宋体"/>
          <w:szCs w:val="21"/>
        </w:rPr>
      </w:pPr>
    </w:p>
    <w:p w:rsidR="007027C1" w:rsidRDefault="007027C1" w:rsidP="007027C1">
      <w:pPr>
        <w:spacing w:line="360" w:lineRule="auto"/>
        <w:ind w:firstLineChars="200" w:firstLine="420"/>
        <w:rPr>
          <w:rFonts w:ascii="宋体" w:hAnsi="宋体"/>
          <w:szCs w:val="21"/>
        </w:rPr>
      </w:pPr>
      <w:r w:rsidRPr="007027C1">
        <w:rPr>
          <w:rFonts w:ascii="宋体" w:hAnsi="宋体" w:hint="eastAsia"/>
          <w:szCs w:val="21"/>
        </w:rPr>
        <w:t>特此公告。</w:t>
      </w:r>
    </w:p>
    <w:p w:rsidR="00873D5A" w:rsidRPr="007027C1" w:rsidRDefault="00873D5A" w:rsidP="007027C1">
      <w:pPr>
        <w:spacing w:line="360" w:lineRule="auto"/>
        <w:ind w:firstLineChars="200" w:firstLine="420"/>
        <w:rPr>
          <w:rFonts w:ascii="宋体" w:hAnsi="宋体"/>
          <w:szCs w:val="21"/>
        </w:rPr>
      </w:pPr>
    </w:p>
    <w:p w:rsidR="00FD2411" w:rsidRPr="000F2E40" w:rsidRDefault="003A3078" w:rsidP="00FC36D4">
      <w:pPr>
        <w:spacing w:line="360" w:lineRule="auto"/>
        <w:ind w:right="480"/>
        <w:jc w:val="right"/>
        <w:rPr>
          <w:rFonts w:ascii="宋体" w:hAnsi="宋体"/>
          <w:szCs w:val="21"/>
        </w:rPr>
      </w:pPr>
      <w:r w:rsidRPr="000F2E40">
        <w:rPr>
          <w:rFonts w:ascii="宋体" w:hAnsi="宋体" w:hint="eastAsia"/>
          <w:szCs w:val="21"/>
        </w:rPr>
        <w:t>浦银安盛</w:t>
      </w:r>
      <w:r w:rsidR="004C7C6D" w:rsidRPr="000F2E40">
        <w:rPr>
          <w:rFonts w:ascii="宋体" w:hAnsi="宋体"/>
          <w:szCs w:val="21"/>
        </w:rPr>
        <w:t>基金管理有限公司</w:t>
      </w:r>
      <w:r w:rsidR="004C7C6D" w:rsidRPr="000F2E40">
        <w:rPr>
          <w:rFonts w:ascii="宋体" w:hAnsi="宋体"/>
          <w:szCs w:val="21"/>
        </w:rPr>
        <w:br/>
      </w:r>
      <w:r w:rsidR="00E55695" w:rsidRPr="000F2E40">
        <w:rPr>
          <w:rFonts w:ascii="宋体" w:hAnsi="宋体" w:hint="eastAsia"/>
          <w:szCs w:val="21"/>
        </w:rPr>
        <w:t>20</w:t>
      </w:r>
      <w:r w:rsidR="00E55695">
        <w:rPr>
          <w:rFonts w:ascii="宋体" w:hAnsi="宋体" w:hint="eastAsia"/>
          <w:szCs w:val="21"/>
        </w:rPr>
        <w:t>2</w:t>
      </w:r>
      <w:r w:rsidR="00B03F94">
        <w:rPr>
          <w:rFonts w:ascii="宋体" w:hAnsi="宋体"/>
          <w:szCs w:val="21"/>
        </w:rPr>
        <w:t>4</w:t>
      </w:r>
      <w:r w:rsidR="00E55695" w:rsidRPr="000F2E40">
        <w:rPr>
          <w:rFonts w:ascii="宋体" w:hAnsi="宋体" w:hint="eastAsia"/>
          <w:szCs w:val="21"/>
        </w:rPr>
        <w:t>年</w:t>
      </w:r>
      <w:r w:rsidR="00323AEB">
        <w:rPr>
          <w:rFonts w:ascii="宋体" w:hAnsi="宋体"/>
          <w:szCs w:val="21"/>
        </w:rPr>
        <w:t>5</w:t>
      </w:r>
      <w:r w:rsidR="008A182E" w:rsidRPr="000F2E40">
        <w:rPr>
          <w:rFonts w:ascii="宋体" w:hAnsi="宋体" w:hint="eastAsia"/>
          <w:szCs w:val="21"/>
        </w:rPr>
        <w:t>月</w:t>
      </w:r>
      <w:r w:rsidR="00323AEB">
        <w:rPr>
          <w:rFonts w:ascii="宋体" w:hAnsi="宋体"/>
          <w:szCs w:val="21"/>
        </w:rPr>
        <w:t>24</w:t>
      </w:r>
      <w:r w:rsidR="008A182E" w:rsidRPr="000F2E40">
        <w:rPr>
          <w:rFonts w:ascii="宋体" w:hAnsi="宋体" w:hint="eastAsia"/>
          <w:szCs w:val="21"/>
        </w:rPr>
        <w:t>日</w:t>
      </w:r>
    </w:p>
    <w:sectPr w:rsidR="00FD2411" w:rsidRPr="000F2E40" w:rsidSect="00867D72">
      <w:pgSz w:w="11906" w:h="16838"/>
      <w:pgMar w:top="1440" w:right="1440" w:bottom="357" w:left="144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40D88" w16cex:dateUtc="2022-12-26T04:09:00Z"/>
  <w16cex:commentExtensible w16cex:durableId="2754127E" w16cex:dateUtc="2022-12-26T04:30:00Z"/>
  <w16cex:commentExtensible w16cex:durableId="27540EA1" w16cex:dateUtc="2022-12-26T0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483EDA" w16cid:durableId="27540D88"/>
  <w16cid:commentId w16cid:paraId="6E36AF58" w16cid:durableId="2754127E"/>
  <w16cid:commentId w16cid:paraId="06BEED95" w16cid:durableId="27540EA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2FB" w:rsidRDefault="00E722FB" w:rsidP="00174DD1">
      <w:r>
        <w:separator/>
      </w:r>
    </w:p>
  </w:endnote>
  <w:endnote w:type="continuationSeparator" w:id="0">
    <w:p w:rsidR="00E722FB" w:rsidRDefault="00E722FB" w:rsidP="00174D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2FB" w:rsidRDefault="00E722FB" w:rsidP="00174DD1">
      <w:r>
        <w:separator/>
      </w:r>
    </w:p>
  </w:footnote>
  <w:footnote w:type="continuationSeparator" w:id="0">
    <w:p w:rsidR="00E722FB" w:rsidRDefault="00E722FB" w:rsidP="00174D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6ECB"/>
    <w:rsid w:val="0000275C"/>
    <w:rsid w:val="000035C3"/>
    <w:rsid w:val="00003E0F"/>
    <w:rsid w:val="00010529"/>
    <w:rsid w:val="000124F8"/>
    <w:rsid w:val="000277F0"/>
    <w:rsid w:val="00027A78"/>
    <w:rsid w:val="00040E00"/>
    <w:rsid w:val="00043289"/>
    <w:rsid w:val="00071715"/>
    <w:rsid w:val="00074CD7"/>
    <w:rsid w:val="0008122C"/>
    <w:rsid w:val="00084F28"/>
    <w:rsid w:val="000913FE"/>
    <w:rsid w:val="0009683B"/>
    <w:rsid w:val="00096B3F"/>
    <w:rsid w:val="000B3C88"/>
    <w:rsid w:val="000B4B1D"/>
    <w:rsid w:val="000B7183"/>
    <w:rsid w:val="000D6B32"/>
    <w:rsid w:val="000D778F"/>
    <w:rsid w:val="000E1D34"/>
    <w:rsid w:val="000E4A72"/>
    <w:rsid w:val="000E511B"/>
    <w:rsid w:val="000F1092"/>
    <w:rsid w:val="000F25E2"/>
    <w:rsid w:val="000F2E40"/>
    <w:rsid w:val="0010158F"/>
    <w:rsid w:val="001066CB"/>
    <w:rsid w:val="001070C2"/>
    <w:rsid w:val="0010731B"/>
    <w:rsid w:val="00107656"/>
    <w:rsid w:val="00114E8C"/>
    <w:rsid w:val="00117004"/>
    <w:rsid w:val="00122E00"/>
    <w:rsid w:val="00131888"/>
    <w:rsid w:val="00134884"/>
    <w:rsid w:val="00135C74"/>
    <w:rsid w:val="001433DE"/>
    <w:rsid w:val="00153F76"/>
    <w:rsid w:val="0015495A"/>
    <w:rsid w:val="00155672"/>
    <w:rsid w:val="00161130"/>
    <w:rsid w:val="00174DD1"/>
    <w:rsid w:val="00175C36"/>
    <w:rsid w:val="001959B2"/>
    <w:rsid w:val="001A013E"/>
    <w:rsid w:val="001A5BB8"/>
    <w:rsid w:val="001B08AB"/>
    <w:rsid w:val="001B16FF"/>
    <w:rsid w:val="001B4ACC"/>
    <w:rsid w:val="001C00EC"/>
    <w:rsid w:val="001C201F"/>
    <w:rsid w:val="001C3268"/>
    <w:rsid w:val="001C5A96"/>
    <w:rsid w:val="001D16D8"/>
    <w:rsid w:val="001E2A4F"/>
    <w:rsid w:val="001E33AD"/>
    <w:rsid w:val="001E4135"/>
    <w:rsid w:val="001F3779"/>
    <w:rsid w:val="00202653"/>
    <w:rsid w:val="00206261"/>
    <w:rsid w:val="00206F98"/>
    <w:rsid w:val="0021216C"/>
    <w:rsid w:val="002206F8"/>
    <w:rsid w:val="0023027A"/>
    <w:rsid w:val="002378C9"/>
    <w:rsid w:val="00246968"/>
    <w:rsid w:val="002520E1"/>
    <w:rsid w:val="00255C77"/>
    <w:rsid w:val="00260CAA"/>
    <w:rsid w:val="002611FC"/>
    <w:rsid w:val="002614C5"/>
    <w:rsid w:val="002A5A95"/>
    <w:rsid w:val="002A6B66"/>
    <w:rsid w:val="002B57B6"/>
    <w:rsid w:val="002C12B0"/>
    <w:rsid w:val="002C2D92"/>
    <w:rsid w:val="002C48D2"/>
    <w:rsid w:val="002D316A"/>
    <w:rsid w:val="002D448A"/>
    <w:rsid w:val="002D582E"/>
    <w:rsid w:val="002D63C5"/>
    <w:rsid w:val="002E0E5C"/>
    <w:rsid w:val="002E372E"/>
    <w:rsid w:val="002F3AA1"/>
    <w:rsid w:val="00310B82"/>
    <w:rsid w:val="00314BB8"/>
    <w:rsid w:val="00322A13"/>
    <w:rsid w:val="00323AEB"/>
    <w:rsid w:val="00352BE4"/>
    <w:rsid w:val="00355499"/>
    <w:rsid w:val="003616E5"/>
    <w:rsid w:val="003624C8"/>
    <w:rsid w:val="00373F39"/>
    <w:rsid w:val="00374939"/>
    <w:rsid w:val="003877F2"/>
    <w:rsid w:val="003A3078"/>
    <w:rsid w:val="003A3FA5"/>
    <w:rsid w:val="003A5F10"/>
    <w:rsid w:val="003B5350"/>
    <w:rsid w:val="003B56BC"/>
    <w:rsid w:val="003E51FE"/>
    <w:rsid w:val="003E6638"/>
    <w:rsid w:val="003F0308"/>
    <w:rsid w:val="00422896"/>
    <w:rsid w:val="004228FD"/>
    <w:rsid w:val="00422AA5"/>
    <w:rsid w:val="00424DD9"/>
    <w:rsid w:val="004643FC"/>
    <w:rsid w:val="00465401"/>
    <w:rsid w:val="00470D2E"/>
    <w:rsid w:val="00476713"/>
    <w:rsid w:val="00494CEF"/>
    <w:rsid w:val="004A38C4"/>
    <w:rsid w:val="004C1FA3"/>
    <w:rsid w:val="004C6A74"/>
    <w:rsid w:val="004C7C6D"/>
    <w:rsid w:val="004D76D0"/>
    <w:rsid w:val="00501AAE"/>
    <w:rsid w:val="00510F8E"/>
    <w:rsid w:val="00545773"/>
    <w:rsid w:val="005508D0"/>
    <w:rsid w:val="00552BB0"/>
    <w:rsid w:val="00552EC4"/>
    <w:rsid w:val="00565442"/>
    <w:rsid w:val="00580D69"/>
    <w:rsid w:val="00590348"/>
    <w:rsid w:val="005A19B4"/>
    <w:rsid w:val="005A6355"/>
    <w:rsid w:val="005B3A1D"/>
    <w:rsid w:val="005B57A1"/>
    <w:rsid w:val="005B7CF2"/>
    <w:rsid w:val="005D0F1A"/>
    <w:rsid w:val="005E2C0B"/>
    <w:rsid w:val="005E5B51"/>
    <w:rsid w:val="0060001F"/>
    <w:rsid w:val="00605FA8"/>
    <w:rsid w:val="0060619F"/>
    <w:rsid w:val="006101E1"/>
    <w:rsid w:val="00613689"/>
    <w:rsid w:val="00620075"/>
    <w:rsid w:val="00631357"/>
    <w:rsid w:val="006324FD"/>
    <w:rsid w:val="006341AC"/>
    <w:rsid w:val="006445ED"/>
    <w:rsid w:val="00645782"/>
    <w:rsid w:val="0065414E"/>
    <w:rsid w:val="00654652"/>
    <w:rsid w:val="0066208A"/>
    <w:rsid w:val="006637C4"/>
    <w:rsid w:val="00663C5A"/>
    <w:rsid w:val="00670A78"/>
    <w:rsid w:val="00677E6E"/>
    <w:rsid w:val="0068665D"/>
    <w:rsid w:val="006918A3"/>
    <w:rsid w:val="00693396"/>
    <w:rsid w:val="006A67D0"/>
    <w:rsid w:val="006B48C5"/>
    <w:rsid w:val="006C6CC1"/>
    <w:rsid w:val="006E3511"/>
    <w:rsid w:val="006E4705"/>
    <w:rsid w:val="006F0C1A"/>
    <w:rsid w:val="006F6ECB"/>
    <w:rsid w:val="007027C1"/>
    <w:rsid w:val="0070360C"/>
    <w:rsid w:val="007101DA"/>
    <w:rsid w:val="007115A6"/>
    <w:rsid w:val="00716839"/>
    <w:rsid w:val="00735248"/>
    <w:rsid w:val="007459CB"/>
    <w:rsid w:val="00766F34"/>
    <w:rsid w:val="0078212E"/>
    <w:rsid w:val="00794032"/>
    <w:rsid w:val="00794268"/>
    <w:rsid w:val="00796730"/>
    <w:rsid w:val="007A2C9F"/>
    <w:rsid w:val="007B1871"/>
    <w:rsid w:val="007B2BAF"/>
    <w:rsid w:val="007E6DD1"/>
    <w:rsid w:val="007F7E85"/>
    <w:rsid w:val="008034DC"/>
    <w:rsid w:val="00804469"/>
    <w:rsid w:val="0080577F"/>
    <w:rsid w:val="0080640E"/>
    <w:rsid w:val="00811FEB"/>
    <w:rsid w:val="008165A6"/>
    <w:rsid w:val="00837078"/>
    <w:rsid w:val="00837BCD"/>
    <w:rsid w:val="00841D9F"/>
    <w:rsid w:val="00851582"/>
    <w:rsid w:val="00851D93"/>
    <w:rsid w:val="00852C44"/>
    <w:rsid w:val="008627B4"/>
    <w:rsid w:val="00867D72"/>
    <w:rsid w:val="00870DE4"/>
    <w:rsid w:val="00871D4B"/>
    <w:rsid w:val="00873D5A"/>
    <w:rsid w:val="008820CB"/>
    <w:rsid w:val="00885EEB"/>
    <w:rsid w:val="00886A4A"/>
    <w:rsid w:val="0089365D"/>
    <w:rsid w:val="0089569D"/>
    <w:rsid w:val="008A182E"/>
    <w:rsid w:val="008A43B5"/>
    <w:rsid w:val="008B1CEE"/>
    <w:rsid w:val="008B212E"/>
    <w:rsid w:val="008B3EAB"/>
    <w:rsid w:val="008B5862"/>
    <w:rsid w:val="008C0A1A"/>
    <w:rsid w:val="008C0D86"/>
    <w:rsid w:val="008C7351"/>
    <w:rsid w:val="008D4F46"/>
    <w:rsid w:val="008E1342"/>
    <w:rsid w:val="008F731A"/>
    <w:rsid w:val="009046EE"/>
    <w:rsid w:val="00906551"/>
    <w:rsid w:val="0092341C"/>
    <w:rsid w:val="00924B77"/>
    <w:rsid w:val="00930445"/>
    <w:rsid w:val="0094071E"/>
    <w:rsid w:val="009426EA"/>
    <w:rsid w:val="009536C2"/>
    <w:rsid w:val="009550F7"/>
    <w:rsid w:val="00955440"/>
    <w:rsid w:val="00963511"/>
    <w:rsid w:val="00964D87"/>
    <w:rsid w:val="0097325B"/>
    <w:rsid w:val="00977919"/>
    <w:rsid w:val="0099189A"/>
    <w:rsid w:val="00996870"/>
    <w:rsid w:val="00997397"/>
    <w:rsid w:val="009A0EF9"/>
    <w:rsid w:val="009A6369"/>
    <w:rsid w:val="009A6EC4"/>
    <w:rsid w:val="009B73FF"/>
    <w:rsid w:val="009C03D0"/>
    <w:rsid w:val="009C1BC4"/>
    <w:rsid w:val="009C5AF0"/>
    <w:rsid w:val="009D3202"/>
    <w:rsid w:val="009D4C00"/>
    <w:rsid w:val="009F482C"/>
    <w:rsid w:val="00A00A02"/>
    <w:rsid w:val="00A1172D"/>
    <w:rsid w:val="00A16532"/>
    <w:rsid w:val="00A23834"/>
    <w:rsid w:val="00A26A21"/>
    <w:rsid w:val="00A312C0"/>
    <w:rsid w:val="00A315CE"/>
    <w:rsid w:val="00A3428D"/>
    <w:rsid w:val="00A50463"/>
    <w:rsid w:val="00A61162"/>
    <w:rsid w:val="00A61325"/>
    <w:rsid w:val="00A74D0C"/>
    <w:rsid w:val="00A76CD3"/>
    <w:rsid w:val="00AA0EBE"/>
    <w:rsid w:val="00AA5708"/>
    <w:rsid w:val="00AB5249"/>
    <w:rsid w:val="00AB65E3"/>
    <w:rsid w:val="00AC0122"/>
    <w:rsid w:val="00AD4E4B"/>
    <w:rsid w:val="00AD579E"/>
    <w:rsid w:val="00AE75BC"/>
    <w:rsid w:val="00B03F94"/>
    <w:rsid w:val="00B050F5"/>
    <w:rsid w:val="00B06CA0"/>
    <w:rsid w:val="00B0796D"/>
    <w:rsid w:val="00B15643"/>
    <w:rsid w:val="00B32691"/>
    <w:rsid w:val="00B34010"/>
    <w:rsid w:val="00B36E89"/>
    <w:rsid w:val="00B65774"/>
    <w:rsid w:val="00B73A6C"/>
    <w:rsid w:val="00B777DF"/>
    <w:rsid w:val="00B77C41"/>
    <w:rsid w:val="00B822A2"/>
    <w:rsid w:val="00B836E2"/>
    <w:rsid w:val="00B91EF9"/>
    <w:rsid w:val="00BA10BF"/>
    <w:rsid w:val="00BB711F"/>
    <w:rsid w:val="00BC0A62"/>
    <w:rsid w:val="00BC16F6"/>
    <w:rsid w:val="00BC5206"/>
    <w:rsid w:val="00BC6D0E"/>
    <w:rsid w:val="00BE42EE"/>
    <w:rsid w:val="00BF5685"/>
    <w:rsid w:val="00BF57DD"/>
    <w:rsid w:val="00C0608A"/>
    <w:rsid w:val="00C166D8"/>
    <w:rsid w:val="00C2519E"/>
    <w:rsid w:val="00C25BCA"/>
    <w:rsid w:val="00C25F78"/>
    <w:rsid w:val="00C305F3"/>
    <w:rsid w:val="00C32CCF"/>
    <w:rsid w:val="00C34209"/>
    <w:rsid w:val="00C34F90"/>
    <w:rsid w:val="00C42126"/>
    <w:rsid w:val="00C439E7"/>
    <w:rsid w:val="00C441AB"/>
    <w:rsid w:val="00C453E5"/>
    <w:rsid w:val="00C476D8"/>
    <w:rsid w:val="00C7046D"/>
    <w:rsid w:val="00C93555"/>
    <w:rsid w:val="00C941CA"/>
    <w:rsid w:val="00CA0083"/>
    <w:rsid w:val="00CA2A62"/>
    <w:rsid w:val="00CA5C1C"/>
    <w:rsid w:val="00CB798C"/>
    <w:rsid w:val="00CD15F8"/>
    <w:rsid w:val="00CD37D7"/>
    <w:rsid w:val="00CD3F1D"/>
    <w:rsid w:val="00CD6D2D"/>
    <w:rsid w:val="00CE3A0B"/>
    <w:rsid w:val="00CF1B9A"/>
    <w:rsid w:val="00D148C8"/>
    <w:rsid w:val="00D16122"/>
    <w:rsid w:val="00D26719"/>
    <w:rsid w:val="00D30A14"/>
    <w:rsid w:val="00D31AA4"/>
    <w:rsid w:val="00D346B4"/>
    <w:rsid w:val="00D40D84"/>
    <w:rsid w:val="00D44F31"/>
    <w:rsid w:val="00D466AD"/>
    <w:rsid w:val="00D5248D"/>
    <w:rsid w:val="00D81005"/>
    <w:rsid w:val="00D9128F"/>
    <w:rsid w:val="00D92E4B"/>
    <w:rsid w:val="00D953BF"/>
    <w:rsid w:val="00DA0D3A"/>
    <w:rsid w:val="00DA122F"/>
    <w:rsid w:val="00DB5E60"/>
    <w:rsid w:val="00DC0EB6"/>
    <w:rsid w:val="00DC65AE"/>
    <w:rsid w:val="00DD6D4D"/>
    <w:rsid w:val="00DE30EC"/>
    <w:rsid w:val="00DF24BC"/>
    <w:rsid w:val="00E016A4"/>
    <w:rsid w:val="00E107BE"/>
    <w:rsid w:val="00E14AF5"/>
    <w:rsid w:val="00E20806"/>
    <w:rsid w:val="00E22240"/>
    <w:rsid w:val="00E23952"/>
    <w:rsid w:val="00E40130"/>
    <w:rsid w:val="00E55695"/>
    <w:rsid w:val="00E722FB"/>
    <w:rsid w:val="00E72F11"/>
    <w:rsid w:val="00E76D09"/>
    <w:rsid w:val="00E81836"/>
    <w:rsid w:val="00E82709"/>
    <w:rsid w:val="00E86257"/>
    <w:rsid w:val="00EB1FEC"/>
    <w:rsid w:val="00EB6805"/>
    <w:rsid w:val="00EC2B12"/>
    <w:rsid w:val="00EC447F"/>
    <w:rsid w:val="00EC67D9"/>
    <w:rsid w:val="00ED3B1A"/>
    <w:rsid w:val="00ED582C"/>
    <w:rsid w:val="00ED760E"/>
    <w:rsid w:val="00EE0DD3"/>
    <w:rsid w:val="00EE7E10"/>
    <w:rsid w:val="00EF410B"/>
    <w:rsid w:val="00EF4908"/>
    <w:rsid w:val="00F0756F"/>
    <w:rsid w:val="00F07E82"/>
    <w:rsid w:val="00F11568"/>
    <w:rsid w:val="00F17E90"/>
    <w:rsid w:val="00F261EC"/>
    <w:rsid w:val="00F407C2"/>
    <w:rsid w:val="00F42609"/>
    <w:rsid w:val="00F428C0"/>
    <w:rsid w:val="00F46A47"/>
    <w:rsid w:val="00F507A8"/>
    <w:rsid w:val="00F62624"/>
    <w:rsid w:val="00F80723"/>
    <w:rsid w:val="00F94826"/>
    <w:rsid w:val="00FB374A"/>
    <w:rsid w:val="00FC082B"/>
    <w:rsid w:val="00FC10DF"/>
    <w:rsid w:val="00FC1972"/>
    <w:rsid w:val="00FC36D4"/>
    <w:rsid w:val="00FD2229"/>
    <w:rsid w:val="00FD2411"/>
    <w:rsid w:val="00FE06F2"/>
    <w:rsid w:val="00FE4B51"/>
    <w:rsid w:val="00FF18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EC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4DD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174DD1"/>
    <w:rPr>
      <w:kern w:val="2"/>
      <w:sz w:val="18"/>
      <w:szCs w:val="18"/>
    </w:rPr>
  </w:style>
  <w:style w:type="paragraph" w:styleId="a4">
    <w:name w:val="footer"/>
    <w:basedOn w:val="a"/>
    <w:link w:val="Char0"/>
    <w:uiPriority w:val="99"/>
    <w:unhideWhenUsed/>
    <w:rsid w:val="00174DD1"/>
    <w:pPr>
      <w:tabs>
        <w:tab w:val="center" w:pos="4153"/>
        <w:tab w:val="right" w:pos="8306"/>
      </w:tabs>
      <w:snapToGrid w:val="0"/>
      <w:jc w:val="left"/>
    </w:pPr>
    <w:rPr>
      <w:sz w:val="18"/>
      <w:szCs w:val="18"/>
    </w:rPr>
  </w:style>
  <w:style w:type="character" w:customStyle="1" w:styleId="Char0">
    <w:name w:val="页脚 Char"/>
    <w:link w:val="a4"/>
    <w:uiPriority w:val="99"/>
    <w:rsid w:val="00174DD1"/>
    <w:rPr>
      <w:kern w:val="2"/>
      <w:sz w:val="18"/>
      <w:szCs w:val="18"/>
    </w:rPr>
  </w:style>
  <w:style w:type="paragraph" w:styleId="a5">
    <w:name w:val="Balloon Text"/>
    <w:basedOn w:val="a"/>
    <w:link w:val="Char1"/>
    <w:uiPriority w:val="99"/>
    <w:semiHidden/>
    <w:unhideWhenUsed/>
    <w:rsid w:val="009550F7"/>
    <w:rPr>
      <w:sz w:val="18"/>
      <w:szCs w:val="18"/>
    </w:rPr>
  </w:style>
  <w:style w:type="character" w:customStyle="1" w:styleId="Char1">
    <w:name w:val="批注框文本 Char"/>
    <w:link w:val="a5"/>
    <w:uiPriority w:val="99"/>
    <w:semiHidden/>
    <w:rsid w:val="009550F7"/>
    <w:rPr>
      <w:kern w:val="2"/>
      <w:sz w:val="18"/>
      <w:szCs w:val="18"/>
    </w:rPr>
  </w:style>
  <w:style w:type="character" w:styleId="a6">
    <w:name w:val="annotation reference"/>
    <w:uiPriority w:val="99"/>
    <w:semiHidden/>
    <w:unhideWhenUsed/>
    <w:rsid w:val="00FB374A"/>
    <w:rPr>
      <w:sz w:val="21"/>
      <w:szCs w:val="21"/>
    </w:rPr>
  </w:style>
  <w:style w:type="paragraph" w:styleId="a7">
    <w:name w:val="annotation text"/>
    <w:basedOn w:val="a"/>
    <w:link w:val="Char2"/>
    <w:uiPriority w:val="99"/>
    <w:semiHidden/>
    <w:unhideWhenUsed/>
    <w:rsid w:val="00FB374A"/>
    <w:pPr>
      <w:jc w:val="left"/>
    </w:pPr>
  </w:style>
  <w:style w:type="character" w:customStyle="1" w:styleId="Char2">
    <w:name w:val="批注文字 Char"/>
    <w:link w:val="a7"/>
    <w:uiPriority w:val="99"/>
    <w:semiHidden/>
    <w:rsid w:val="00FB374A"/>
    <w:rPr>
      <w:kern w:val="2"/>
      <w:sz w:val="21"/>
      <w:szCs w:val="22"/>
    </w:rPr>
  </w:style>
  <w:style w:type="paragraph" w:styleId="a8">
    <w:name w:val="annotation subject"/>
    <w:basedOn w:val="a7"/>
    <w:next w:val="a7"/>
    <w:link w:val="Char3"/>
    <w:uiPriority w:val="99"/>
    <w:semiHidden/>
    <w:unhideWhenUsed/>
    <w:rsid w:val="00FB374A"/>
    <w:rPr>
      <w:b/>
      <w:bCs/>
    </w:rPr>
  </w:style>
  <w:style w:type="character" w:customStyle="1" w:styleId="Char3">
    <w:name w:val="批注主题 Char"/>
    <w:link w:val="a8"/>
    <w:uiPriority w:val="99"/>
    <w:semiHidden/>
    <w:rsid w:val="00FB374A"/>
    <w:rPr>
      <w:b/>
      <w:bCs/>
      <w:kern w:val="2"/>
      <w:sz w:val="21"/>
      <w:szCs w:val="22"/>
    </w:rPr>
  </w:style>
  <w:style w:type="paragraph" w:customStyle="1" w:styleId="Default">
    <w:name w:val="Default"/>
    <w:rsid w:val="001C5A96"/>
    <w:pPr>
      <w:widowControl w:val="0"/>
      <w:autoSpaceDE w:val="0"/>
      <w:autoSpaceDN w:val="0"/>
      <w:adjustRightInd w:val="0"/>
    </w:pPr>
    <w:rPr>
      <w:rFonts w:ascii="宋体" w:cs="宋体"/>
      <w:color w:val="000000"/>
      <w:sz w:val="24"/>
      <w:szCs w:val="24"/>
    </w:rPr>
  </w:style>
  <w:style w:type="paragraph" w:styleId="a9">
    <w:name w:val="Revision"/>
    <w:hidden/>
    <w:uiPriority w:val="99"/>
    <w:semiHidden/>
    <w:rsid w:val="007101DA"/>
    <w:rPr>
      <w:kern w:val="2"/>
      <w:sz w:val="21"/>
      <w:szCs w:val="22"/>
    </w:rPr>
  </w:style>
  <w:style w:type="character" w:styleId="aa">
    <w:name w:val="Hyperlink"/>
    <w:basedOn w:val="a0"/>
    <w:uiPriority w:val="99"/>
    <w:unhideWhenUsed/>
    <w:rsid w:val="007027C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5082653">
      <w:bodyDiv w:val="1"/>
      <w:marLeft w:val="0"/>
      <w:marRight w:val="0"/>
      <w:marTop w:val="0"/>
      <w:marBottom w:val="0"/>
      <w:divBdr>
        <w:top w:val="none" w:sz="0" w:space="0" w:color="auto"/>
        <w:left w:val="none" w:sz="0" w:space="0" w:color="auto"/>
        <w:bottom w:val="none" w:sz="0" w:space="0" w:color="auto"/>
        <w:right w:val="none" w:sz="0" w:space="0" w:color="auto"/>
      </w:divBdr>
    </w:div>
    <w:div w:id="136991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3D250-E3BA-4302-8ABC-320682064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1179</Characters>
  <Application>Microsoft Office Word</Application>
  <DocSecurity>4</DocSecurity>
  <Lines>9</Lines>
  <Paragraphs>2</Paragraphs>
  <ScaleCrop>false</ScaleCrop>
  <Company>Lenovo</Company>
  <LinksUpToDate>false</LinksUpToDate>
  <CharactersWithSpaces>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grandall</dc:creator>
  <cp:lastModifiedBy>ZHONGM</cp:lastModifiedBy>
  <cp:revision>2</cp:revision>
  <cp:lastPrinted>2017-06-07T01:40:00Z</cp:lastPrinted>
  <dcterms:created xsi:type="dcterms:W3CDTF">2024-05-23T16:02:00Z</dcterms:created>
  <dcterms:modified xsi:type="dcterms:W3CDTF">2024-05-23T16:02:00Z</dcterms:modified>
</cp:coreProperties>
</file>