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D3" w:rsidRDefault="0031361D">
      <w:pPr>
        <w:pStyle w:val="Default"/>
        <w:jc w:val="center"/>
        <w:rPr>
          <w:rFonts w:asciiTheme="minorEastAsia" w:eastAsiaTheme="minorEastAsia" w:hAnsiTheme="minorEastAsia"/>
          <w:b/>
        </w:rPr>
      </w:pPr>
      <w:r>
        <w:rPr>
          <w:rFonts w:asciiTheme="minorEastAsia" w:eastAsiaTheme="minorEastAsia" w:hAnsiTheme="minorEastAsia" w:hint="eastAsia"/>
          <w:b/>
        </w:rPr>
        <w:t>平安基金管理有限公司</w:t>
      </w:r>
    </w:p>
    <w:p w:rsidR="003A35D3" w:rsidRDefault="0031361D">
      <w:pPr>
        <w:pStyle w:val="Default"/>
        <w:spacing w:line="360" w:lineRule="auto"/>
        <w:ind w:firstLineChars="200" w:firstLine="482"/>
        <w:jc w:val="center"/>
        <w:rPr>
          <w:rFonts w:asciiTheme="minorEastAsia" w:eastAsiaTheme="minorEastAsia" w:hAnsiTheme="minorEastAsia"/>
          <w:b/>
        </w:rPr>
      </w:pPr>
      <w:r>
        <w:rPr>
          <w:rFonts w:asciiTheme="minorEastAsia" w:eastAsiaTheme="minorEastAsia" w:hAnsiTheme="minorEastAsia" w:hint="eastAsia"/>
          <w:b/>
        </w:rPr>
        <w:t>关于新增</w:t>
      </w:r>
      <w:r>
        <w:rPr>
          <w:rFonts w:asciiTheme="minorEastAsia" w:eastAsiaTheme="minorEastAsia" w:hAnsiTheme="minorEastAsia" w:hint="eastAsia"/>
          <w:b/>
        </w:rPr>
        <w:t>蚂蚁（杭州）基金销售有限公司</w:t>
      </w:r>
      <w:r>
        <w:rPr>
          <w:rFonts w:asciiTheme="minorEastAsia" w:eastAsiaTheme="minorEastAsia" w:hAnsiTheme="minorEastAsia" w:hint="eastAsia"/>
          <w:b/>
        </w:rPr>
        <w:t>为平安惠锦纯债债券型证券投资基金</w:t>
      </w:r>
      <w:r>
        <w:rPr>
          <w:rFonts w:asciiTheme="minorEastAsia" w:eastAsiaTheme="minorEastAsia" w:hAnsiTheme="minorEastAsia" w:hint="eastAsia"/>
          <w:b/>
        </w:rPr>
        <w:t>销售机构的公告</w:t>
      </w:r>
    </w:p>
    <w:p w:rsidR="003A35D3" w:rsidRDefault="003A35D3">
      <w:pPr>
        <w:pStyle w:val="Default"/>
        <w:spacing w:line="360" w:lineRule="auto"/>
        <w:ind w:firstLineChars="200" w:firstLine="420"/>
        <w:rPr>
          <w:rFonts w:asciiTheme="minorEastAsia" w:eastAsiaTheme="minorEastAsia" w:hAnsiTheme="minorEastAsia"/>
          <w:sz w:val="21"/>
          <w:szCs w:val="21"/>
        </w:rPr>
      </w:pPr>
    </w:p>
    <w:p w:rsidR="003A35D3" w:rsidRDefault="0031361D">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根据平安基金管理有限公司（以下简称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本公司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）与</w:t>
      </w:r>
      <w:r>
        <w:rPr>
          <w:rFonts w:asciiTheme="minorEastAsia" w:eastAsiaTheme="minorEastAsia" w:hAnsiTheme="minorEastAsia" w:hint="eastAsia"/>
          <w:sz w:val="21"/>
          <w:szCs w:val="21"/>
        </w:rPr>
        <w:t>蚂蚁（杭州）基金销售有限公司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蚂蚁基金</w:t>
      </w:r>
      <w:r>
        <w:rPr>
          <w:rFonts w:asciiTheme="minorEastAsia" w:eastAsiaTheme="minorEastAsia" w:hAnsiTheme="minorEastAsia"/>
          <w:sz w:val="21"/>
          <w:szCs w:val="21"/>
        </w:rPr>
        <w:t>”)</w:t>
      </w:r>
      <w:r>
        <w:rPr>
          <w:rFonts w:asciiTheme="minorEastAsia" w:eastAsiaTheme="minorEastAsia" w:hAnsiTheme="minorEastAsia" w:hint="eastAsia"/>
          <w:sz w:val="21"/>
          <w:szCs w:val="21"/>
        </w:rPr>
        <w:t>签署的销售协议，本公司自</w:t>
      </w:r>
      <w:r>
        <w:rPr>
          <w:rFonts w:asciiTheme="minorEastAsia" w:eastAsiaTheme="minorEastAsia" w:hAnsiTheme="minorEastAsia"/>
          <w:sz w:val="21"/>
          <w:szCs w:val="21"/>
        </w:rPr>
        <w:t>20</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日起新增</w:t>
      </w:r>
      <w:r>
        <w:rPr>
          <w:rFonts w:asciiTheme="minorEastAsia" w:eastAsiaTheme="minorEastAsia" w:hAnsiTheme="minorEastAsia" w:hint="eastAsia"/>
          <w:sz w:val="21"/>
          <w:szCs w:val="21"/>
        </w:rPr>
        <w:t>蚂蚁基金</w:t>
      </w:r>
      <w:r>
        <w:rPr>
          <w:rFonts w:asciiTheme="minorEastAsia" w:eastAsiaTheme="minorEastAsia" w:hAnsiTheme="minorEastAsia" w:hint="eastAsia"/>
          <w:sz w:val="21"/>
          <w:szCs w:val="21"/>
        </w:rPr>
        <w:t>销售本公司旗下部分基金，现将相关事项公告如下：</w:t>
      </w:r>
    </w:p>
    <w:p w:rsidR="003A35D3" w:rsidRDefault="0031361D">
      <w:pPr>
        <w:spacing w:line="360" w:lineRule="auto"/>
        <w:ind w:firstLineChars="250" w:firstLine="525"/>
        <w:rPr>
          <w:sz w:val="21"/>
          <w:szCs w:val="21"/>
        </w:rPr>
      </w:pPr>
      <w:r>
        <w:rPr>
          <w:rFonts w:asciiTheme="minorEastAsia" w:eastAsiaTheme="minorEastAsia" w:hAnsiTheme="minorEastAsia" w:hint="eastAsia"/>
          <w:color w:val="000000"/>
          <w:sz w:val="21"/>
          <w:szCs w:val="21"/>
        </w:rPr>
        <w:t>一、自</w:t>
      </w:r>
      <w:r>
        <w:rPr>
          <w:rFonts w:asciiTheme="minorEastAsia" w:eastAsiaTheme="minorEastAsia" w:hAnsiTheme="minorEastAsia"/>
          <w:color w:val="000000"/>
          <w:sz w:val="21"/>
          <w:szCs w:val="21"/>
        </w:rPr>
        <w:t>20</w:t>
      </w: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4</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rPr>
        <w:t>5</w:t>
      </w:r>
      <w:r>
        <w:rPr>
          <w:rFonts w:asciiTheme="minorEastAsia" w:eastAsiaTheme="minorEastAsia" w:hAnsiTheme="minorEastAsia" w:hint="eastAsia"/>
          <w:color w:val="000000"/>
          <w:sz w:val="21"/>
          <w:szCs w:val="21"/>
        </w:rPr>
        <w:t>月</w:t>
      </w:r>
      <w:r>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3</w:t>
      </w:r>
      <w:r>
        <w:rPr>
          <w:rFonts w:asciiTheme="minorEastAsia" w:eastAsiaTheme="minorEastAsia" w:hAnsiTheme="minorEastAsia" w:hint="eastAsia"/>
          <w:color w:val="000000"/>
          <w:sz w:val="21"/>
          <w:szCs w:val="21"/>
        </w:rPr>
        <w:t>日起</w:t>
      </w:r>
      <w:r>
        <w:rPr>
          <w:rFonts w:asciiTheme="minorEastAsia" w:eastAsiaTheme="minorEastAsia" w:hAnsiTheme="minorEastAsia" w:hint="eastAsia"/>
          <w:sz w:val="21"/>
          <w:szCs w:val="21"/>
        </w:rPr>
        <w:t>，投资者可通过</w:t>
      </w:r>
      <w:r>
        <w:rPr>
          <w:rFonts w:asciiTheme="minorEastAsia" w:eastAsiaTheme="minorEastAsia" w:hAnsiTheme="minorEastAsia" w:hint="eastAsia"/>
          <w:sz w:val="21"/>
          <w:szCs w:val="21"/>
        </w:rPr>
        <w:t>蚂蚁基金</w:t>
      </w:r>
      <w:r>
        <w:rPr>
          <w:rFonts w:asciiTheme="minorEastAsia" w:eastAsiaTheme="minorEastAsia" w:hAnsiTheme="minorEastAsia" w:hint="eastAsia"/>
          <w:sz w:val="21"/>
          <w:szCs w:val="21"/>
        </w:rPr>
        <w:t>办理</w:t>
      </w:r>
      <w:r>
        <w:rPr>
          <w:rFonts w:hint="eastAsia"/>
          <w:sz w:val="21"/>
          <w:szCs w:val="21"/>
        </w:rPr>
        <w:t>下表中对应</w:t>
      </w:r>
      <w:r>
        <w:rPr>
          <w:sz w:val="21"/>
          <w:szCs w:val="21"/>
        </w:rPr>
        <w:t>基金的开户、申购、赎回、</w:t>
      </w:r>
      <w:r>
        <w:rPr>
          <w:rFonts w:hint="eastAsia"/>
          <w:sz w:val="21"/>
          <w:szCs w:val="21"/>
        </w:rPr>
        <w:t>定投、转换</w:t>
      </w:r>
      <w:r>
        <w:rPr>
          <w:sz w:val="21"/>
          <w:szCs w:val="21"/>
        </w:rPr>
        <w:t>等业务。</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125"/>
        <w:gridCol w:w="4053"/>
        <w:gridCol w:w="982"/>
        <w:gridCol w:w="992"/>
        <w:gridCol w:w="907"/>
      </w:tblGrid>
      <w:tr w:rsidR="003A35D3">
        <w:trPr>
          <w:trHeight w:val="450"/>
        </w:trPr>
        <w:tc>
          <w:tcPr>
            <w:tcW w:w="675" w:type="dxa"/>
            <w:vAlign w:val="center"/>
          </w:tcPr>
          <w:p w:rsidR="003A35D3" w:rsidRDefault="0031361D">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编号</w:t>
            </w:r>
          </w:p>
        </w:tc>
        <w:tc>
          <w:tcPr>
            <w:tcW w:w="1125" w:type="dxa"/>
            <w:vAlign w:val="center"/>
          </w:tcPr>
          <w:p w:rsidR="003A35D3" w:rsidRDefault="0031361D">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基金代码</w:t>
            </w:r>
          </w:p>
        </w:tc>
        <w:tc>
          <w:tcPr>
            <w:tcW w:w="4053" w:type="dxa"/>
            <w:vAlign w:val="center"/>
          </w:tcPr>
          <w:p w:rsidR="003A35D3" w:rsidRDefault="0031361D">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基金名称</w:t>
            </w:r>
          </w:p>
        </w:tc>
        <w:tc>
          <w:tcPr>
            <w:tcW w:w="982" w:type="dxa"/>
            <w:vAlign w:val="center"/>
          </w:tcPr>
          <w:p w:rsidR="003A35D3" w:rsidRDefault="0031361D">
            <w:pPr>
              <w:spacing w:before="100" w:beforeAutospacing="1" w:after="100" w:afterAutospacing="1" w:line="27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定投业务</w:t>
            </w:r>
          </w:p>
        </w:tc>
        <w:tc>
          <w:tcPr>
            <w:tcW w:w="992" w:type="dxa"/>
            <w:vAlign w:val="center"/>
          </w:tcPr>
          <w:p w:rsidR="003A35D3" w:rsidRDefault="0031361D">
            <w:pPr>
              <w:spacing w:before="100" w:beforeAutospacing="1" w:after="100" w:afterAutospacing="1" w:line="27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转换业务</w:t>
            </w:r>
          </w:p>
        </w:tc>
        <w:tc>
          <w:tcPr>
            <w:tcW w:w="907" w:type="dxa"/>
          </w:tcPr>
          <w:p w:rsidR="003A35D3" w:rsidRDefault="0031361D">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是否参加费率优惠</w:t>
            </w:r>
          </w:p>
        </w:tc>
      </w:tr>
      <w:tr w:rsidR="003A35D3">
        <w:trPr>
          <w:trHeight w:val="227"/>
        </w:trPr>
        <w:tc>
          <w:tcPr>
            <w:tcW w:w="675" w:type="dxa"/>
            <w:vAlign w:val="bottom"/>
          </w:tcPr>
          <w:p w:rsidR="003A35D3" w:rsidRDefault="0031361D">
            <w:pPr>
              <w:jc w:val="center"/>
              <w:rPr>
                <w:rFonts w:ascii="Arial" w:hAnsi="Arial" w:cs="Arial"/>
                <w:sz w:val="20"/>
                <w:szCs w:val="20"/>
              </w:rPr>
            </w:pPr>
            <w:r>
              <w:rPr>
                <w:rFonts w:ascii="Arial" w:hAnsi="Arial" w:cs="Arial"/>
                <w:sz w:val="20"/>
                <w:szCs w:val="20"/>
              </w:rPr>
              <w:t>1</w:t>
            </w:r>
          </w:p>
        </w:tc>
        <w:tc>
          <w:tcPr>
            <w:tcW w:w="1125" w:type="dxa"/>
          </w:tcPr>
          <w:p w:rsidR="003A35D3" w:rsidRDefault="0031361D">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r>
              <w:rPr>
                <w:rFonts w:asciiTheme="minorEastAsia" w:eastAsiaTheme="minorEastAsia" w:hAnsiTheme="minorEastAsia" w:hint="eastAsia"/>
                <w:color w:val="000000"/>
                <w:sz w:val="21"/>
                <w:szCs w:val="21"/>
              </w:rPr>
              <w:t>05971</w:t>
            </w:r>
          </w:p>
        </w:tc>
        <w:tc>
          <w:tcPr>
            <w:tcW w:w="4053" w:type="dxa"/>
          </w:tcPr>
          <w:p w:rsidR="003A35D3" w:rsidRDefault="0031361D">
            <w:pPr>
              <w:rPr>
                <w:sz w:val="21"/>
                <w:szCs w:val="21"/>
              </w:rPr>
            </w:pPr>
            <w:r>
              <w:rPr>
                <w:rFonts w:hint="eastAsia"/>
                <w:sz w:val="21"/>
                <w:szCs w:val="21"/>
              </w:rPr>
              <w:t>平安惠锦纯债债券型证券投资基金</w:t>
            </w:r>
            <w:r>
              <w:rPr>
                <w:rFonts w:hint="eastAsia"/>
                <w:sz w:val="21"/>
                <w:szCs w:val="21"/>
              </w:rPr>
              <w:t>（</w:t>
            </w:r>
            <w:r>
              <w:rPr>
                <w:rFonts w:hint="eastAsia"/>
                <w:sz w:val="21"/>
                <w:szCs w:val="21"/>
              </w:rPr>
              <w:t>A</w:t>
            </w:r>
            <w:r>
              <w:rPr>
                <w:rFonts w:hint="eastAsia"/>
                <w:sz w:val="21"/>
                <w:szCs w:val="21"/>
              </w:rPr>
              <w:t>类）</w:t>
            </w:r>
          </w:p>
        </w:tc>
        <w:tc>
          <w:tcPr>
            <w:tcW w:w="982" w:type="dxa"/>
          </w:tcPr>
          <w:p w:rsidR="003A35D3" w:rsidRDefault="0031361D">
            <w:pPr>
              <w:jc w:val="center"/>
              <w:rPr>
                <w:sz w:val="21"/>
                <w:szCs w:val="21"/>
              </w:rPr>
            </w:pPr>
            <w:r>
              <w:rPr>
                <w:sz w:val="21"/>
                <w:szCs w:val="21"/>
              </w:rPr>
              <w:t>开通</w:t>
            </w:r>
          </w:p>
        </w:tc>
        <w:tc>
          <w:tcPr>
            <w:tcW w:w="992" w:type="dxa"/>
          </w:tcPr>
          <w:p w:rsidR="003A35D3" w:rsidRDefault="0031361D">
            <w:pPr>
              <w:jc w:val="center"/>
              <w:rPr>
                <w:sz w:val="21"/>
                <w:szCs w:val="21"/>
              </w:rPr>
            </w:pPr>
            <w:r>
              <w:rPr>
                <w:sz w:val="21"/>
                <w:szCs w:val="21"/>
              </w:rPr>
              <w:t>开通</w:t>
            </w:r>
          </w:p>
        </w:tc>
        <w:tc>
          <w:tcPr>
            <w:tcW w:w="907" w:type="dxa"/>
            <w:vAlign w:val="bottom"/>
          </w:tcPr>
          <w:p w:rsidR="003A35D3" w:rsidRDefault="0031361D">
            <w:pPr>
              <w:jc w:val="center"/>
              <w:rPr>
                <w:rFonts w:ascii="Arial" w:hAnsi="Arial" w:cs="Arial"/>
                <w:sz w:val="20"/>
                <w:szCs w:val="20"/>
              </w:rPr>
            </w:pPr>
            <w:r>
              <w:rPr>
                <w:rFonts w:cs="Arial" w:hint="eastAsia"/>
                <w:sz w:val="20"/>
                <w:szCs w:val="20"/>
              </w:rPr>
              <w:t>参加</w:t>
            </w:r>
          </w:p>
        </w:tc>
      </w:tr>
      <w:tr w:rsidR="003A35D3">
        <w:trPr>
          <w:trHeight w:val="227"/>
        </w:trPr>
        <w:tc>
          <w:tcPr>
            <w:tcW w:w="675" w:type="dxa"/>
            <w:vAlign w:val="bottom"/>
          </w:tcPr>
          <w:p w:rsidR="003A35D3" w:rsidRDefault="0031361D">
            <w:pPr>
              <w:jc w:val="center"/>
              <w:rPr>
                <w:rFonts w:ascii="Arial" w:hAnsi="Arial" w:cs="Arial"/>
                <w:sz w:val="20"/>
                <w:szCs w:val="20"/>
              </w:rPr>
            </w:pPr>
            <w:r>
              <w:rPr>
                <w:rFonts w:ascii="Arial" w:hAnsi="Arial" w:cs="Arial" w:hint="eastAsia"/>
                <w:sz w:val="20"/>
                <w:szCs w:val="20"/>
              </w:rPr>
              <w:t>2</w:t>
            </w:r>
          </w:p>
        </w:tc>
        <w:tc>
          <w:tcPr>
            <w:tcW w:w="1125" w:type="dxa"/>
          </w:tcPr>
          <w:p w:rsidR="003A35D3" w:rsidRDefault="0031361D">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r>
              <w:rPr>
                <w:rFonts w:asciiTheme="minorEastAsia" w:eastAsiaTheme="minorEastAsia" w:hAnsiTheme="minorEastAsia" w:hint="eastAsia"/>
                <w:color w:val="000000"/>
                <w:sz w:val="21"/>
                <w:szCs w:val="21"/>
              </w:rPr>
              <w:t>21155</w:t>
            </w:r>
          </w:p>
        </w:tc>
        <w:tc>
          <w:tcPr>
            <w:tcW w:w="4053" w:type="dxa"/>
          </w:tcPr>
          <w:p w:rsidR="003A35D3" w:rsidRDefault="0031361D">
            <w:pPr>
              <w:rPr>
                <w:sz w:val="21"/>
                <w:szCs w:val="21"/>
              </w:rPr>
            </w:pPr>
            <w:r>
              <w:rPr>
                <w:rFonts w:hint="eastAsia"/>
                <w:sz w:val="21"/>
                <w:szCs w:val="21"/>
              </w:rPr>
              <w:t>平安惠锦纯债债券型证券投资基金</w:t>
            </w:r>
            <w:r>
              <w:rPr>
                <w:rFonts w:hint="eastAsia"/>
                <w:sz w:val="21"/>
                <w:szCs w:val="21"/>
              </w:rPr>
              <w:t>（</w:t>
            </w:r>
            <w:r>
              <w:rPr>
                <w:rFonts w:hint="eastAsia"/>
                <w:sz w:val="21"/>
                <w:szCs w:val="21"/>
              </w:rPr>
              <w:t>C</w:t>
            </w:r>
            <w:r>
              <w:rPr>
                <w:rFonts w:hint="eastAsia"/>
                <w:sz w:val="21"/>
                <w:szCs w:val="21"/>
              </w:rPr>
              <w:t>类）</w:t>
            </w:r>
          </w:p>
        </w:tc>
        <w:tc>
          <w:tcPr>
            <w:tcW w:w="982" w:type="dxa"/>
          </w:tcPr>
          <w:p w:rsidR="003A35D3" w:rsidRDefault="0031361D">
            <w:pPr>
              <w:jc w:val="center"/>
              <w:rPr>
                <w:sz w:val="21"/>
                <w:szCs w:val="21"/>
              </w:rPr>
            </w:pPr>
            <w:r>
              <w:rPr>
                <w:sz w:val="21"/>
                <w:szCs w:val="21"/>
              </w:rPr>
              <w:t>开通</w:t>
            </w:r>
          </w:p>
        </w:tc>
        <w:tc>
          <w:tcPr>
            <w:tcW w:w="992" w:type="dxa"/>
          </w:tcPr>
          <w:p w:rsidR="003A35D3" w:rsidRDefault="0031361D">
            <w:pPr>
              <w:jc w:val="center"/>
              <w:rPr>
                <w:sz w:val="21"/>
                <w:szCs w:val="21"/>
              </w:rPr>
            </w:pPr>
            <w:r>
              <w:rPr>
                <w:sz w:val="21"/>
                <w:szCs w:val="21"/>
              </w:rPr>
              <w:t>开通</w:t>
            </w:r>
          </w:p>
        </w:tc>
        <w:tc>
          <w:tcPr>
            <w:tcW w:w="907" w:type="dxa"/>
            <w:vAlign w:val="bottom"/>
          </w:tcPr>
          <w:p w:rsidR="003A35D3" w:rsidRDefault="0031361D">
            <w:pPr>
              <w:jc w:val="center"/>
              <w:rPr>
                <w:rFonts w:ascii="Arial" w:hAnsi="Arial" w:cs="Arial"/>
                <w:sz w:val="20"/>
                <w:szCs w:val="20"/>
              </w:rPr>
            </w:pPr>
            <w:r>
              <w:rPr>
                <w:rFonts w:cs="Arial" w:hint="eastAsia"/>
                <w:sz w:val="20"/>
                <w:szCs w:val="20"/>
              </w:rPr>
              <w:t>参加</w:t>
            </w:r>
          </w:p>
        </w:tc>
      </w:tr>
    </w:tbl>
    <w:p w:rsidR="003A35D3" w:rsidRDefault="003136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注：同一产品不同份额之间不能相互转换。</w:t>
      </w:r>
    </w:p>
    <w:p w:rsidR="003A35D3" w:rsidRDefault="0031361D">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二</w:t>
      </w:r>
      <w:r>
        <w:rPr>
          <w:rFonts w:asciiTheme="minorEastAsia" w:eastAsiaTheme="minorEastAsia" w:hAnsiTheme="minorEastAsia"/>
          <w:sz w:val="21"/>
          <w:szCs w:val="21"/>
        </w:rPr>
        <w:t>、重要提示</w:t>
      </w:r>
    </w:p>
    <w:p w:rsidR="003A35D3" w:rsidRDefault="0031361D">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3A35D3" w:rsidRDefault="0031361D">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、基金转换是指基金份额持有人按照《基金合同》和基金管理人届时有效公告规定的条件，申请将其持有基金管理人管理的、某一基金的基金份额转为基金管理人管理的、且由同一注册登记机</w:t>
      </w:r>
      <w:r>
        <w:rPr>
          <w:rFonts w:asciiTheme="minorEastAsia" w:eastAsiaTheme="minorEastAsia" w:hAnsiTheme="minorEastAsia"/>
          <w:sz w:val="21"/>
          <w:szCs w:val="21"/>
        </w:rPr>
        <w:t>构办理注册登记的其他基金的基金份额的行为。基金转换业务规则与转换业务的收费计算公式参见本公司网站的</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《平安基金管理有限公司关于旗下开放式基金转换业务规则说明的公告》。</w:t>
      </w:r>
    </w:p>
    <w:p w:rsidR="003A35D3" w:rsidRDefault="0031361D">
      <w:pPr>
        <w:spacing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w:t>
      </w:r>
      <w:r>
        <w:rPr>
          <w:rFonts w:asciiTheme="minorEastAsia" w:eastAsiaTheme="minorEastAsia" w:hAnsiTheme="minorEastAsia"/>
          <w:color w:val="000000"/>
          <w:sz w:val="21"/>
          <w:szCs w:val="21"/>
        </w:rPr>
        <w:t>、费率优惠</w:t>
      </w:r>
    </w:p>
    <w:p w:rsidR="003A35D3" w:rsidRDefault="0031361D">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投资者通过</w:t>
      </w:r>
      <w:r>
        <w:rPr>
          <w:rFonts w:asciiTheme="minorEastAsia" w:eastAsiaTheme="minorEastAsia" w:hAnsiTheme="minorEastAsia" w:hint="eastAsia"/>
          <w:sz w:val="21"/>
          <w:szCs w:val="21"/>
        </w:rPr>
        <w:t>蚂蚁基金</w:t>
      </w:r>
      <w:r>
        <w:rPr>
          <w:rFonts w:asciiTheme="minorEastAsia" w:eastAsiaTheme="minorEastAsia" w:hAnsiTheme="minorEastAsia" w:hint="eastAsia"/>
          <w:sz w:val="21"/>
          <w:szCs w:val="21"/>
        </w:rPr>
        <w:t>申购或定期定额申购、转换上述基金，享受费率优惠，优惠活动解释权归</w:t>
      </w:r>
      <w:r>
        <w:rPr>
          <w:rFonts w:asciiTheme="minorEastAsia" w:eastAsiaTheme="minorEastAsia" w:hAnsiTheme="minorEastAsia" w:hint="eastAsia"/>
          <w:sz w:val="21"/>
          <w:szCs w:val="21"/>
        </w:rPr>
        <w:t>蚂蚁基金</w:t>
      </w:r>
      <w:r>
        <w:rPr>
          <w:rFonts w:asciiTheme="minorEastAsia" w:eastAsiaTheme="minorEastAsia" w:hAnsiTheme="minorEastAsia" w:hint="eastAsia"/>
          <w:sz w:val="21"/>
          <w:szCs w:val="21"/>
        </w:rPr>
        <w:t>所有，请投资者咨询</w:t>
      </w:r>
      <w:r>
        <w:rPr>
          <w:rFonts w:asciiTheme="minorEastAsia" w:eastAsiaTheme="minorEastAsia" w:hAnsiTheme="minorEastAsia" w:hint="eastAsia"/>
          <w:sz w:val="21"/>
          <w:szCs w:val="21"/>
        </w:rPr>
        <w:t>蚂蚁基金</w:t>
      </w:r>
      <w:r>
        <w:rPr>
          <w:rFonts w:asciiTheme="minorEastAsia" w:eastAsiaTheme="minorEastAsia" w:hAnsiTheme="minorEastAsia" w:hint="eastAsia"/>
          <w:sz w:val="21"/>
          <w:szCs w:val="21"/>
        </w:rPr>
        <w:t>。本公司对其申购费率、定期定额申购费率以及转换业务的申购补差费率均不设折扣限制，优惠活动的费率折扣由</w:t>
      </w:r>
      <w:r>
        <w:rPr>
          <w:rFonts w:asciiTheme="minorEastAsia" w:eastAsiaTheme="minorEastAsia" w:hAnsiTheme="minorEastAsia" w:hint="eastAsia"/>
          <w:sz w:val="21"/>
          <w:szCs w:val="21"/>
        </w:rPr>
        <w:t>蚂蚁基金</w:t>
      </w:r>
      <w:r>
        <w:rPr>
          <w:rFonts w:asciiTheme="minorEastAsia" w:eastAsiaTheme="minorEastAsia" w:hAnsiTheme="minorEastAsia" w:hint="eastAsia"/>
          <w:sz w:val="21"/>
          <w:szCs w:val="21"/>
        </w:rPr>
        <w:t>决定和执行，本公司根据</w:t>
      </w:r>
      <w:r>
        <w:rPr>
          <w:rFonts w:asciiTheme="minorEastAsia" w:eastAsiaTheme="minorEastAsia" w:hAnsiTheme="minorEastAsia" w:hint="eastAsia"/>
          <w:sz w:val="21"/>
          <w:szCs w:val="21"/>
        </w:rPr>
        <w:t>蚂蚁基金</w:t>
      </w:r>
      <w:r>
        <w:rPr>
          <w:rFonts w:asciiTheme="minorEastAsia" w:eastAsiaTheme="minorEastAsia" w:hAnsiTheme="minorEastAsia" w:hint="eastAsia"/>
          <w:sz w:val="21"/>
          <w:szCs w:val="21"/>
        </w:rPr>
        <w:t>提供的费率折扣办理，若费率优惠活动内容变更，以</w:t>
      </w:r>
      <w:r>
        <w:rPr>
          <w:rFonts w:asciiTheme="minorEastAsia" w:eastAsiaTheme="minorEastAsia" w:hAnsiTheme="minorEastAsia" w:hint="eastAsia"/>
          <w:sz w:val="21"/>
          <w:szCs w:val="21"/>
        </w:rPr>
        <w:t>蚂蚁基金</w:t>
      </w:r>
      <w:r>
        <w:rPr>
          <w:rFonts w:asciiTheme="minorEastAsia" w:eastAsiaTheme="minorEastAsia" w:hAnsiTheme="minorEastAsia" w:hint="eastAsia"/>
          <w:sz w:val="21"/>
          <w:szCs w:val="21"/>
        </w:rPr>
        <w:t>的活动公告为准，本公司</w:t>
      </w:r>
      <w:r>
        <w:rPr>
          <w:rFonts w:asciiTheme="minorEastAsia" w:eastAsiaTheme="minorEastAsia" w:hAnsiTheme="minorEastAsia" w:hint="eastAsia"/>
          <w:sz w:val="21"/>
          <w:szCs w:val="21"/>
        </w:rPr>
        <w:t>不再另行公告。</w:t>
      </w:r>
    </w:p>
    <w:p w:rsidR="003A35D3" w:rsidRDefault="0031361D">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四、投资者</w:t>
      </w:r>
      <w:r>
        <w:rPr>
          <w:rFonts w:asciiTheme="minorEastAsia" w:eastAsiaTheme="minorEastAsia" w:hAnsiTheme="minorEastAsia"/>
          <w:sz w:val="21"/>
          <w:szCs w:val="21"/>
        </w:rPr>
        <w:t>可通过以下途径咨询有关详情：</w:t>
      </w:r>
    </w:p>
    <w:p w:rsidR="003A35D3" w:rsidRDefault="0031361D">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蚂蚁（杭州）基金销售有限公司</w:t>
      </w:r>
    </w:p>
    <w:p w:rsidR="003A35D3" w:rsidRDefault="0031361D">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cs="Calibri"/>
          <w:szCs w:val="21"/>
        </w:rPr>
        <w:t>95188-8</w:t>
      </w:r>
    </w:p>
    <w:p w:rsidR="003A35D3" w:rsidRDefault="0031361D">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cs="Calibri"/>
          <w:szCs w:val="21"/>
        </w:rPr>
        <w:t>www.fund123.cn</w:t>
      </w:r>
    </w:p>
    <w:p w:rsidR="003A35D3" w:rsidRDefault="0031361D">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、平安基金管理有限公司</w:t>
      </w:r>
    </w:p>
    <w:p w:rsidR="003A35D3" w:rsidRDefault="0031361D">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400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4800</w:t>
      </w:r>
    </w:p>
    <w:p w:rsidR="003A35D3" w:rsidRDefault="0031361D">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hint="eastAsia"/>
          <w:sz w:val="21"/>
          <w:szCs w:val="21"/>
        </w:rPr>
        <w:t xml:space="preserve">fund.pingan.com </w:t>
      </w:r>
    </w:p>
    <w:p w:rsidR="003A35D3" w:rsidRDefault="003A35D3">
      <w:pPr>
        <w:pStyle w:val="Default"/>
        <w:spacing w:line="360" w:lineRule="auto"/>
        <w:ind w:firstLineChars="400" w:firstLine="840"/>
        <w:rPr>
          <w:rFonts w:asciiTheme="minorEastAsia" w:eastAsiaTheme="minorEastAsia" w:hAnsiTheme="minorEastAsia"/>
          <w:sz w:val="21"/>
          <w:szCs w:val="21"/>
        </w:rPr>
      </w:pPr>
    </w:p>
    <w:p w:rsidR="003A35D3" w:rsidRDefault="0031361D">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风险提示：</w:t>
      </w:r>
      <w:r>
        <w:rPr>
          <w:rFonts w:asciiTheme="minorEastAsia" w:eastAsiaTheme="minorEastAsia" w:hAnsiTheme="minorEastAsia"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w:t>
      </w:r>
      <w:r>
        <w:rPr>
          <w:rFonts w:asciiTheme="minorEastAsia" w:eastAsiaTheme="minorEastAsia" w:hAnsiTheme="minorEastAsia" w:hint="eastAsia"/>
          <w:sz w:val="21"/>
          <w:szCs w:val="21"/>
        </w:rPr>
        <w:t>书》等基金法律文件，全面认识基金产品的风险收益特征，在了解产品情况及听取销售机构适当性意见的基础上，根据自身的风险承受能力、投资期限和投资目标，对基金投资作出独立决策，选择合适的基金产品。</w:t>
      </w:r>
    </w:p>
    <w:p w:rsidR="003A35D3" w:rsidRDefault="0031361D">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p>
    <w:p w:rsidR="003A35D3" w:rsidRDefault="0031361D">
      <w:pPr>
        <w:pStyle w:val="Default"/>
        <w:spacing w:line="360" w:lineRule="auto"/>
        <w:ind w:right="630" w:firstLineChars="2400" w:firstLine="5040"/>
        <w:rPr>
          <w:rFonts w:asciiTheme="minorEastAsia" w:eastAsiaTheme="minorEastAsia" w:hAnsiTheme="minorEastAsia"/>
          <w:sz w:val="21"/>
          <w:szCs w:val="21"/>
        </w:rPr>
      </w:pPr>
      <w:r>
        <w:rPr>
          <w:rFonts w:asciiTheme="minorEastAsia" w:eastAsiaTheme="minorEastAsia" w:hAnsiTheme="minorEastAsia" w:hint="eastAsia"/>
          <w:sz w:val="21"/>
          <w:szCs w:val="21"/>
        </w:rPr>
        <w:t>平安基金管理有限公司</w:t>
      </w:r>
      <w:r>
        <w:rPr>
          <w:rFonts w:asciiTheme="minorEastAsia" w:eastAsiaTheme="minorEastAsia" w:hAnsiTheme="minorEastAsia"/>
          <w:sz w:val="21"/>
          <w:szCs w:val="21"/>
        </w:rPr>
        <w:t xml:space="preserve"> </w:t>
      </w:r>
    </w:p>
    <w:p w:rsidR="003A35D3" w:rsidRDefault="0031361D">
      <w:pPr>
        <w:pStyle w:val="Default"/>
        <w:spacing w:line="360" w:lineRule="auto"/>
        <w:ind w:leftChars="1750" w:left="4200" w:right="1575"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202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23</w:t>
      </w:r>
      <w:bookmarkStart w:id="0" w:name="_GoBack"/>
      <w:bookmarkEnd w:id="0"/>
      <w:r>
        <w:rPr>
          <w:rFonts w:asciiTheme="minorEastAsia" w:eastAsiaTheme="minorEastAsia" w:hAnsiTheme="minorEastAsia" w:hint="eastAsia"/>
          <w:sz w:val="21"/>
          <w:szCs w:val="21"/>
        </w:rPr>
        <w:t>日</w:t>
      </w:r>
    </w:p>
    <w:sectPr w:rsidR="003A35D3" w:rsidSect="003A35D3">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E0610"/>
    <w:rsid w:val="00012D9D"/>
    <w:rsid w:val="0002140B"/>
    <w:rsid w:val="00027AC4"/>
    <w:rsid w:val="000354A0"/>
    <w:rsid w:val="00037138"/>
    <w:rsid w:val="00044D94"/>
    <w:rsid w:val="00045F81"/>
    <w:rsid w:val="0004791C"/>
    <w:rsid w:val="0004793A"/>
    <w:rsid w:val="000528A8"/>
    <w:rsid w:val="00053C68"/>
    <w:rsid w:val="00055F46"/>
    <w:rsid w:val="00060834"/>
    <w:rsid w:val="00060DC5"/>
    <w:rsid w:val="00076A4D"/>
    <w:rsid w:val="000821A0"/>
    <w:rsid w:val="000909E4"/>
    <w:rsid w:val="00096844"/>
    <w:rsid w:val="000A104A"/>
    <w:rsid w:val="000A429E"/>
    <w:rsid w:val="000A487D"/>
    <w:rsid w:val="000A705E"/>
    <w:rsid w:val="000B0A39"/>
    <w:rsid w:val="000B34DF"/>
    <w:rsid w:val="000F04AA"/>
    <w:rsid w:val="000F7983"/>
    <w:rsid w:val="00105558"/>
    <w:rsid w:val="001200D9"/>
    <w:rsid w:val="00121C7D"/>
    <w:rsid w:val="001248DF"/>
    <w:rsid w:val="00137BAA"/>
    <w:rsid w:val="00144639"/>
    <w:rsid w:val="00145957"/>
    <w:rsid w:val="00151B0E"/>
    <w:rsid w:val="0016572D"/>
    <w:rsid w:val="0017436C"/>
    <w:rsid w:val="00183BFE"/>
    <w:rsid w:val="001A13E2"/>
    <w:rsid w:val="001A461E"/>
    <w:rsid w:val="001A53DF"/>
    <w:rsid w:val="001A7949"/>
    <w:rsid w:val="001C784F"/>
    <w:rsid w:val="001D3740"/>
    <w:rsid w:val="001D7E4A"/>
    <w:rsid w:val="001E6755"/>
    <w:rsid w:val="001F15EA"/>
    <w:rsid w:val="001F36E7"/>
    <w:rsid w:val="001F6A68"/>
    <w:rsid w:val="00207505"/>
    <w:rsid w:val="002177DC"/>
    <w:rsid w:val="00227A5F"/>
    <w:rsid w:val="00227BFC"/>
    <w:rsid w:val="002318C3"/>
    <w:rsid w:val="0024538D"/>
    <w:rsid w:val="00264A1C"/>
    <w:rsid w:val="002654CC"/>
    <w:rsid w:val="00277F52"/>
    <w:rsid w:val="002803D2"/>
    <w:rsid w:val="002816D4"/>
    <w:rsid w:val="00281CC0"/>
    <w:rsid w:val="0028240D"/>
    <w:rsid w:val="002915D6"/>
    <w:rsid w:val="00292CE2"/>
    <w:rsid w:val="00294AC6"/>
    <w:rsid w:val="002A3006"/>
    <w:rsid w:val="002A52EE"/>
    <w:rsid w:val="002A59D0"/>
    <w:rsid w:val="002C1171"/>
    <w:rsid w:val="002C4B17"/>
    <w:rsid w:val="002C64F0"/>
    <w:rsid w:val="002D19FB"/>
    <w:rsid w:val="002D1E78"/>
    <w:rsid w:val="002D27A6"/>
    <w:rsid w:val="002D41E3"/>
    <w:rsid w:val="002D6C9B"/>
    <w:rsid w:val="002D7023"/>
    <w:rsid w:val="002E0D54"/>
    <w:rsid w:val="002E2A69"/>
    <w:rsid w:val="0030002A"/>
    <w:rsid w:val="0030498E"/>
    <w:rsid w:val="003112DC"/>
    <w:rsid w:val="003113D2"/>
    <w:rsid w:val="003124F4"/>
    <w:rsid w:val="0031361D"/>
    <w:rsid w:val="00315199"/>
    <w:rsid w:val="003173A6"/>
    <w:rsid w:val="00317A54"/>
    <w:rsid w:val="003220E0"/>
    <w:rsid w:val="003244F3"/>
    <w:rsid w:val="00340F68"/>
    <w:rsid w:val="00343DBE"/>
    <w:rsid w:val="00344D02"/>
    <w:rsid w:val="003476F9"/>
    <w:rsid w:val="00350F2C"/>
    <w:rsid w:val="00360980"/>
    <w:rsid w:val="00364908"/>
    <w:rsid w:val="003802DF"/>
    <w:rsid w:val="0038388D"/>
    <w:rsid w:val="0039533D"/>
    <w:rsid w:val="00396D5E"/>
    <w:rsid w:val="003A1668"/>
    <w:rsid w:val="003A26C1"/>
    <w:rsid w:val="003A35D3"/>
    <w:rsid w:val="003A5787"/>
    <w:rsid w:val="003D6CA9"/>
    <w:rsid w:val="003E2A45"/>
    <w:rsid w:val="003E5816"/>
    <w:rsid w:val="003E60B8"/>
    <w:rsid w:val="003F2FBD"/>
    <w:rsid w:val="00415D50"/>
    <w:rsid w:val="00430023"/>
    <w:rsid w:val="0043258B"/>
    <w:rsid w:val="0043334B"/>
    <w:rsid w:val="0043388F"/>
    <w:rsid w:val="00440056"/>
    <w:rsid w:val="004457BC"/>
    <w:rsid w:val="00446688"/>
    <w:rsid w:val="00450025"/>
    <w:rsid w:val="0045679B"/>
    <w:rsid w:val="004625FD"/>
    <w:rsid w:val="00462AF3"/>
    <w:rsid w:val="00465135"/>
    <w:rsid w:val="004722C2"/>
    <w:rsid w:val="0047316F"/>
    <w:rsid w:val="00485308"/>
    <w:rsid w:val="00486733"/>
    <w:rsid w:val="004946F6"/>
    <w:rsid w:val="004A2E14"/>
    <w:rsid w:val="004A4F5C"/>
    <w:rsid w:val="004A6D03"/>
    <w:rsid w:val="004B0A8E"/>
    <w:rsid w:val="004C0398"/>
    <w:rsid w:val="004C4F14"/>
    <w:rsid w:val="004C648E"/>
    <w:rsid w:val="004D00B4"/>
    <w:rsid w:val="004D403D"/>
    <w:rsid w:val="004D7A02"/>
    <w:rsid w:val="004E21A9"/>
    <w:rsid w:val="004E4D7E"/>
    <w:rsid w:val="004E5ACD"/>
    <w:rsid w:val="004E63BB"/>
    <w:rsid w:val="004E6988"/>
    <w:rsid w:val="004E74ED"/>
    <w:rsid w:val="0050467B"/>
    <w:rsid w:val="00515571"/>
    <w:rsid w:val="00545F1E"/>
    <w:rsid w:val="00555610"/>
    <w:rsid w:val="00571749"/>
    <w:rsid w:val="00572C09"/>
    <w:rsid w:val="005830D5"/>
    <w:rsid w:val="00586224"/>
    <w:rsid w:val="00586EAC"/>
    <w:rsid w:val="00596E50"/>
    <w:rsid w:val="00596F6A"/>
    <w:rsid w:val="005A18A1"/>
    <w:rsid w:val="005A2F75"/>
    <w:rsid w:val="005B5C22"/>
    <w:rsid w:val="005B6769"/>
    <w:rsid w:val="005C3866"/>
    <w:rsid w:val="005E2EE7"/>
    <w:rsid w:val="005F7347"/>
    <w:rsid w:val="006040D4"/>
    <w:rsid w:val="0061168A"/>
    <w:rsid w:val="0062125F"/>
    <w:rsid w:val="00623877"/>
    <w:rsid w:val="00630E86"/>
    <w:rsid w:val="006310F8"/>
    <w:rsid w:val="00632D9D"/>
    <w:rsid w:val="006333AE"/>
    <w:rsid w:val="00634D47"/>
    <w:rsid w:val="006367AF"/>
    <w:rsid w:val="00644B4E"/>
    <w:rsid w:val="00646164"/>
    <w:rsid w:val="00647985"/>
    <w:rsid w:val="00650FB2"/>
    <w:rsid w:val="00664A1F"/>
    <w:rsid w:val="00671985"/>
    <w:rsid w:val="0069151E"/>
    <w:rsid w:val="00692141"/>
    <w:rsid w:val="00694269"/>
    <w:rsid w:val="006A7FE8"/>
    <w:rsid w:val="006B0DB7"/>
    <w:rsid w:val="006B5111"/>
    <w:rsid w:val="006D1433"/>
    <w:rsid w:val="006D7329"/>
    <w:rsid w:val="006E370A"/>
    <w:rsid w:val="007007DD"/>
    <w:rsid w:val="007151C6"/>
    <w:rsid w:val="0072760E"/>
    <w:rsid w:val="007326D8"/>
    <w:rsid w:val="00733A9B"/>
    <w:rsid w:val="00736E8C"/>
    <w:rsid w:val="00740915"/>
    <w:rsid w:val="00740A6A"/>
    <w:rsid w:val="00740B05"/>
    <w:rsid w:val="00741E0F"/>
    <w:rsid w:val="00751E2E"/>
    <w:rsid w:val="00752F59"/>
    <w:rsid w:val="00753118"/>
    <w:rsid w:val="00756F73"/>
    <w:rsid w:val="00764114"/>
    <w:rsid w:val="007753A8"/>
    <w:rsid w:val="00775CF4"/>
    <w:rsid w:val="00780F14"/>
    <w:rsid w:val="007830D0"/>
    <w:rsid w:val="00794816"/>
    <w:rsid w:val="007C1B84"/>
    <w:rsid w:val="007C3CC6"/>
    <w:rsid w:val="007D3438"/>
    <w:rsid w:val="007E016A"/>
    <w:rsid w:val="007E0B4B"/>
    <w:rsid w:val="007E44B9"/>
    <w:rsid w:val="007F0AFF"/>
    <w:rsid w:val="007F4B3F"/>
    <w:rsid w:val="007F66B2"/>
    <w:rsid w:val="0080208F"/>
    <w:rsid w:val="00802ABC"/>
    <w:rsid w:val="00823371"/>
    <w:rsid w:val="00830A27"/>
    <w:rsid w:val="00833367"/>
    <w:rsid w:val="00835EFA"/>
    <w:rsid w:val="00840CA6"/>
    <w:rsid w:val="008431BD"/>
    <w:rsid w:val="00854840"/>
    <w:rsid w:val="008615EF"/>
    <w:rsid w:val="00873883"/>
    <w:rsid w:val="0088546F"/>
    <w:rsid w:val="00887A1D"/>
    <w:rsid w:val="00892EA5"/>
    <w:rsid w:val="00895EDF"/>
    <w:rsid w:val="008A5267"/>
    <w:rsid w:val="008C18C0"/>
    <w:rsid w:val="008D5AD3"/>
    <w:rsid w:val="008D6265"/>
    <w:rsid w:val="008D7993"/>
    <w:rsid w:val="008E48D7"/>
    <w:rsid w:val="008F2029"/>
    <w:rsid w:val="008F3E97"/>
    <w:rsid w:val="008F64CD"/>
    <w:rsid w:val="00904B21"/>
    <w:rsid w:val="00913D41"/>
    <w:rsid w:val="00917531"/>
    <w:rsid w:val="00921A70"/>
    <w:rsid w:val="00923E2A"/>
    <w:rsid w:val="009266A4"/>
    <w:rsid w:val="00927ED3"/>
    <w:rsid w:val="00933B6D"/>
    <w:rsid w:val="00935F42"/>
    <w:rsid w:val="00936AC9"/>
    <w:rsid w:val="009400A9"/>
    <w:rsid w:val="00944609"/>
    <w:rsid w:val="00945EE3"/>
    <w:rsid w:val="00954107"/>
    <w:rsid w:val="0096061E"/>
    <w:rsid w:val="00962312"/>
    <w:rsid w:val="009628BB"/>
    <w:rsid w:val="0097041B"/>
    <w:rsid w:val="00982A27"/>
    <w:rsid w:val="009837DD"/>
    <w:rsid w:val="00990A32"/>
    <w:rsid w:val="00990EDD"/>
    <w:rsid w:val="00990EED"/>
    <w:rsid w:val="00991313"/>
    <w:rsid w:val="009A5549"/>
    <w:rsid w:val="009A5B1C"/>
    <w:rsid w:val="009B5A5E"/>
    <w:rsid w:val="009B6402"/>
    <w:rsid w:val="009C281F"/>
    <w:rsid w:val="009C7267"/>
    <w:rsid w:val="009C78DA"/>
    <w:rsid w:val="009D165F"/>
    <w:rsid w:val="009D2E90"/>
    <w:rsid w:val="009D4541"/>
    <w:rsid w:val="009E63D2"/>
    <w:rsid w:val="009F32F9"/>
    <w:rsid w:val="00A00CA2"/>
    <w:rsid w:val="00A02E7E"/>
    <w:rsid w:val="00A079A1"/>
    <w:rsid w:val="00A07AAE"/>
    <w:rsid w:val="00A24C6B"/>
    <w:rsid w:val="00A30624"/>
    <w:rsid w:val="00A33C7C"/>
    <w:rsid w:val="00A353A7"/>
    <w:rsid w:val="00A367D3"/>
    <w:rsid w:val="00A61F0A"/>
    <w:rsid w:val="00A749F8"/>
    <w:rsid w:val="00A8217E"/>
    <w:rsid w:val="00A96F9D"/>
    <w:rsid w:val="00A97008"/>
    <w:rsid w:val="00A973BE"/>
    <w:rsid w:val="00AA338B"/>
    <w:rsid w:val="00AB56F0"/>
    <w:rsid w:val="00AC1B74"/>
    <w:rsid w:val="00AC23AF"/>
    <w:rsid w:val="00AC23F6"/>
    <w:rsid w:val="00AD5573"/>
    <w:rsid w:val="00AE5243"/>
    <w:rsid w:val="00AF102B"/>
    <w:rsid w:val="00AF3C06"/>
    <w:rsid w:val="00AF4436"/>
    <w:rsid w:val="00B015DF"/>
    <w:rsid w:val="00B03684"/>
    <w:rsid w:val="00B05C11"/>
    <w:rsid w:val="00B11ACB"/>
    <w:rsid w:val="00B13B40"/>
    <w:rsid w:val="00B167A1"/>
    <w:rsid w:val="00B17A38"/>
    <w:rsid w:val="00B27FEE"/>
    <w:rsid w:val="00B30AA5"/>
    <w:rsid w:val="00B35942"/>
    <w:rsid w:val="00B40FDC"/>
    <w:rsid w:val="00B42199"/>
    <w:rsid w:val="00B45823"/>
    <w:rsid w:val="00B474EA"/>
    <w:rsid w:val="00B52278"/>
    <w:rsid w:val="00B55F3A"/>
    <w:rsid w:val="00B55F55"/>
    <w:rsid w:val="00B577EF"/>
    <w:rsid w:val="00B67D1A"/>
    <w:rsid w:val="00B73432"/>
    <w:rsid w:val="00B817D0"/>
    <w:rsid w:val="00B81A2F"/>
    <w:rsid w:val="00B85C70"/>
    <w:rsid w:val="00BA05C0"/>
    <w:rsid w:val="00BA48F8"/>
    <w:rsid w:val="00BB0D2B"/>
    <w:rsid w:val="00BB2819"/>
    <w:rsid w:val="00BB3383"/>
    <w:rsid w:val="00BC0E98"/>
    <w:rsid w:val="00BC2A07"/>
    <w:rsid w:val="00BC330B"/>
    <w:rsid w:val="00BC5C3F"/>
    <w:rsid w:val="00BD07D8"/>
    <w:rsid w:val="00BD1D4F"/>
    <w:rsid w:val="00BD402C"/>
    <w:rsid w:val="00BD521C"/>
    <w:rsid w:val="00BE3CED"/>
    <w:rsid w:val="00BE7300"/>
    <w:rsid w:val="00BF3A46"/>
    <w:rsid w:val="00C167D6"/>
    <w:rsid w:val="00C2678F"/>
    <w:rsid w:val="00C268D4"/>
    <w:rsid w:val="00C31032"/>
    <w:rsid w:val="00C40E64"/>
    <w:rsid w:val="00C44146"/>
    <w:rsid w:val="00C54632"/>
    <w:rsid w:val="00C54668"/>
    <w:rsid w:val="00C56A04"/>
    <w:rsid w:val="00C64EAF"/>
    <w:rsid w:val="00C66A64"/>
    <w:rsid w:val="00C76074"/>
    <w:rsid w:val="00C80A91"/>
    <w:rsid w:val="00C9249B"/>
    <w:rsid w:val="00C95347"/>
    <w:rsid w:val="00CB2B31"/>
    <w:rsid w:val="00CB496D"/>
    <w:rsid w:val="00CD6E9E"/>
    <w:rsid w:val="00CE0610"/>
    <w:rsid w:val="00CE0C83"/>
    <w:rsid w:val="00CE2F0F"/>
    <w:rsid w:val="00D03A72"/>
    <w:rsid w:val="00D06F2F"/>
    <w:rsid w:val="00D07A53"/>
    <w:rsid w:val="00D272D6"/>
    <w:rsid w:val="00D4218F"/>
    <w:rsid w:val="00D47829"/>
    <w:rsid w:val="00D505A6"/>
    <w:rsid w:val="00D55B63"/>
    <w:rsid w:val="00D62E26"/>
    <w:rsid w:val="00D67302"/>
    <w:rsid w:val="00D748C9"/>
    <w:rsid w:val="00D90CA5"/>
    <w:rsid w:val="00D94D1C"/>
    <w:rsid w:val="00DC5666"/>
    <w:rsid w:val="00DC5CC9"/>
    <w:rsid w:val="00DD2E94"/>
    <w:rsid w:val="00DD4674"/>
    <w:rsid w:val="00DD48F3"/>
    <w:rsid w:val="00DD4AB5"/>
    <w:rsid w:val="00DE053A"/>
    <w:rsid w:val="00DE72AA"/>
    <w:rsid w:val="00E144D9"/>
    <w:rsid w:val="00E21264"/>
    <w:rsid w:val="00E40D05"/>
    <w:rsid w:val="00E410C3"/>
    <w:rsid w:val="00E60707"/>
    <w:rsid w:val="00E60EC7"/>
    <w:rsid w:val="00E65851"/>
    <w:rsid w:val="00E70980"/>
    <w:rsid w:val="00E80A8D"/>
    <w:rsid w:val="00E81878"/>
    <w:rsid w:val="00E83F35"/>
    <w:rsid w:val="00E919DE"/>
    <w:rsid w:val="00EA0481"/>
    <w:rsid w:val="00EB7382"/>
    <w:rsid w:val="00EC4655"/>
    <w:rsid w:val="00ED1782"/>
    <w:rsid w:val="00EE2C82"/>
    <w:rsid w:val="00EE2CC8"/>
    <w:rsid w:val="00EE4099"/>
    <w:rsid w:val="00EE72B2"/>
    <w:rsid w:val="00EF2043"/>
    <w:rsid w:val="00EF5423"/>
    <w:rsid w:val="00F02356"/>
    <w:rsid w:val="00F11926"/>
    <w:rsid w:val="00F21B4C"/>
    <w:rsid w:val="00F24371"/>
    <w:rsid w:val="00F40147"/>
    <w:rsid w:val="00F45200"/>
    <w:rsid w:val="00F46744"/>
    <w:rsid w:val="00F64745"/>
    <w:rsid w:val="00F67064"/>
    <w:rsid w:val="00F67CA2"/>
    <w:rsid w:val="00F72841"/>
    <w:rsid w:val="00F77D48"/>
    <w:rsid w:val="00F859BA"/>
    <w:rsid w:val="00F91D66"/>
    <w:rsid w:val="00F9569D"/>
    <w:rsid w:val="00F961FD"/>
    <w:rsid w:val="00FA024F"/>
    <w:rsid w:val="00FA1853"/>
    <w:rsid w:val="00FA2238"/>
    <w:rsid w:val="00FA57C9"/>
    <w:rsid w:val="00FB347D"/>
    <w:rsid w:val="00FB7DF0"/>
    <w:rsid w:val="00FC23ED"/>
    <w:rsid w:val="00FC462A"/>
    <w:rsid w:val="00FD5EA2"/>
    <w:rsid w:val="00FD710A"/>
    <w:rsid w:val="00FE082D"/>
    <w:rsid w:val="0C6D21C0"/>
    <w:rsid w:val="19FF64B5"/>
    <w:rsid w:val="35D412B7"/>
    <w:rsid w:val="40464981"/>
    <w:rsid w:val="470F78A3"/>
    <w:rsid w:val="4B673E38"/>
    <w:rsid w:val="56FE0339"/>
    <w:rsid w:val="579F5D65"/>
    <w:rsid w:val="5DCC2370"/>
    <w:rsid w:val="6B327ECE"/>
    <w:rsid w:val="76AD37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5D3"/>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3A35D3"/>
  </w:style>
  <w:style w:type="paragraph" w:styleId="a4">
    <w:name w:val="Balloon Text"/>
    <w:basedOn w:val="a"/>
    <w:link w:val="Char0"/>
    <w:semiHidden/>
    <w:unhideWhenUsed/>
    <w:qFormat/>
    <w:rsid w:val="003A35D3"/>
    <w:rPr>
      <w:sz w:val="18"/>
      <w:szCs w:val="18"/>
    </w:rPr>
  </w:style>
  <w:style w:type="paragraph" w:styleId="a5">
    <w:name w:val="footer"/>
    <w:basedOn w:val="a"/>
    <w:link w:val="Char1"/>
    <w:uiPriority w:val="99"/>
    <w:unhideWhenUsed/>
    <w:qFormat/>
    <w:rsid w:val="003A35D3"/>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rsid w:val="003A35D3"/>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rsid w:val="003A35D3"/>
    <w:rPr>
      <w:b/>
      <w:bCs/>
    </w:rPr>
  </w:style>
  <w:style w:type="character" w:styleId="a8">
    <w:name w:val="Hyperlink"/>
    <w:basedOn w:val="a0"/>
    <w:unhideWhenUsed/>
    <w:qFormat/>
    <w:rsid w:val="003A35D3"/>
    <w:rPr>
      <w:color w:val="0000FF" w:themeColor="hyperlink"/>
      <w:u w:val="single"/>
    </w:rPr>
  </w:style>
  <w:style w:type="character" w:styleId="a9">
    <w:name w:val="annotation reference"/>
    <w:basedOn w:val="a0"/>
    <w:semiHidden/>
    <w:unhideWhenUsed/>
    <w:rsid w:val="003A35D3"/>
    <w:rPr>
      <w:sz w:val="21"/>
      <w:szCs w:val="21"/>
    </w:rPr>
  </w:style>
  <w:style w:type="paragraph" w:customStyle="1" w:styleId="Default">
    <w:name w:val="Default"/>
    <w:qFormat/>
    <w:rsid w:val="003A35D3"/>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3A35D3"/>
    <w:rPr>
      <w:sz w:val="18"/>
      <w:szCs w:val="18"/>
    </w:rPr>
  </w:style>
  <w:style w:type="character" w:customStyle="1" w:styleId="Char1">
    <w:name w:val="页脚 Char"/>
    <w:basedOn w:val="a0"/>
    <w:link w:val="a5"/>
    <w:uiPriority w:val="99"/>
    <w:rsid w:val="003A35D3"/>
    <w:rPr>
      <w:sz w:val="18"/>
      <w:szCs w:val="18"/>
    </w:rPr>
  </w:style>
  <w:style w:type="character" w:customStyle="1" w:styleId="Char0">
    <w:name w:val="批注框文本 Char"/>
    <w:basedOn w:val="a0"/>
    <w:link w:val="a4"/>
    <w:semiHidden/>
    <w:qFormat/>
    <w:rsid w:val="003A35D3"/>
    <w:rPr>
      <w:rFonts w:ascii="宋体" w:hAnsi="宋体" w:cs="宋体"/>
      <w:sz w:val="18"/>
      <w:szCs w:val="18"/>
    </w:rPr>
  </w:style>
  <w:style w:type="character" w:customStyle="1" w:styleId="Char">
    <w:name w:val="批注文字 Char"/>
    <w:basedOn w:val="a0"/>
    <w:link w:val="a3"/>
    <w:semiHidden/>
    <w:rsid w:val="003A35D3"/>
    <w:rPr>
      <w:rFonts w:ascii="宋体" w:hAnsi="宋体" w:cs="宋体"/>
      <w:sz w:val="24"/>
      <w:szCs w:val="24"/>
    </w:rPr>
  </w:style>
  <w:style w:type="character" w:customStyle="1" w:styleId="Char3">
    <w:name w:val="批注主题 Char"/>
    <w:basedOn w:val="Char"/>
    <w:link w:val="a7"/>
    <w:semiHidden/>
    <w:qFormat/>
    <w:rsid w:val="003A35D3"/>
    <w:rPr>
      <w:rFonts w:ascii="宋体" w:hAnsi="宋体" w:cs="宋体"/>
      <w:b/>
      <w:bCs/>
      <w:sz w:val="24"/>
      <w:szCs w:val="24"/>
    </w:rPr>
  </w:style>
  <w:style w:type="paragraph" w:styleId="aa">
    <w:name w:val="List Paragraph"/>
    <w:basedOn w:val="a"/>
    <w:uiPriority w:val="34"/>
    <w:qFormat/>
    <w:rsid w:val="003A35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F4D9-42CB-46CA-B697-9545CBD5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4</DocSecurity>
  <Lines>8</Lines>
  <Paragraphs>2</Paragraphs>
  <ScaleCrop>false</ScaleCrop>
  <Company>中国平安保险(集团)股份有限公司</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2024-05-22T16:02:00Z</dcterms:created>
  <dcterms:modified xsi:type="dcterms:W3CDTF">2024-05-22T16:02:00Z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2052-11.8.2.12252</vt:lpwstr>
  </property>
  <property fmtid="{D5CDD505-2E9C-101B-9397-08002B2CF9AE}" pid="3" name="ICV">
    <vt:lpwstr>4E5645342D0246AF9E2A5D05DB5C5C93</vt:lpwstr>
  </property>
</Properties>
</file>