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FE" w:rsidRDefault="00BC726C">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关于调整证券投资基金主流动性服务商的公告</w:t>
      </w:r>
    </w:p>
    <w:p w:rsidR="00350FFE" w:rsidRDefault="00350FFE">
      <w:pPr>
        <w:widowControl/>
        <w:snapToGrid w:val="0"/>
        <w:spacing w:line="440" w:lineRule="exact"/>
        <w:ind w:firstLine="600"/>
        <w:jc w:val="center"/>
        <w:rPr>
          <w:rFonts w:ascii="宋体" w:hAnsi="宋体"/>
          <w:kern w:val="0"/>
          <w:sz w:val="30"/>
          <w:szCs w:val="30"/>
        </w:rPr>
      </w:pPr>
    </w:p>
    <w:p w:rsidR="00350FFE" w:rsidRDefault="00BC72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56298C">
        <w:rPr>
          <w:rFonts w:ascii="宋体" w:hAnsi="宋体" w:hint="eastAsia"/>
          <w:szCs w:val="21"/>
        </w:rPr>
        <w:t>2</w:t>
      </w:r>
      <w:r w:rsidR="0056298C">
        <w:rPr>
          <w:rFonts w:ascii="宋体" w:hAnsi="宋体"/>
          <w:szCs w:val="21"/>
        </w:rPr>
        <w:t>024</w:t>
      </w:r>
      <w:r>
        <w:rPr>
          <w:rFonts w:ascii="宋体" w:hAnsi="宋体" w:hint="eastAsia"/>
          <w:szCs w:val="21"/>
        </w:rPr>
        <w:t>年</w:t>
      </w:r>
      <w:r w:rsidR="00247A86">
        <w:rPr>
          <w:rFonts w:ascii="宋体" w:hAnsi="宋体" w:hint="eastAsia"/>
          <w:szCs w:val="21"/>
        </w:rPr>
        <w:t>5</w:t>
      </w:r>
      <w:r>
        <w:rPr>
          <w:rFonts w:ascii="宋体" w:hAnsi="宋体" w:hint="eastAsia"/>
          <w:szCs w:val="21"/>
        </w:rPr>
        <w:t>月</w:t>
      </w:r>
      <w:r w:rsidR="0056298C">
        <w:rPr>
          <w:rFonts w:ascii="宋体" w:hAnsi="宋体"/>
          <w:szCs w:val="21"/>
        </w:rPr>
        <w:t>2</w:t>
      </w:r>
      <w:r w:rsidR="00247A86">
        <w:rPr>
          <w:rFonts w:ascii="宋体" w:hAnsi="宋体"/>
          <w:szCs w:val="21"/>
        </w:rPr>
        <w:t>1</w:t>
      </w:r>
      <w:r>
        <w:rPr>
          <w:rFonts w:ascii="宋体" w:hAnsi="宋体" w:hint="eastAsia"/>
          <w:szCs w:val="21"/>
        </w:rPr>
        <w:t>日起，本公司将下列证券投资基金的主流动性服务商调整为一般流动性服务商：</w:t>
      </w:r>
    </w:p>
    <w:p w:rsidR="00350FFE" w:rsidRDefault="00BC726C">
      <w:pPr>
        <w:spacing w:line="440" w:lineRule="exact"/>
        <w:ind w:firstLineChars="200" w:firstLine="420"/>
        <w:rPr>
          <w:rFonts w:ascii="宋体" w:hAnsi="宋体"/>
          <w:szCs w:val="21"/>
        </w:rPr>
      </w:pPr>
      <w:r>
        <w:rPr>
          <w:rFonts w:ascii="宋体" w:hAnsi="宋体" w:hint="eastAsia"/>
          <w:szCs w:val="21"/>
        </w:rPr>
        <w:t>1、</w:t>
      </w:r>
      <w:r w:rsidR="00247A86" w:rsidRPr="00247A86">
        <w:rPr>
          <w:rFonts w:ascii="宋体" w:hAnsi="宋体" w:hint="eastAsia"/>
          <w:szCs w:val="21"/>
        </w:rPr>
        <w:t>华夏MSCI中国A50互联互通交易型开放式指数证券投资基</w:t>
      </w:r>
      <w:r w:rsidR="0056298C" w:rsidRPr="0056298C">
        <w:rPr>
          <w:rFonts w:ascii="宋体" w:hAnsi="宋体" w:hint="eastAsia"/>
          <w:szCs w:val="21"/>
        </w:rPr>
        <w:t>金</w:t>
      </w:r>
      <w:r>
        <w:rPr>
          <w:rFonts w:ascii="宋体" w:hAnsi="宋体" w:hint="eastAsia"/>
          <w:szCs w:val="21"/>
        </w:rPr>
        <w:t>（</w:t>
      </w:r>
      <w:r w:rsidR="0056298C">
        <w:rPr>
          <w:rFonts w:ascii="宋体" w:hAnsi="宋体" w:hint="eastAsia"/>
          <w:szCs w:val="21"/>
        </w:rPr>
        <w:t>1</w:t>
      </w:r>
      <w:r w:rsidR="0056298C">
        <w:rPr>
          <w:rFonts w:ascii="宋体" w:hAnsi="宋体"/>
          <w:szCs w:val="21"/>
        </w:rPr>
        <w:t>59</w:t>
      </w:r>
      <w:r w:rsidR="00247A86">
        <w:rPr>
          <w:rFonts w:ascii="宋体" w:hAnsi="宋体"/>
          <w:szCs w:val="21"/>
        </w:rPr>
        <w:t>601</w:t>
      </w:r>
      <w:r>
        <w:rPr>
          <w:rFonts w:ascii="宋体" w:hAnsi="宋体" w:hint="eastAsia"/>
          <w:szCs w:val="21"/>
        </w:rPr>
        <w:t>）：</w:t>
      </w:r>
    </w:p>
    <w:p w:rsidR="00350FFE" w:rsidRDefault="00BC726C" w:rsidP="0056298C">
      <w:pPr>
        <w:spacing w:line="440" w:lineRule="exact"/>
        <w:rPr>
          <w:rFonts w:ascii="宋体" w:hAnsi="宋体"/>
          <w:szCs w:val="21"/>
        </w:rPr>
      </w:pPr>
      <w:r>
        <w:rPr>
          <w:rFonts w:ascii="宋体" w:hAnsi="宋体" w:hint="eastAsia"/>
          <w:szCs w:val="21"/>
        </w:rPr>
        <w:t xml:space="preserve">      </w:t>
      </w:r>
      <w:r w:rsidR="00247A86">
        <w:rPr>
          <w:rFonts w:ascii="宋体" w:hAnsi="宋体" w:hint="eastAsia"/>
          <w:szCs w:val="21"/>
        </w:rPr>
        <w:t>中国国际金融股份有限公司</w:t>
      </w:r>
    </w:p>
    <w:p w:rsidR="00247A86" w:rsidRDefault="00247A86" w:rsidP="00247A86">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sidRPr="00247A86">
        <w:rPr>
          <w:rFonts w:ascii="宋体" w:hAnsi="宋体" w:hint="eastAsia"/>
          <w:szCs w:val="21"/>
        </w:rPr>
        <w:t>华夏中证机床交易型开放式指数证券投资基金</w:t>
      </w:r>
      <w:r>
        <w:rPr>
          <w:rFonts w:ascii="宋体" w:hAnsi="宋体" w:hint="eastAsia"/>
          <w:szCs w:val="21"/>
        </w:rPr>
        <w:t>（1</w:t>
      </w:r>
      <w:r>
        <w:rPr>
          <w:rFonts w:ascii="宋体" w:hAnsi="宋体"/>
          <w:szCs w:val="21"/>
        </w:rPr>
        <w:t>59663</w:t>
      </w:r>
      <w:r>
        <w:rPr>
          <w:rFonts w:ascii="宋体" w:hAnsi="宋体" w:hint="eastAsia"/>
          <w:szCs w:val="21"/>
        </w:rPr>
        <w:t>）：</w:t>
      </w:r>
    </w:p>
    <w:p w:rsidR="00247A86" w:rsidRDefault="00247A86" w:rsidP="00247A86">
      <w:pPr>
        <w:spacing w:line="440" w:lineRule="exact"/>
        <w:rPr>
          <w:rFonts w:ascii="宋体" w:hAnsi="宋体"/>
          <w:szCs w:val="21"/>
        </w:rPr>
      </w:pPr>
      <w:r>
        <w:rPr>
          <w:rFonts w:ascii="宋体" w:hAnsi="宋体" w:hint="eastAsia"/>
          <w:szCs w:val="21"/>
        </w:rPr>
        <w:t xml:space="preserve">      </w:t>
      </w:r>
      <w:r w:rsidRPr="00247A86">
        <w:rPr>
          <w:rFonts w:ascii="宋体" w:hAnsi="宋体" w:hint="eastAsia"/>
          <w:szCs w:val="21"/>
        </w:rPr>
        <w:t>中国银河证券股份有限公司</w:t>
      </w:r>
    </w:p>
    <w:p w:rsidR="00247A86" w:rsidRDefault="00247A86" w:rsidP="00247A86">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sidRPr="00247A86">
        <w:rPr>
          <w:rFonts w:ascii="宋体" w:hAnsi="宋体" w:hint="eastAsia"/>
          <w:szCs w:val="21"/>
        </w:rPr>
        <w:t>华夏中证科创创业50交易型开放式指数证券投资基金</w:t>
      </w:r>
      <w:r>
        <w:rPr>
          <w:rFonts w:ascii="宋体" w:hAnsi="宋体" w:hint="eastAsia"/>
          <w:szCs w:val="21"/>
        </w:rPr>
        <w:t>（1</w:t>
      </w:r>
      <w:r>
        <w:rPr>
          <w:rFonts w:ascii="宋体" w:hAnsi="宋体"/>
          <w:szCs w:val="21"/>
        </w:rPr>
        <w:t>59783</w:t>
      </w:r>
      <w:r>
        <w:rPr>
          <w:rFonts w:ascii="宋体" w:hAnsi="宋体" w:hint="eastAsia"/>
          <w:szCs w:val="21"/>
        </w:rPr>
        <w:t>）：</w:t>
      </w:r>
    </w:p>
    <w:p w:rsidR="00247A86" w:rsidRDefault="00247A86" w:rsidP="00247A86">
      <w:pPr>
        <w:spacing w:line="440" w:lineRule="exact"/>
        <w:rPr>
          <w:rFonts w:ascii="宋体" w:hAnsi="宋体"/>
          <w:szCs w:val="21"/>
        </w:rPr>
      </w:pPr>
      <w:r>
        <w:rPr>
          <w:rFonts w:ascii="宋体" w:hAnsi="宋体" w:hint="eastAsia"/>
          <w:szCs w:val="21"/>
        </w:rPr>
        <w:t xml:space="preserve">      </w:t>
      </w:r>
      <w:r w:rsidRPr="00247A86">
        <w:rPr>
          <w:rFonts w:ascii="宋体" w:hAnsi="宋体" w:hint="eastAsia"/>
          <w:szCs w:val="21"/>
        </w:rPr>
        <w:t>华泰证券股份有限公司</w:t>
      </w:r>
    </w:p>
    <w:p w:rsidR="00247A86" w:rsidRDefault="00247A86" w:rsidP="00247A86">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sidRPr="00247A86">
        <w:rPr>
          <w:rFonts w:ascii="宋体" w:hAnsi="宋体" w:hint="eastAsia"/>
          <w:szCs w:val="21"/>
        </w:rPr>
        <w:t>中小企业100交易型开放式指数基金</w:t>
      </w:r>
      <w:r>
        <w:rPr>
          <w:rFonts w:ascii="宋体" w:hAnsi="宋体" w:hint="eastAsia"/>
          <w:szCs w:val="21"/>
        </w:rPr>
        <w:t>（1</w:t>
      </w:r>
      <w:r>
        <w:rPr>
          <w:rFonts w:ascii="宋体" w:hAnsi="宋体"/>
          <w:szCs w:val="21"/>
        </w:rPr>
        <w:t>59902</w:t>
      </w:r>
      <w:r>
        <w:rPr>
          <w:rFonts w:ascii="宋体" w:hAnsi="宋体" w:hint="eastAsia"/>
          <w:szCs w:val="21"/>
        </w:rPr>
        <w:t>）：</w:t>
      </w:r>
    </w:p>
    <w:p w:rsidR="0056298C" w:rsidRPr="00247A86" w:rsidRDefault="00247A86" w:rsidP="0056298C">
      <w:pPr>
        <w:spacing w:line="440" w:lineRule="exact"/>
        <w:rPr>
          <w:rFonts w:ascii="宋体" w:hAnsi="宋体"/>
          <w:szCs w:val="21"/>
        </w:rPr>
      </w:pPr>
      <w:r>
        <w:rPr>
          <w:rFonts w:ascii="宋体" w:hAnsi="宋体" w:hint="eastAsia"/>
          <w:szCs w:val="21"/>
        </w:rPr>
        <w:t xml:space="preserve">      </w:t>
      </w:r>
      <w:r w:rsidRPr="00247A86">
        <w:rPr>
          <w:rFonts w:ascii="宋体" w:hAnsi="宋体" w:hint="eastAsia"/>
          <w:szCs w:val="21"/>
        </w:rPr>
        <w:t>广发证券股份有限公</w:t>
      </w:r>
      <w:r>
        <w:rPr>
          <w:rFonts w:ascii="宋体" w:hAnsi="宋体" w:hint="eastAsia"/>
          <w:szCs w:val="21"/>
        </w:rPr>
        <w:t>司</w:t>
      </w:r>
    </w:p>
    <w:p w:rsidR="00350FFE" w:rsidRDefault="00DB04E1" w:rsidP="0056298C">
      <w:pPr>
        <w:spacing w:line="440" w:lineRule="exact"/>
        <w:ind w:firstLineChars="200" w:firstLine="420"/>
        <w:rPr>
          <w:rFonts w:ascii="宋体" w:hAnsi="宋体"/>
          <w:szCs w:val="21"/>
        </w:rPr>
      </w:pPr>
      <w:r>
        <w:rPr>
          <w:rFonts w:ascii="宋体" w:hAnsi="宋体" w:hint="eastAsia"/>
          <w:szCs w:val="21"/>
        </w:rPr>
        <w:t>特此公告</w:t>
      </w:r>
    </w:p>
    <w:p w:rsidR="00350FFE" w:rsidRDefault="00BC726C">
      <w:pPr>
        <w:spacing w:line="440" w:lineRule="exact"/>
        <w:ind w:firstLine="420"/>
        <w:jc w:val="right"/>
        <w:rPr>
          <w:rFonts w:ascii="宋体" w:hAnsi="宋体"/>
          <w:szCs w:val="21"/>
        </w:rPr>
      </w:pPr>
      <w:r>
        <w:rPr>
          <w:rFonts w:ascii="宋体" w:hAnsi="宋体" w:hint="eastAsia"/>
          <w:szCs w:val="21"/>
        </w:rPr>
        <w:t xml:space="preserve"> </w:t>
      </w:r>
    </w:p>
    <w:p w:rsidR="00350FFE" w:rsidRDefault="0056298C">
      <w:pPr>
        <w:spacing w:line="440" w:lineRule="exact"/>
        <w:ind w:firstLine="420"/>
        <w:jc w:val="right"/>
        <w:rPr>
          <w:rFonts w:ascii="宋体" w:hAnsi="宋体"/>
          <w:szCs w:val="21"/>
        </w:rPr>
      </w:pPr>
      <w:r>
        <w:rPr>
          <w:rFonts w:ascii="宋体" w:hAnsi="宋体" w:hint="eastAsia"/>
          <w:szCs w:val="21"/>
        </w:rPr>
        <w:t>华夏</w:t>
      </w:r>
      <w:r w:rsidR="00BC726C">
        <w:rPr>
          <w:rFonts w:ascii="宋体" w:hAnsi="宋体" w:hint="eastAsia"/>
          <w:szCs w:val="21"/>
        </w:rPr>
        <w:t>基金管理有限公司</w:t>
      </w:r>
    </w:p>
    <w:p w:rsidR="00350FFE" w:rsidRDefault="00DB04E1">
      <w:pPr>
        <w:spacing w:line="440" w:lineRule="exact"/>
        <w:ind w:firstLine="420"/>
        <w:jc w:val="right"/>
        <w:rPr>
          <w:rFonts w:ascii="宋体" w:hAnsi="宋体"/>
          <w:szCs w:val="21"/>
        </w:rPr>
      </w:pPr>
      <w:r>
        <w:rPr>
          <w:rFonts w:ascii="宋体" w:hAnsi="宋体" w:hint="eastAsia"/>
          <w:szCs w:val="21"/>
        </w:rPr>
        <w:t>二〇二四</w:t>
      </w:r>
      <w:r w:rsidR="00BC726C">
        <w:rPr>
          <w:rFonts w:ascii="宋体" w:hAnsi="宋体" w:hint="eastAsia"/>
          <w:szCs w:val="21"/>
        </w:rPr>
        <w:t>年</w:t>
      </w:r>
      <w:r>
        <w:rPr>
          <w:rFonts w:ascii="宋体" w:hAnsi="宋体" w:hint="eastAsia"/>
          <w:szCs w:val="21"/>
        </w:rPr>
        <w:t>五</w:t>
      </w:r>
      <w:r w:rsidR="00BC726C">
        <w:rPr>
          <w:rFonts w:ascii="宋体" w:hAnsi="宋体" w:hint="eastAsia"/>
          <w:szCs w:val="21"/>
        </w:rPr>
        <w:t>月</w:t>
      </w:r>
      <w:r>
        <w:rPr>
          <w:rFonts w:ascii="宋体" w:hAnsi="宋体" w:hint="eastAsia"/>
          <w:szCs w:val="21"/>
        </w:rPr>
        <w:t>二十三</w:t>
      </w:r>
      <w:bookmarkStart w:id="0" w:name="_GoBack"/>
      <w:bookmarkEnd w:id="0"/>
      <w:r w:rsidR="00BC726C">
        <w:rPr>
          <w:rFonts w:ascii="宋体" w:hAnsi="宋体" w:hint="eastAsia"/>
          <w:szCs w:val="21"/>
        </w:rPr>
        <w:t>日</w:t>
      </w: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sectPr w:rsidR="00350FFE" w:rsidSect="00DC43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C2" w:rsidRDefault="00CF28C2" w:rsidP="00CB7F4C">
      <w:r>
        <w:separator/>
      </w:r>
    </w:p>
  </w:endnote>
  <w:endnote w:type="continuationSeparator" w:id="0">
    <w:p w:rsidR="00CF28C2" w:rsidRDefault="00CF28C2" w:rsidP="00CB7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C2" w:rsidRDefault="00CF28C2" w:rsidP="00CB7F4C">
      <w:r>
        <w:separator/>
      </w:r>
    </w:p>
  </w:footnote>
  <w:footnote w:type="continuationSeparator" w:id="0">
    <w:p w:rsidR="00CF28C2" w:rsidRDefault="00CF28C2" w:rsidP="00CB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1" w:rsidRDefault="00DB04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FFE"/>
    <w:rsid w:val="00247A86"/>
    <w:rsid w:val="00350FFE"/>
    <w:rsid w:val="00392AFB"/>
    <w:rsid w:val="00476515"/>
    <w:rsid w:val="0056298C"/>
    <w:rsid w:val="00B61B6D"/>
    <w:rsid w:val="00BC726C"/>
    <w:rsid w:val="00CB7F4C"/>
    <w:rsid w:val="00CF28C2"/>
    <w:rsid w:val="00D36AE7"/>
    <w:rsid w:val="00D45603"/>
    <w:rsid w:val="00D72B55"/>
    <w:rsid w:val="00DA715F"/>
    <w:rsid w:val="00DB04E1"/>
    <w:rsid w:val="00DC43DC"/>
    <w:rsid w:val="00E03E5D"/>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3DC"/>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DC43D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C43DC"/>
    <w:pPr>
      <w:jc w:val="left"/>
    </w:pPr>
  </w:style>
  <w:style w:type="paragraph" w:styleId="a4">
    <w:name w:val="footnote text"/>
    <w:basedOn w:val="a"/>
    <w:semiHidden/>
    <w:unhideWhenUsed/>
    <w:qFormat/>
    <w:rsid w:val="00DC43DC"/>
    <w:pPr>
      <w:snapToGrid w:val="0"/>
      <w:jc w:val="left"/>
    </w:pPr>
    <w:rPr>
      <w:sz w:val="18"/>
    </w:rPr>
  </w:style>
  <w:style w:type="character" w:styleId="a5">
    <w:name w:val="footnote reference"/>
    <w:basedOn w:val="a0"/>
    <w:semiHidden/>
    <w:unhideWhenUsed/>
    <w:qFormat/>
    <w:rsid w:val="00DC43DC"/>
    <w:rPr>
      <w:vertAlign w:val="superscript"/>
    </w:rPr>
  </w:style>
  <w:style w:type="paragraph" w:customStyle="1" w:styleId="1">
    <w:name w:val="样式1"/>
    <w:basedOn w:val="4"/>
    <w:next w:val="a"/>
    <w:qFormat/>
    <w:rsid w:val="00DC43DC"/>
    <w:pPr>
      <w:numPr>
        <w:numId w:val="1"/>
      </w:numPr>
    </w:pPr>
    <w:rPr>
      <w:rFonts w:asciiTheme="minorHAnsi" w:hAnsiTheme="minorHAnsi"/>
      <w:sz w:val="24"/>
    </w:rPr>
  </w:style>
  <w:style w:type="paragraph" w:styleId="a6">
    <w:name w:val="header"/>
    <w:basedOn w:val="a"/>
    <w:link w:val="Char"/>
    <w:rsid w:val="00CB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7F4C"/>
    <w:rPr>
      <w:rFonts w:ascii="Times New Roman" w:eastAsia="宋体" w:hAnsi="Times New Roman" w:cs="Times New Roman"/>
      <w:kern w:val="2"/>
      <w:sz w:val="18"/>
      <w:szCs w:val="18"/>
    </w:rPr>
  </w:style>
  <w:style w:type="paragraph" w:styleId="a7">
    <w:name w:val="footer"/>
    <w:basedOn w:val="a"/>
    <w:link w:val="Char0"/>
    <w:rsid w:val="00CB7F4C"/>
    <w:pPr>
      <w:tabs>
        <w:tab w:val="center" w:pos="4153"/>
        <w:tab w:val="right" w:pos="8306"/>
      </w:tabs>
      <w:snapToGrid w:val="0"/>
      <w:jc w:val="left"/>
    </w:pPr>
    <w:rPr>
      <w:sz w:val="18"/>
      <w:szCs w:val="18"/>
    </w:rPr>
  </w:style>
  <w:style w:type="character" w:customStyle="1" w:styleId="Char0">
    <w:name w:val="页脚 Char"/>
    <w:basedOn w:val="a0"/>
    <w:link w:val="a7"/>
    <w:rsid w:val="00CB7F4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4</DocSecurity>
  <Lines>2</Lines>
  <Paragraphs>1</Paragraphs>
  <ScaleCrop>false</ScaleCrop>
  <Company>chinaamc</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2024-05-22T16:02:00Z</dcterms:created>
  <dcterms:modified xsi:type="dcterms:W3CDTF">2024-05-22T16:02:00Z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