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AC" w:rsidRDefault="0011731A">
      <w:pPr>
        <w:widowControl/>
        <w:spacing w:before="100" w:beforeAutospacing="1" w:after="100" w:afterAutospacing="1" w:line="500" w:lineRule="exact"/>
        <w:jc w:val="center"/>
        <w:outlineLvl w:val="1"/>
        <w:rPr>
          <w:rFonts w:ascii="宋体" w:hAnsi="宋体" w:cs="宋体"/>
          <w:b/>
          <w:bCs/>
          <w:kern w:val="0"/>
          <w:sz w:val="28"/>
          <w:szCs w:val="28"/>
        </w:rPr>
      </w:pPr>
      <w:bookmarkStart w:id="0" w:name="_GoBack"/>
      <w:bookmarkEnd w:id="0"/>
      <w:r>
        <w:rPr>
          <w:rFonts w:ascii="宋体" w:hAnsi="宋体" w:cs="宋体" w:hint="eastAsia"/>
          <w:b/>
          <w:bCs/>
          <w:kern w:val="0"/>
          <w:sz w:val="28"/>
          <w:szCs w:val="28"/>
        </w:rPr>
        <w:t>关于</w:t>
      </w:r>
      <w:r w:rsidR="00175BB5" w:rsidRPr="00175BB5">
        <w:rPr>
          <w:rFonts w:asciiTheme="minorEastAsia" w:eastAsiaTheme="minorEastAsia" w:hAnsiTheme="minorEastAsia" w:hint="eastAsia"/>
          <w:b/>
          <w:color w:val="000000"/>
          <w:kern w:val="0"/>
          <w:sz w:val="28"/>
          <w:szCs w:val="28"/>
        </w:rPr>
        <w:t>浦银安盛高端装备混合型发起式证券投资基金</w:t>
      </w:r>
      <w:r w:rsidR="00AD4530" w:rsidRPr="00AD4530">
        <w:rPr>
          <w:rFonts w:ascii="宋体" w:hAnsi="宋体" w:cs="宋体" w:hint="eastAsia"/>
          <w:b/>
          <w:bCs/>
          <w:kern w:val="0"/>
          <w:sz w:val="28"/>
          <w:szCs w:val="28"/>
        </w:rPr>
        <w:t>在部分代销机构参加</w:t>
      </w:r>
      <w:r w:rsidR="002D7846">
        <w:rPr>
          <w:rFonts w:ascii="宋体" w:hAnsi="宋体" w:cs="宋体" w:hint="eastAsia"/>
          <w:b/>
          <w:bCs/>
          <w:kern w:val="0"/>
          <w:sz w:val="28"/>
          <w:szCs w:val="28"/>
        </w:rPr>
        <w:t>其</w:t>
      </w:r>
      <w:r w:rsidR="00AD4530" w:rsidRPr="00AD4530">
        <w:rPr>
          <w:rFonts w:ascii="宋体" w:hAnsi="宋体" w:cs="宋体" w:hint="eastAsia"/>
          <w:b/>
          <w:bCs/>
          <w:kern w:val="0"/>
          <w:sz w:val="28"/>
          <w:szCs w:val="28"/>
        </w:rPr>
        <w:t>费率优惠活动的公告</w:t>
      </w:r>
    </w:p>
    <w:p w:rsidR="00847E51" w:rsidRPr="00472A72" w:rsidRDefault="00847E51">
      <w:pPr>
        <w:widowControl/>
        <w:spacing w:before="100" w:beforeAutospacing="1" w:after="100" w:afterAutospacing="1" w:line="500" w:lineRule="exact"/>
        <w:jc w:val="center"/>
        <w:outlineLvl w:val="1"/>
        <w:rPr>
          <w:rFonts w:ascii="宋体" w:hAnsi="宋体" w:cs="宋体"/>
          <w:b/>
          <w:bCs/>
          <w:kern w:val="0"/>
          <w:sz w:val="28"/>
          <w:szCs w:val="28"/>
        </w:rPr>
      </w:pPr>
    </w:p>
    <w:p w:rsidR="00847E51" w:rsidRPr="00847E51" w:rsidRDefault="00BE35AC" w:rsidP="00E527B9">
      <w:pPr>
        <w:widowControl/>
        <w:snapToGrid w:val="0"/>
        <w:spacing w:line="360" w:lineRule="auto"/>
        <w:ind w:firstLine="540"/>
        <w:rPr>
          <w:rFonts w:asciiTheme="minorEastAsia" w:eastAsiaTheme="minorEastAsia" w:hAnsiTheme="minorEastAsia" w:cs="宋体"/>
          <w:kern w:val="0"/>
        </w:rPr>
      </w:pPr>
      <w:r w:rsidRPr="00847E51">
        <w:rPr>
          <w:rFonts w:asciiTheme="minorEastAsia" w:eastAsiaTheme="minorEastAsia" w:hAnsiTheme="minorEastAsia" w:cs="宋体" w:hint="eastAsia"/>
          <w:kern w:val="0"/>
        </w:rPr>
        <w:t>经浦银安盛基金管理有限公司（以下简称“本公司”）与</w:t>
      </w:r>
      <w:r w:rsidR="006C78DF">
        <w:rPr>
          <w:rFonts w:asciiTheme="minorEastAsia" w:eastAsiaTheme="minorEastAsia" w:hAnsiTheme="minorEastAsia" w:hint="eastAsia"/>
          <w:color w:val="000000"/>
        </w:rPr>
        <w:t>招商银行股份有限公司、</w:t>
      </w:r>
      <w:r w:rsidR="004E172E">
        <w:rPr>
          <w:rFonts w:asciiTheme="minorEastAsia" w:eastAsiaTheme="minorEastAsia" w:hAnsiTheme="minorEastAsia" w:hint="eastAsia"/>
          <w:color w:val="000000"/>
        </w:rPr>
        <w:t>兴业银行股份有限公司、上海浦东发展银行股份有限公司</w:t>
      </w:r>
      <w:r w:rsidR="004E172E" w:rsidRPr="004E172E">
        <w:rPr>
          <w:rFonts w:asciiTheme="minorEastAsia" w:eastAsiaTheme="minorEastAsia" w:hAnsiTheme="minorEastAsia" w:hint="eastAsia"/>
          <w:color w:val="000000"/>
        </w:rPr>
        <w:t>、</w:t>
      </w:r>
      <w:r w:rsidR="00175BB5" w:rsidRPr="00175BB5">
        <w:rPr>
          <w:rFonts w:asciiTheme="minorEastAsia" w:eastAsiaTheme="minorEastAsia" w:hAnsiTheme="minorEastAsia" w:hint="eastAsia"/>
          <w:color w:val="000000"/>
        </w:rPr>
        <w:t>中国民生银行股份有限公司</w:t>
      </w:r>
      <w:r w:rsidRPr="00747F83">
        <w:rPr>
          <w:rFonts w:asciiTheme="minorEastAsia" w:eastAsiaTheme="minorEastAsia" w:hAnsiTheme="minorEastAsia" w:cs="宋体" w:hint="eastAsia"/>
          <w:kern w:val="0"/>
        </w:rPr>
        <w:t>协商一致，</w:t>
      </w:r>
      <w:r w:rsidR="002457B5" w:rsidRPr="00747F83">
        <w:rPr>
          <w:rFonts w:asciiTheme="minorEastAsia" w:eastAsiaTheme="minorEastAsia" w:hAnsiTheme="minorEastAsia" w:cs="宋体" w:hint="eastAsia"/>
          <w:kern w:val="0"/>
        </w:rPr>
        <w:t>决定自</w:t>
      </w:r>
      <w:r w:rsidR="00DF5C82" w:rsidRPr="00747F83">
        <w:rPr>
          <w:rFonts w:asciiTheme="minorEastAsia" w:eastAsiaTheme="minorEastAsia" w:hAnsiTheme="minorEastAsia" w:cs="宋体"/>
          <w:kern w:val="0"/>
        </w:rPr>
        <w:t>2</w:t>
      </w:r>
      <w:r w:rsidR="00DF5C82" w:rsidRPr="00747F83">
        <w:rPr>
          <w:rFonts w:asciiTheme="minorEastAsia" w:eastAsiaTheme="minorEastAsia" w:hAnsiTheme="minorEastAsia" w:cs="宋体" w:hint="eastAsia"/>
          <w:kern w:val="0"/>
        </w:rPr>
        <w:t>02</w:t>
      </w:r>
      <w:r w:rsidR="00E527B9">
        <w:rPr>
          <w:rFonts w:asciiTheme="minorEastAsia" w:eastAsiaTheme="minorEastAsia" w:hAnsiTheme="minorEastAsia" w:cs="宋体"/>
          <w:kern w:val="0"/>
        </w:rPr>
        <w:t>4</w:t>
      </w:r>
      <w:r w:rsidR="00DF5C82" w:rsidRPr="00747F83">
        <w:rPr>
          <w:rFonts w:asciiTheme="minorEastAsia" w:eastAsiaTheme="minorEastAsia" w:hAnsiTheme="minorEastAsia" w:cs="宋体"/>
          <w:kern w:val="0"/>
        </w:rPr>
        <w:t>年</w:t>
      </w:r>
      <w:r w:rsidR="006C78DF">
        <w:rPr>
          <w:rFonts w:asciiTheme="minorEastAsia" w:eastAsiaTheme="minorEastAsia" w:hAnsiTheme="minorEastAsia" w:cs="宋体"/>
          <w:kern w:val="0"/>
        </w:rPr>
        <w:t>5</w:t>
      </w:r>
      <w:r w:rsidR="00AE301C" w:rsidRPr="00747F83">
        <w:rPr>
          <w:rFonts w:asciiTheme="minorEastAsia" w:eastAsiaTheme="minorEastAsia" w:hAnsiTheme="minorEastAsia" w:cs="宋体"/>
          <w:kern w:val="0"/>
        </w:rPr>
        <w:t>月</w:t>
      </w:r>
      <w:r w:rsidR="00175BB5">
        <w:rPr>
          <w:rFonts w:asciiTheme="minorEastAsia" w:eastAsiaTheme="minorEastAsia" w:hAnsiTheme="minorEastAsia" w:cs="宋体" w:hint="eastAsia"/>
          <w:kern w:val="0"/>
        </w:rPr>
        <w:t>2</w:t>
      </w:r>
      <w:r w:rsidR="00175BB5">
        <w:rPr>
          <w:rFonts w:asciiTheme="minorEastAsia" w:eastAsiaTheme="minorEastAsia" w:hAnsiTheme="minorEastAsia" w:cs="宋体"/>
          <w:kern w:val="0"/>
        </w:rPr>
        <w:t>2</w:t>
      </w:r>
      <w:r w:rsidR="00AE301C" w:rsidRPr="00747F83">
        <w:rPr>
          <w:rFonts w:asciiTheme="minorEastAsia" w:eastAsiaTheme="minorEastAsia" w:hAnsiTheme="minorEastAsia" w:cs="宋体"/>
          <w:kern w:val="0"/>
        </w:rPr>
        <w:t>日</w:t>
      </w:r>
      <w:r w:rsidR="00AE301C" w:rsidRPr="00747F83">
        <w:rPr>
          <w:rFonts w:asciiTheme="minorEastAsia" w:eastAsiaTheme="minorEastAsia" w:hAnsiTheme="minorEastAsia" w:cs="宋体" w:hint="eastAsia"/>
          <w:kern w:val="0"/>
        </w:rPr>
        <w:t>起，</w:t>
      </w:r>
      <w:r w:rsidRPr="00747F83">
        <w:rPr>
          <w:rFonts w:asciiTheme="minorEastAsia" w:eastAsiaTheme="minorEastAsia" w:hAnsiTheme="minorEastAsia" w:cs="宋体" w:hint="eastAsia"/>
          <w:kern w:val="0"/>
        </w:rPr>
        <w:t>本公司旗下</w:t>
      </w:r>
      <w:r w:rsidR="00175BB5" w:rsidRPr="00175BB5">
        <w:rPr>
          <w:rFonts w:asciiTheme="minorEastAsia" w:eastAsiaTheme="minorEastAsia" w:hAnsiTheme="minorEastAsia" w:hint="eastAsia"/>
          <w:color w:val="000000"/>
          <w:kern w:val="0"/>
        </w:rPr>
        <w:t>浦银安盛高端装备混合型发起式证券投资基金</w:t>
      </w:r>
      <w:r w:rsidR="00DF5C82" w:rsidRPr="001069AB">
        <w:rPr>
          <w:rFonts w:asciiTheme="minorEastAsia" w:eastAsiaTheme="minorEastAsia" w:hAnsiTheme="minorEastAsia" w:cs="宋体" w:hint="eastAsia"/>
          <w:kern w:val="0"/>
        </w:rPr>
        <w:t>（基金代码：A类：</w:t>
      </w:r>
      <w:r w:rsidR="00175BB5" w:rsidRPr="00175BB5">
        <w:rPr>
          <w:rFonts w:asciiTheme="minorEastAsia" w:eastAsiaTheme="minorEastAsia" w:hAnsiTheme="minorEastAsia" w:cs="宋体"/>
          <w:kern w:val="0"/>
        </w:rPr>
        <w:t>019864</w:t>
      </w:r>
      <w:r w:rsidR="00F84276" w:rsidRPr="001069AB">
        <w:rPr>
          <w:rFonts w:asciiTheme="minorEastAsia" w:eastAsiaTheme="minorEastAsia" w:hAnsiTheme="minorEastAsia" w:cs="宋体" w:hint="eastAsia"/>
          <w:kern w:val="0"/>
        </w:rPr>
        <w:t>、</w:t>
      </w:r>
      <w:r w:rsidR="00DF5C82" w:rsidRPr="001069AB">
        <w:rPr>
          <w:rFonts w:asciiTheme="minorEastAsia" w:eastAsiaTheme="minorEastAsia" w:hAnsiTheme="minorEastAsia" w:cs="宋体" w:hint="eastAsia"/>
          <w:kern w:val="0"/>
        </w:rPr>
        <w:t>C类：</w:t>
      </w:r>
      <w:r w:rsidR="00175BB5">
        <w:rPr>
          <w:rFonts w:asciiTheme="minorEastAsia" w:eastAsiaTheme="minorEastAsia" w:hAnsiTheme="minorEastAsia" w:cs="宋体"/>
          <w:kern w:val="0"/>
        </w:rPr>
        <w:t>019865</w:t>
      </w:r>
      <w:r w:rsidR="00DF5C82" w:rsidRPr="001069AB">
        <w:rPr>
          <w:rFonts w:asciiTheme="minorEastAsia" w:eastAsiaTheme="minorEastAsia" w:hAnsiTheme="minorEastAsia" w:cs="宋体" w:hint="eastAsia"/>
          <w:kern w:val="0"/>
        </w:rPr>
        <w:t>，以下简称“本</w:t>
      </w:r>
      <w:r w:rsidR="00DF5C82" w:rsidRPr="00847E51">
        <w:rPr>
          <w:rFonts w:asciiTheme="minorEastAsia" w:eastAsiaTheme="minorEastAsia" w:hAnsiTheme="minorEastAsia" w:cs="宋体" w:hint="eastAsia"/>
          <w:kern w:val="0"/>
        </w:rPr>
        <w:t>基金”）</w:t>
      </w:r>
      <w:r w:rsidR="008923BA" w:rsidRPr="00847E51">
        <w:rPr>
          <w:rFonts w:asciiTheme="minorEastAsia" w:eastAsiaTheme="minorEastAsia" w:hAnsiTheme="minorEastAsia" w:cs="宋体" w:hint="eastAsia"/>
          <w:kern w:val="0"/>
        </w:rPr>
        <w:t>在</w:t>
      </w:r>
      <w:r w:rsidR="00EB31F0" w:rsidRPr="00847E51">
        <w:rPr>
          <w:rFonts w:asciiTheme="minorEastAsia" w:eastAsiaTheme="minorEastAsia" w:hAnsiTheme="minorEastAsia" w:cs="宋体" w:hint="eastAsia"/>
          <w:kern w:val="0"/>
        </w:rPr>
        <w:t>上述</w:t>
      </w:r>
      <w:r w:rsidR="0043308D" w:rsidRPr="00847E51">
        <w:rPr>
          <w:rFonts w:asciiTheme="minorEastAsia" w:eastAsiaTheme="minorEastAsia" w:hAnsiTheme="minorEastAsia" w:cs="宋体" w:hint="eastAsia"/>
          <w:kern w:val="0"/>
        </w:rPr>
        <w:t>代销机构</w:t>
      </w:r>
      <w:r w:rsidR="00AE301C" w:rsidRPr="00847E51">
        <w:rPr>
          <w:rFonts w:asciiTheme="minorEastAsia" w:eastAsiaTheme="minorEastAsia" w:hAnsiTheme="minorEastAsia" w:cs="宋体" w:hint="eastAsia"/>
          <w:kern w:val="0"/>
        </w:rPr>
        <w:t>参加费率优惠活动</w:t>
      </w:r>
      <w:r w:rsidRPr="00847E51">
        <w:rPr>
          <w:rFonts w:asciiTheme="minorEastAsia" w:eastAsiaTheme="minorEastAsia" w:hAnsiTheme="minorEastAsia" w:cs="宋体" w:hint="eastAsia"/>
          <w:kern w:val="0"/>
        </w:rPr>
        <w:t>。具体</w:t>
      </w:r>
      <w:r w:rsidR="002457B5" w:rsidRPr="00847E51">
        <w:rPr>
          <w:rFonts w:asciiTheme="minorEastAsia" w:eastAsiaTheme="minorEastAsia" w:hAnsiTheme="minorEastAsia" w:cs="宋体" w:hint="eastAsia"/>
          <w:kern w:val="0"/>
        </w:rPr>
        <w:t>事项</w:t>
      </w:r>
      <w:r w:rsidRPr="00847E51">
        <w:rPr>
          <w:rFonts w:asciiTheme="minorEastAsia" w:eastAsiaTheme="minorEastAsia" w:hAnsiTheme="minorEastAsia" w:cs="宋体" w:hint="eastAsia"/>
          <w:kern w:val="0"/>
        </w:rPr>
        <w:t>公告如下：</w:t>
      </w:r>
    </w:p>
    <w:p w:rsidR="00E027BD" w:rsidRPr="009D055B" w:rsidRDefault="00E027BD" w:rsidP="009D055B">
      <w:pPr>
        <w:widowControl/>
        <w:snapToGrid w:val="0"/>
        <w:spacing w:line="360" w:lineRule="auto"/>
        <w:jc w:val="left"/>
        <w:rPr>
          <w:rFonts w:asciiTheme="minorEastAsia" w:eastAsiaTheme="minorEastAsia" w:hAnsiTheme="minorEastAsia" w:cs="宋体"/>
          <w:b/>
          <w:kern w:val="0"/>
        </w:rPr>
      </w:pPr>
    </w:p>
    <w:p w:rsidR="00CB7C7A" w:rsidRPr="00847E51" w:rsidRDefault="00EB31F0" w:rsidP="008A4E38">
      <w:pPr>
        <w:widowControl/>
        <w:numPr>
          <w:ilvl w:val="0"/>
          <w:numId w:val="3"/>
        </w:numPr>
        <w:snapToGrid w:val="0"/>
        <w:spacing w:line="360" w:lineRule="auto"/>
        <w:jc w:val="left"/>
        <w:rPr>
          <w:rFonts w:asciiTheme="minorEastAsia" w:eastAsiaTheme="minorEastAsia" w:hAnsiTheme="minorEastAsia" w:cs="宋体"/>
          <w:b/>
          <w:kern w:val="0"/>
        </w:rPr>
      </w:pPr>
      <w:r w:rsidRPr="00847E51">
        <w:rPr>
          <w:rFonts w:asciiTheme="minorEastAsia" w:eastAsiaTheme="minorEastAsia" w:hAnsiTheme="minorEastAsia" w:cs="宋体" w:hint="eastAsia"/>
          <w:b/>
          <w:kern w:val="0"/>
        </w:rPr>
        <w:t>基金费率优惠活动</w:t>
      </w:r>
    </w:p>
    <w:p w:rsidR="005D48EA" w:rsidRDefault="00CB7C7A" w:rsidP="003C1AF3">
      <w:pPr>
        <w:widowControl/>
        <w:snapToGrid w:val="0"/>
        <w:spacing w:line="360" w:lineRule="auto"/>
        <w:ind w:firstLine="420"/>
        <w:jc w:val="left"/>
        <w:rPr>
          <w:rFonts w:asciiTheme="minorEastAsia" w:eastAsiaTheme="minorEastAsia" w:hAnsiTheme="minorEastAsia" w:cs="宋体"/>
          <w:color w:val="000000"/>
          <w:kern w:val="0"/>
        </w:rPr>
      </w:pPr>
      <w:r w:rsidRPr="00847E51">
        <w:rPr>
          <w:rFonts w:asciiTheme="minorEastAsia" w:eastAsiaTheme="minorEastAsia" w:hAnsiTheme="minorEastAsia" w:cs="宋体" w:hint="eastAsia"/>
          <w:kern w:val="0"/>
        </w:rPr>
        <w:t>1、</w:t>
      </w:r>
      <w:r w:rsidR="005D48EA">
        <w:rPr>
          <w:rFonts w:asciiTheme="minorEastAsia" w:eastAsiaTheme="minorEastAsia" w:hAnsiTheme="minorEastAsia" w:cs="宋体" w:hint="eastAsia"/>
          <w:kern w:val="0"/>
        </w:rPr>
        <w:t>优惠活动</w:t>
      </w:r>
      <w:r w:rsidR="006207DC">
        <w:rPr>
          <w:rFonts w:asciiTheme="minorEastAsia" w:eastAsiaTheme="minorEastAsia" w:hAnsiTheme="minorEastAsia" w:cs="宋体" w:hint="eastAsia"/>
          <w:kern w:val="0"/>
        </w:rPr>
        <w:t>开展时间</w:t>
      </w:r>
    </w:p>
    <w:p w:rsidR="00282EF0" w:rsidRDefault="009E7A6D">
      <w:pPr>
        <w:spacing w:line="360" w:lineRule="auto"/>
        <w:ind w:firstLineChars="200" w:firstLine="420"/>
        <w:rPr>
          <w:rFonts w:asciiTheme="minorEastAsia" w:eastAsiaTheme="minorEastAsia" w:hAnsiTheme="minorEastAsia" w:cs="宋体"/>
          <w:kern w:val="0"/>
        </w:rPr>
      </w:pPr>
      <w:r w:rsidRPr="00847E51">
        <w:rPr>
          <w:rFonts w:asciiTheme="minorEastAsia" w:eastAsiaTheme="minorEastAsia" w:hAnsiTheme="minorEastAsia" w:cs="宋体" w:hint="eastAsia"/>
          <w:kern w:val="0"/>
        </w:rPr>
        <w:t>自</w:t>
      </w:r>
      <w:r w:rsidRPr="00847E51">
        <w:rPr>
          <w:rFonts w:asciiTheme="minorEastAsia" w:eastAsiaTheme="minorEastAsia" w:hAnsiTheme="minorEastAsia" w:cs="宋体"/>
          <w:kern w:val="0"/>
        </w:rPr>
        <w:t>2</w:t>
      </w:r>
      <w:r w:rsidRPr="00847E51">
        <w:rPr>
          <w:rFonts w:asciiTheme="minorEastAsia" w:eastAsiaTheme="minorEastAsia" w:hAnsiTheme="minorEastAsia" w:cs="宋体" w:hint="eastAsia"/>
          <w:kern w:val="0"/>
        </w:rPr>
        <w:t>02</w:t>
      </w:r>
      <w:r w:rsidR="00E527B9">
        <w:rPr>
          <w:rFonts w:asciiTheme="minorEastAsia" w:eastAsiaTheme="minorEastAsia" w:hAnsiTheme="minorEastAsia" w:cs="宋体"/>
          <w:kern w:val="0"/>
        </w:rPr>
        <w:t>4</w:t>
      </w:r>
      <w:r w:rsidRPr="00847E51">
        <w:rPr>
          <w:rFonts w:asciiTheme="minorEastAsia" w:eastAsiaTheme="minorEastAsia" w:hAnsiTheme="minorEastAsia" w:cs="宋体"/>
          <w:kern w:val="0"/>
        </w:rPr>
        <w:t>年</w:t>
      </w:r>
      <w:r w:rsidR="006C78DF">
        <w:rPr>
          <w:rFonts w:asciiTheme="minorEastAsia" w:eastAsiaTheme="minorEastAsia" w:hAnsiTheme="minorEastAsia" w:cs="宋体"/>
          <w:kern w:val="0"/>
        </w:rPr>
        <w:t>5</w:t>
      </w:r>
      <w:r w:rsidRPr="00847E51">
        <w:rPr>
          <w:rFonts w:asciiTheme="minorEastAsia" w:eastAsiaTheme="minorEastAsia" w:hAnsiTheme="minorEastAsia" w:cs="宋体"/>
          <w:kern w:val="0"/>
        </w:rPr>
        <w:t>月</w:t>
      </w:r>
      <w:r w:rsidR="00175BB5">
        <w:rPr>
          <w:rFonts w:asciiTheme="minorEastAsia" w:eastAsiaTheme="minorEastAsia" w:hAnsiTheme="minorEastAsia" w:cs="宋体"/>
          <w:kern w:val="0"/>
        </w:rPr>
        <w:t>22</w:t>
      </w:r>
      <w:r w:rsidRPr="00847E51">
        <w:rPr>
          <w:rFonts w:asciiTheme="minorEastAsia" w:eastAsiaTheme="minorEastAsia" w:hAnsiTheme="minorEastAsia" w:cs="宋体"/>
          <w:kern w:val="0"/>
        </w:rPr>
        <w:t>日</w:t>
      </w:r>
      <w:r w:rsidRPr="00847E51">
        <w:rPr>
          <w:rFonts w:asciiTheme="minorEastAsia" w:eastAsiaTheme="minorEastAsia" w:hAnsiTheme="minorEastAsia" w:cs="宋体" w:hint="eastAsia"/>
          <w:kern w:val="0"/>
        </w:rPr>
        <w:t>起</w:t>
      </w:r>
      <w:r w:rsidR="00282EF0">
        <w:rPr>
          <w:rFonts w:asciiTheme="minorEastAsia" w:eastAsiaTheme="minorEastAsia" w:hAnsiTheme="minorEastAsia" w:cs="宋体" w:hint="eastAsia"/>
          <w:kern w:val="0"/>
        </w:rPr>
        <w:t>。</w:t>
      </w:r>
    </w:p>
    <w:p w:rsidR="00282EF0" w:rsidRDefault="00282EF0">
      <w:pPr>
        <w:spacing w:line="360" w:lineRule="auto"/>
        <w:ind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2、优惠活动方案</w:t>
      </w:r>
    </w:p>
    <w:p w:rsidR="00516BF6" w:rsidRDefault="00516BF6" w:rsidP="005D48EA">
      <w:pPr>
        <w:spacing w:line="360" w:lineRule="auto"/>
        <w:ind w:firstLineChars="200" w:firstLine="420"/>
        <w:rPr>
          <w:rFonts w:asciiTheme="minorEastAsia" w:eastAsiaTheme="minorEastAsia" w:hAnsiTheme="minorEastAsia" w:cs="宋体"/>
          <w:color w:val="000000"/>
          <w:kern w:val="0"/>
        </w:rPr>
      </w:pPr>
      <w:r w:rsidRPr="00516BF6">
        <w:rPr>
          <w:rFonts w:asciiTheme="minorEastAsia" w:eastAsiaTheme="minorEastAsia" w:hAnsiTheme="minorEastAsia" w:cs="宋体" w:hint="eastAsia"/>
          <w:color w:val="000000"/>
          <w:kern w:val="0"/>
        </w:rPr>
        <w:t>投资者通过上述销售机构申购、定期定额申购</w:t>
      </w:r>
      <w:r w:rsidR="00D14A81">
        <w:rPr>
          <w:rFonts w:asciiTheme="minorEastAsia" w:eastAsiaTheme="minorEastAsia" w:hAnsiTheme="minorEastAsia" w:cs="宋体" w:hint="eastAsia"/>
          <w:color w:val="000000"/>
          <w:kern w:val="0"/>
        </w:rPr>
        <w:t>、</w:t>
      </w:r>
      <w:r w:rsidR="00D14A81" w:rsidRPr="00BA5E9E">
        <w:rPr>
          <w:rFonts w:ascii="宋体" w:hAnsi="宋体" w:cs="宋体" w:hint="eastAsia"/>
          <w:kern w:val="0"/>
        </w:rPr>
        <w:t>转换转入</w:t>
      </w:r>
      <w:r w:rsidRPr="00516BF6">
        <w:rPr>
          <w:rFonts w:asciiTheme="minorEastAsia" w:eastAsiaTheme="minorEastAsia" w:hAnsiTheme="minorEastAsia" w:cs="宋体" w:hint="eastAsia"/>
          <w:color w:val="000000"/>
          <w:kern w:val="0"/>
        </w:rPr>
        <w:t>本基金，均参加费率优惠活动，具体折扣费率以各销售机构官方网站页面公示为准；原费率为固定费用的不再优惠。</w:t>
      </w:r>
    </w:p>
    <w:p w:rsidR="005D48EA" w:rsidRPr="005D48EA" w:rsidRDefault="00282EF0" w:rsidP="005D48EA">
      <w:pPr>
        <w:spacing w:line="360" w:lineRule="auto"/>
        <w:ind w:firstLineChars="200" w:firstLine="420"/>
        <w:rPr>
          <w:rFonts w:asciiTheme="minorEastAsia" w:eastAsiaTheme="minorEastAsia" w:hAnsiTheme="minorEastAsia" w:cs="宋体"/>
          <w:kern w:val="0"/>
        </w:rPr>
      </w:pPr>
      <w:r>
        <w:rPr>
          <w:rFonts w:asciiTheme="minorEastAsia" w:eastAsiaTheme="minorEastAsia" w:hAnsiTheme="minorEastAsia" w:cs="宋体"/>
          <w:kern w:val="0"/>
        </w:rPr>
        <w:t>3</w:t>
      </w:r>
      <w:r w:rsidR="005D48EA" w:rsidRPr="005D48EA">
        <w:rPr>
          <w:rFonts w:asciiTheme="minorEastAsia" w:eastAsiaTheme="minorEastAsia" w:hAnsiTheme="minorEastAsia" w:cs="宋体" w:hint="eastAsia"/>
          <w:kern w:val="0"/>
        </w:rPr>
        <w:t>、</w:t>
      </w:r>
      <w:r w:rsidR="005D48EA">
        <w:rPr>
          <w:rFonts w:asciiTheme="minorEastAsia" w:eastAsiaTheme="minorEastAsia" w:hAnsiTheme="minorEastAsia" w:cs="宋体" w:hint="eastAsia"/>
          <w:kern w:val="0"/>
        </w:rPr>
        <w:t>其他需要提示的事项</w:t>
      </w:r>
    </w:p>
    <w:p w:rsidR="00516BF6" w:rsidRPr="00BA5E9E" w:rsidRDefault="00516BF6" w:rsidP="00516BF6">
      <w:pPr>
        <w:widowControl/>
        <w:snapToGrid w:val="0"/>
        <w:spacing w:line="360" w:lineRule="auto"/>
        <w:ind w:firstLine="420"/>
        <w:jc w:val="left"/>
        <w:rPr>
          <w:rFonts w:ascii="宋体"/>
          <w:kern w:val="0"/>
        </w:rPr>
      </w:pPr>
      <w:r w:rsidRPr="00BA5E9E">
        <w:rPr>
          <w:rFonts w:ascii="宋体" w:hAnsi="宋体" w:cs="宋体" w:hint="eastAsia"/>
          <w:kern w:val="0"/>
        </w:rPr>
        <w:t>（</w:t>
      </w:r>
      <w:r w:rsidRPr="00BA5E9E">
        <w:rPr>
          <w:rFonts w:ascii="宋体" w:hAnsi="宋体" w:cs="宋体"/>
          <w:kern w:val="0"/>
        </w:rPr>
        <w:t>1</w:t>
      </w:r>
      <w:r w:rsidRPr="00BA5E9E">
        <w:rPr>
          <w:rFonts w:ascii="宋体" w:hAnsi="宋体" w:cs="宋体" w:hint="eastAsia"/>
          <w:kern w:val="0"/>
        </w:rPr>
        <w:t>）本基金原费率请详见基金合同和招募说明书等相关法律文件及本公司发布的最新业务公告。</w:t>
      </w:r>
    </w:p>
    <w:p w:rsidR="00516BF6" w:rsidRPr="005000DB" w:rsidRDefault="00516BF6" w:rsidP="00516BF6">
      <w:pPr>
        <w:widowControl/>
        <w:snapToGrid w:val="0"/>
        <w:spacing w:line="360" w:lineRule="auto"/>
        <w:ind w:firstLine="420"/>
        <w:jc w:val="left"/>
        <w:rPr>
          <w:rFonts w:ascii="宋体"/>
          <w:kern w:val="0"/>
        </w:rPr>
      </w:pPr>
      <w:r w:rsidRPr="00BA5E9E">
        <w:rPr>
          <w:rFonts w:ascii="宋体" w:hAnsi="宋体" w:cs="宋体" w:hint="eastAsia"/>
          <w:kern w:val="0"/>
        </w:rPr>
        <w:t>（</w:t>
      </w:r>
      <w:r w:rsidRPr="00BA5E9E">
        <w:rPr>
          <w:rFonts w:ascii="宋体" w:hAnsi="宋体" w:cs="宋体"/>
          <w:kern w:val="0"/>
        </w:rPr>
        <w:t>2</w:t>
      </w:r>
      <w:r w:rsidRPr="00BA5E9E">
        <w:rPr>
          <w:rFonts w:ascii="宋体" w:hAnsi="宋体" w:cs="宋体" w:hint="eastAsia"/>
          <w:kern w:val="0"/>
        </w:rPr>
        <w:t>）本优惠活动仅适用于申购、定期定额申购</w:t>
      </w:r>
      <w:r w:rsidR="00D14A81">
        <w:rPr>
          <w:rFonts w:ascii="宋体" w:hAnsi="宋体" w:cs="宋体" w:hint="eastAsia"/>
          <w:kern w:val="0"/>
        </w:rPr>
        <w:t>、</w:t>
      </w:r>
      <w:r w:rsidR="00D14A81" w:rsidRPr="00BA5E9E">
        <w:rPr>
          <w:rFonts w:ascii="宋体" w:hAnsi="宋体" w:cs="宋体" w:hint="eastAsia"/>
          <w:kern w:val="0"/>
        </w:rPr>
        <w:t>基金转换费用</w:t>
      </w:r>
      <w:r w:rsidR="00D14A81">
        <w:rPr>
          <w:rFonts w:ascii="宋体" w:hAnsi="宋体" w:cs="宋体" w:hint="eastAsia"/>
          <w:kern w:val="0"/>
        </w:rPr>
        <w:t>（仅指</w:t>
      </w:r>
      <w:r w:rsidR="00D14A81">
        <w:t>基金转换的申购补差费</w:t>
      </w:r>
      <w:r w:rsidR="00D14A81">
        <w:rPr>
          <w:rFonts w:ascii="宋体" w:hAnsi="宋体" w:cs="宋体" w:hint="eastAsia"/>
          <w:kern w:val="0"/>
        </w:rPr>
        <w:t>）</w:t>
      </w:r>
      <w:r w:rsidRPr="00BA5E9E">
        <w:rPr>
          <w:rFonts w:ascii="宋体" w:hAnsi="宋体" w:cs="宋体" w:hint="eastAsia"/>
          <w:kern w:val="0"/>
        </w:rPr>
        <w:t>，不包括赎回业务等其他业务的基金手续费。</w:t>
      </w:r>
    </w:p>
    <w:p w:rsidR="00516BF6" w:rsidRDefault="00516BF6" w:rsidP="00516BF6">
      <w:pPr>
        <w:widowControl/>
        <w:snapToGrid w:val="0"/>
        <w:spacing w:line="360" w:lineRule="auto"/>
        <w:ind w:firstLine="420"/>
        <w:jc w:val="left"/>
        <w:rPr>
          <w:rFonts w:ascii="宋体" w:hAnsi="宋体" w:cs="宋体"/>
          <w:kern w:val="0"/>
        </w:rPr>
      </w:pPr>
      <w:r w:rsidRPr="005000DB">
        <w:rPr>
          <w:rFonts w:ascii="宋体" w:hAnsi="宋体" w:cs="宋体" w:hint="eastAsia"/>
          <w:kern w:val="0"/>
        </w:rPr>
        <w:t>（</w:t>
      </w:r>
      <w:r w:rsidRPr="005000DB">
        <w:rPr>
          <w:rFonts w:ascii="宋体" w:hAnsi="宋体" w:cs="宋体"/>
          <w:kern w:val="0"/>
        </w:rPr>
        <w:t>3）本次优惠活动的解释权</w:t>
      </w:r>
      <w:r w:rsidRPr="005000DB">
        <w:rPr>
          <w:rFonts w:ascii="宋体" w:hAnsi="宋体" w:cs="宋体" w:hint="eastAsia"/>
          <w:kern w:val="0"/>
        </w:rPr>
        <w:t>归上述销售机构所有，优惠活动期间，业务办理的相关规则及流程以上述销售机构的安排和规定为准。</w:t>
      </w:r>
    </w:p>
    <w:p w:rsidR="009C3375" w:rsidRPr="00516BF6" w:rsidRDefault="009C3375" w:rsidP="005D48EA">
      <w:pPr>
        <w:spacing w:line="360" w:lineRule="auto"/>
        <w:ind w:firstLineChars="200" w:firstLine="420"/>
        <w:rPr>
          <w:rFonts w:asciiTheme="minorEastAsia" w:eastAsiaTheme="minorEastAsia" w:hAnsiTheme="minorEastAsia" w:cs="宋体"/>
          <w:kern w:val="0"/>
        </w:rPr>
      </w:pPr>
    </w:p>
    <w:p w:rsidR="009C3375" w:rsidRPr="00B05A29" w:rsidRDefault="009C3375" w:rsidP="00B05A29">
      <w:pPr>
        <w:widowControl/>
        <w:numPr>
          <w:ilvl w:val="0"/>
          <w:numId w:val="3"/>
        </w:numPr>
        <w:snapToGrid w:val="0"/>
        <w:spacing w:line="360" w:lineRule="auto"/>
        <w:jc w:val="left"/>
        <w:rPr>
          <w:rFonts w:asciiTheme="minorEastAsia" w:eastAsiaTheme="minorEastAsia" w:hAnsiTheme="minorEastAsia" w:cs="宋体"/>
          <w:b/>
          <w:kern w:val="0"/>
        </w:rPr>
      </w:pPr>
      <w:r w:rsidRPr="00B05A29">
        <w:rPr>
          <w:rFonts w:asciiTheme="minorEastAsia" w:eastAsiaTheme="minorEastAsia" w:hAnsiTheme="minorEastAsia" w:cs="宋体"/>
          <w:b/>
          <w:kern w:val="0"/>
        </w:rPr>
        <w:t>重要提示</w:t>
      </w:r>
    </w:p>
    <w:p w:rsidR="009C3375" w:rsidRPr="00D64C92" w:rsidRDefault="009C3375" w:rsidP="009C3375">
      <w:pPr>
        <w:widowControl/>
        <w:snapToGrid w:val="0"/>
        <w:spacing w:line="360" w:lineRule="auto"/>
        <w:ind w:firstLineChars="200" w:firstLine="420"/>
        <w:jc w:val="left"/>
        <w:rPr>
          <w:rFonts w:asciiTheme="minorEastAsia" w:eastAsiaTheme="minorEastAsia" w:hAnsiTheme="minorEastAsia"/>
          <w:color w:val="000000"/>
        </w:rPr>
      </w:pPr>
      <w:r w:rsidRPr="00D64C92">
        <w:rPr>
          <w:rFonts w:asciiTheme="minorEastAsia" w:eastAsiaTheme="minorEastAsia" w:hAnsiTheme="minorEastAsia" w:hint="eastAsia"/>
          <w:color w:val="000000"/>
        </w:rPr>
        <w:t>1、本公司有权根据市场情况或法律法规变化调整上述业务规则，并在正式调整前根据相关法律法规及基金合同的规定进行披露。</w:t>
      </w:r>
    </w:p>
    <w:p w:rsidR="009C3375" w:rsidRPr="006424F4" w:rsidRDefault="009C3375" w:rsidP="006424F4">
      <w:pPr>
        <w:widowControl/>
        <w:snapToGrid w:val="0"/>
        <w:spacing w:line="360" w:lineRule="auto"/>
        <w:ind w:firstLineChars="200" w:firstLine="420"/>
        <w:jc w:val="left"/>
        <w:rPr>
          <w:rFonts w:asciiTheme="minorEastAsia" w:eastAsiaTheme="minorEastAsia" w:hAnsiTheme="minorEastAsia"/>
          <w:color w:val="000000"/>
        </w:rPr>
      </w:pPr>
      <w:r w:rsidRPr="00D64C92">
        <w:rPr>
          <w:rFonts w:asciiTheme="minorEastAsia" w:eastAsiaTheme="minorEastAsia" w:hAnsiTheme="minorEastAsia" w:hint="eastAsia"/>
          <w:color w:val="000000"/>
        </w:rPr>
        <w:t>2、本公告的解释权归本公司所有。</w:t>
      </w:r>
    </w:p>
    <w:p w:rsidR="00042FC7" w:rsidRPr="00847E51" w:rsidRDefault="00042FC7">
      <w:pPr>
        <w:spacing w:line="360" w:lineRule="auto"/>
        <w:ind w:firstLineChars="200" w:firstLine="420"/>
        <w:rPr>
          <w:rFonts w:asciiTheme="minorEastAsia" w:eastAsiaTheme="minorEastAsia" w:hAnsiTheme="minorEastAsia" w:cs="宋体"/>
          <w:kern w:val="0"/>
        </w:rPr>
      </w:pPr>
    </w:p>
    <w:p w:rsidR="00BE35AC" w:rsidRPr="00847E51" w:rsidRDefault="00F32303" w:rsidP="009D055B">
      <w:pPr>
        <w:widowControl/>
        <w:snapToGrid w:val="0"/>
        <w:spacing w:line="360" w:lineRule="auto"/>
        <w:ind w:left="480"/>
        <w:jc w:val="left"/>
        <w:rPr>
          <w:rFonts w:asciiTheme="minorEastAsia" w:eastAsiaTheme="minorEastAsia" w:hAnsiTheme="minorEastAsia" w:cs="宋体"/>
          <w:b/>
          <w:kern w:val="0"/>
        </w:rPr>
      </w:pPr>
      <w:r>
        <w:rPr>
          <w:rFonts w:asciiTheme="minorEastAsia" w:eastAsiaTheme="minorEastAsia" w:hAnsiTheme="minorEastAsia" w:cs="宋体"/>
          <w:b/>
          <w:kern w:val="0"/>
        </w:rPr>
        <w:t>三</w:t>
      </w:r>
      <w:r w:rsidR="009D055B">
        <w:rPr>
          <w:rFonts w:asciiTheme="minorEastAsia" w:eastAsiaTheme="minorEastAsia" w:hAnsiTheme="minorEastAsia" w:cs="宋体" w:hint="eastAsia"/>
          <w:b/>
          <w:kern w:val="0"/>
        </w:rPr>
        <w:t>、</w:t>
      </w:r>
      <w:r w:rsidR="00CB7C7A" w:rsidRPr="00847E51">
        <w:rPr>
          <w:rFonts w:asciiTheme="minorEastAsia" w:eastAsiaTheme="minorEastAsia" w:hAnsiTheme="minorEastAsia" w:cs="宋体" w:hint="eastAsia"/>
          <w:b/>
          <w:kern w:val="0"/>
        </w:rPr>
        <w:t>投资者可通过以下途径咨询有关详情</w:t>
      </w:r>
    </w:p>
    <w:tbl>
      <w:tblPr>
        <w:tblStyle w:val="aa"/>
        <w:tblW w:w="0" w:type="auto"/>
        <w:jc w:val="center"/>
        <w:tblLayout w:type="fixed"/>
        <w:tblLook w:val="0000"/>
      </w:tblPr>
      <w:tblGrid>
        <w:gridCol w:w="3412"/>
        <w:gridCol w:w="2551"/>
        <w:gridCol w:w="2332"/>
      </w:tblGrid>
      <w:tr w:rsidR="001B5055" w:rsidRPr="00255C5E" w:rsidTr="00F84D2B">
        <w:trPr>
          <w:trHeight w:val="285"/>
          <w:jc w:val="center"/>
        </w:trPr>
        <w:tc>
          <w:tcPr>
            <w:tcW w:w="3412" w:type="dxa"/>
            <w:vAlign w:val="center"/>
          </w:tcPr>
          <w:p w:rsidR="001B5055" w:rsidRPr="00255C5E" w:rsidRDefault="001B5055" w:rsidP="008A4E38">
            <w:pPr>
              <w:widowControl/>
              <w:spacing w:line="360" w:lineRule="auto"/>
              <w:jc w:val="center"/>
              <w:rPr>
                <w:rFonts w:asciiTheme="minorEastAsia" w:eastAsiaTheme="minorEastAsia" w:hAnsiTheme="minorEastAsia" w:cs="宋体"/>
                <w:b/>
                <w:kern w:val="0"/>
              </w:rPr>
            </w:pPr>
            <w:r w:rsidRPr="00255C5E">
              <w:rPr>
                <w:rFonts w:asciiTheme="minorEastAsia" w:eastAsiaTheme="minorEastAsia" w:hAnsiTheme="minorEastAsia" w:cs="宋体" w:hint="eastAsia"/>
                <w:b/>
                <w:kern w:val="0"/>
              </w:rPr>
              <w:t>机构名称</w:t>
            </w:r>
          </w:p>
        </w:tc>
        <w:tc>
          <w:tcPr>
            <w:tcW w:w="2551" w:type="dxa"/>
            <w:vAlign w:val="center"/>
          </w:tcPr>
          <w:p w:rsidR="001B5055" w:rsidRPr="00255C5E" w:rsidRDefault="001B5055" w:rsidP="008A4E38">
            <w:pPr>
              <w:widowControl/>
              <w:spacing w:line="360" w:lineRule="auto"/>
              <w:jc w:val="center"/>
              <w:rPr>
                <w:rFonts w:asciiTheme="minorEastAsia" w:eastAsiaTheme="minorEastAsia" w:hAnsiTheme="minorEastAsia" w:cs="Arial"/>
                <w:b/>
                <w:kern w:val="0"/>
              </w:rPr>
            </w:pPr>
            <w:r w:rsidRPr="00255C5E">
              <w:rPr>
                <w:rFonts w:asciiTheme="minorEastAsia" w:eastAsiaTheme="minorEastAsia" w:hAnsiTheme="minorEastAsia" w:cs="Arial"/>
                <w:b/>
                <w:kern w:val="0"/>
              </w:rPr>
              <w:t>网址</w:t>
            </w:r>
          </w:p>
        </w:tc>
        <w:tc>
          <w:tcPr>
            <w:tcW w:w="2332" w:type="dxa"/>
            <w:vAlign w:val="center"/>
          </w:tcPr>
          <w:p w:rsidR="001B5055" w:rsidRPr="00255C5E" w:rsidRDefault="001B5055" w:rsidP="008A4E38">
            <w:pPr>
              <w:widowControl/>
              <w:spacing w:line="360" w:lineRule="auto"/>
              <w:jc w:val="center"/>
              <w:rPr>
                <w:rFonts w:asciiTheme="minorEastAsia" w:eastAsiaTheme="minorEastAsia" w:hAnsiTheme="minorEastAsia" w:cs="Arial"/>
                <w:b/>
                <w:kern w:val="0"/>
              </w:rPr>
            </w:pPr>
            <w:r w:rsidRPr="00255C5E">
              <w:rPr>
                <w:rFonts w:asciiTheme="minorEastAsia" w:eastAsiaTheme="minorEastAsia" w:hAnsiTheme="minorEastAsia" w:cs="Arial"/>
                <w:b/>
                <w:kern w:val="0"/>
              </w:rPr>
              <w:t>客服热线</w:t>
            </w:r>
          </w:p>
        </w:tc>
      </w:tr>
      <w:tr w:rsidR="006C78DF" w:rsidRPr="00255C5E" w:rsidTr="003E5BDE">
        <w:trPr>
          <w:trHeight w:val="285"/>
          <w:jc w:val="center"/>
        </w:trPr>
        <w:tc>
          <w:tcPr>
            <w:tcW w:w="3412" w:type="dxa"/>
          </w:tcPr>
          <w:p w:rsidR="006C78DF" w:rsidRPr="00F00A22" w:rsidRDefault="006C78DF" w:rsidP="006C78DF">
            <w:pPr>
              <w:widowControl/>
              <w:spacing w:line="360" w:lineRule="auto"/>
              <w:jc w:val="center"/>
            </w:pPr>
            <w:r w:rsidRPr="003E31BE">
              <w:rPr>
                <w:rFonts w:hint="eastAsia"/>
              </w:rPr>
              <w:t>招商银行股份有限公司</w:t>
            </w:r>
          </w:p>
        </w:tc>
        <w:tc>
          <w:tcPr>
            <w:tcW w:w="2551" w:type="dxa"/>
          </w:tcPr>
          <w:p w:rsidR="006C78DF" w:rsidRPr="00F00A22" w:rsidRDefault="006C78DF" w:rsidP="006C78DF">
            <w:pPr>
              <w:widowControl/>
              <w:spacing w:line="360" w:lineRule="auto"/>
              <w:jc w:val="center"/>
            </w:pPr>
            <w:r w:rsidRPr="003E31BE">
              <w:rPr>
                <w:rFonts w:hint="eastAsia"/>
              </w:rPr>
              <w:t>www.cmbchina.com</w:t>
            </w:r>
          </w:p>
        </w:tc>
        <w:tc>
          <w:tcPr>
            <w:tcW w:w="2332" w:type="dxa"/>
          </w:tcPr>
          <w:p w:rsidR="006C78DF" w:rsidRPr="00F00A22" w:rsidRDefault="006C78DF" w:rsidP="006C78DF">
            <w:pPr>
              <w:widowControl/>
              <w:spacing w:line="360" w:lineRule="auto"/>
              <w:jc w:val="center"/>
            </w:pPr>
            <w:r w:rsidRPr="003E31BE">
              <w:rPr>
                <w:rFonts w:hint="eastAsia"/>
              </w:rPr>
              <w:t> 95555</w:t>
            </w:r>
          </w:p>
        </w:tc>
      </w:tr>
      <w:tr w:rsidR="006C78DF" w:rsidRPr="00255C5E" w:rsidTr="009B0A8A">
        <w:trPr>
          <w:trHeight w:val="285"/>
          <w:jc w:val="center"/>
        </w:trPr>
        <w:tc>
          <w:tcPr>
            <w:tcW w:w="3412" w:type="dxa"/>
          </w:tcPr>
          <w:p w:rsidR="006C78DF" w:rsidRPr="00255C5E" w:rsidRDefault="006C78DF" w:rsidP="006C78DF">
            <w:pPr>
              <w:widowControl/>
              <w:spacing w:line="360" w:lineRule="auto"/>
              <w:jc w:val="center"/>
              <w:rPr>
                <w:rFonts w:asciiTheme="minorEastAsia" w:eastAsiaTheme="minorEastAsia" w:hAnsiTheme="minorEastAsia" w:cs="宋体"/>
                <w:kern w:val="0"/>
              </w:rPr>
            </w:pPr>
            <w:r w:rsidRPr="00B93172">
              <w:rPr>
                <w:rFonts w:hint="eastAsia"/>
              </w:rPr>
              <w:lastRenderedPageBreak/>
              <w:t>兴业银行股份有限公司</w:t>
            </w:r>
          </w:p>
        </w:tc>
        <w:tc>
          <w:tcPr>
            <w:tcW w:w="2551" w:type="dxa"/>
          </w:tcPr>
          <w:p w:rsidR="006C78DF" w:rsidRPr="00255C5E" w:rsidRDefault="006C78DF" w:rsidP="006C78DF">
            <w:pPr>
              <w:widowControl/>
              <w:spacing w:line="360" w:lineRule="auto"/>
              <w:jc w:val="center"/>
              <w:rPr>
                <w:rFonts w:asciiTheme="minorEastAsia" w:eastAsiaTheme="minorEastAsia" w:hAnsiTheme="minorEastAsia" w:cs="Arial"/>
              </w:rPr>
            </w:pPr>
            <w:r w:rsidRPr="00B93172">
              <w:rPr>
                <w:rFonts w:hint="eastAsia"/>
              </w:rPr>
              <w:t>www.cib.com.cn</w:t>
            </w:r>
          </w:p>
        </w:tc>
        <w:tc>
          <w:tcPr>
            <w:tcW w:w="2332" w:type="dxa"/>
          </w:tcPr>
          <w:p w:rsidR="006C78DF" w:rsidRPr="00255C5E" w:rsidRDefault="006C78DF" w:rsidP="006C78DF">
            <w:pPr>
              <w:widowControl/>
              <w:spacing w:line="360" w:lineRule="auto"/>
              <w:jc w:val="center"/>
              <w:rPr>
                <w:rFonts w:asciiTheme="minorEastAsia" w:eastAsiaTheme="minorEastAsia" w:hAnsiTheme="minorEastAsia" w:cs="Arial"/>
              </w:rPr>
            </w:pPr>
            <w:r w:rsidRPr="00B93172">
              <w:rPr>
                <w:rFonts w:hint="eastAsia"/>
              </w:rPr>
              <w:t>95561</w:t>
            </w:r>
          </w:p>
        </w:tc>
      </w:tr>
      <w:tr w:rsidR="006C78DF" w:rsidRPr="00255C5E" w:rsidTr="006E7DAE">
        <w:trPr>
          <w:trHeight w:val="285"/>
          <w:jc w:val="center"/>
        </w:trPr>
        <w:tc>
          <w:tcPr>
            <w:tcW w:w="3412" w:type="dxa"/>
            <w:vAlign w:val="center"/>
          </w:tcPr>
          <w:p w:rsidR="006C78DF" w:rsidRPr="00255C5E" w:rsidRDefault="006C78DF" w:rsidP="006C78DF">
            <w:pPr>
              <w:widowControl/>
              <w:spacing w:line="360" w:lineRule="auto"/>
              <w:jc w:val="center"/>
              <w:rPr>
                <w:rFonts w:asciiTheme="minorEastAsia" w:eastAsiaTheme="minorEastAsia" w:hAnsiTheme="minorEastAsia" w:cs="宋体"/>
                <w:kern w:val="0"/>
              </w:rPr>
            </w:pPr>
            <w:r w:rsidRPr="00747F83">
              <w:rPr>
                <w:rFonts w:asciiTheme="minorEastAsia" w:eastAsiaTheme="minorEastAsia" w:hAnsiTheme="minorEastAsia" w:hint="eastAsia"/>
                <w:color w:val="000000"/>
              </w:rPr>
              <w:t>上海浦东发展银行股份有限公司</w:t>
            </w:r>
          </w:p>
        </w:tc>
        <w:tc>
          <w:tcPr>
            <w:tcW w:w="2551" w:type="dxa"/>
            <w:vAlign w:val="center"/>
          </w:tcPr>
          <w:p w:rsidR="006C78DF" w:rsidRPr="00255C5E" w:rsidRDefault="006C78DF" w:rsidP="006C78DF">
            <w:pPr>
              <w:spacing w:line="360" w:lineRule="auto"/>
              <w:jc w:val="center"/>
              <w:rPr>
                <w:rFonts w:asciiTheme="minorEastAsia" w:eastAsiaTheme="minorEastAsia" w:hAnsiTheme="minorEastAsia" w:cs="Arial"/>
                <w:kern w:val="0"/>
              </w:rPr>
            </w:pPr>
            <w:r>
              <w:rPr>
                <w:rFonts w:hint="eastAsia"/>
                <w:color w:val="000000"/>
                <w:sz w:val="22"/>
                <w:szCs w:val="22"/>
              </w:rPr>
              <w:t>www.spdb.com.cn</w:t>
            </w:r>
          </w:p>
        </w:tc>
        <w:tc>
          <w:tcPr>
            <w:tcW w:w="2332" w:type="dxa"/>
            <w:vAlign w:val="center"/>
          </w:tcPr>
          <w:p w:rsidR="006C78DF" w:rsidRPr="00255C5E" w:rsidRDefault="006C78DF" w:rsidP="006C78DF">
            <w:pPr>
              <w:widowControl/>
              <w:spacing w:line="360" w:lineRule="auto"/>
              <w:jc w:val="center"/>
              <w:rPr>
                <w:rFonts w:asciiTheme="minorEastAsia" w:eastAsiaTheme="minorEastAsia" w:hAnsiTheme="minorEastAsia" w:cs="Arial"/>
                <w:kern w:val="0"/>
              </w:rPr>
            </w:pPr>
            <w:r>
              <w:rPr>
                <w:rFonts w:hint="eastAsia"/>
                <w:color w:val="000000"/>
                <w:sz w:val="22"/>
                <w:szCs w:val="22"/>
              </w:rPr>
              <w:t>95528</w:t>
            </w:r>
          </w:p>
        </w:tc>
      </w:tr>
      <w:tr w:rsidR="00175BB5" w:rsidRPr="00255C5E" w:rsidTr="00C33115">
        <w:trPr>
          <w:trHeight w:val="285"/>
          <w:jc w:val="center"/>
        </w:trPr>
        <w:tc>
          <w:tcPr>
            <w:tcW w:w="3412" w:type="dxa"/>
            <w:vAlign w:val="center"/>
          </w:tcPr>
          <w:p w:rsidR="00175BB5" w:rsidRPr="00747F83" w:rsidRDefault="00175BB5" w:rsidP="00175BB5">
            <w:pPr>
              <w:widowControl/>
              <w:spacing w:line="360" w:lineRule="auto"/>
              <w:jc w:val="center"/>
              <w:rPr>
                <w:rFonts w:asciiTheme="minorEastAsia" w:eastAsiaTheme="minorEastAsia" w:hAnsiTheme="minorEastAsia"/>
                <w:color w:val="000000"/>
              </w:rPr>
            </w:pPr>
            <w:r w:rsidRPr="00175BB5">
              <w:rPr>
                <w:rFonts w:asciiTheme="minorEastAsia" w:eastAsiaTheme="minorEastAsia" w:hAnsiTheme="minorEastAsia" w:hint="eastAsia"/>
                <w:color w:val="000000"/>
              </w:rPr>
              <w:t>中国民生银行股份有限公司</w:t>
            </w:r>
          </w:p>
        </w:tc>
        <w:tc>
          <w:tcPr>
            <w:tcW w:w="2551" w:type="dxa"/>
          </w:tcPr>
          <w:p w:rsidR="00175BB5" w:rsidRDefault="00175BB5" w:rsidP="00175BB5">
            <w:pPr>
              <w:spacing w:line="360" w:lineRule="auto"/>
              <w:jc w:val="center"/>
              <w:rPr>
                <w:color w:val="000000"/>
                <w:sz w:val="22"/>
              </w:rPr>
            </w:pPr>
            <w:r w:rsidRPr="001F2676">
              <w:t>www.cmbc.com.cn</w:t>
            </w:r>
          </w:p>
        </w:tc>
        <w:tc>
          <w:tcPr>
            <w:tcW w:w="2332" w:type="dxa"/>
          </w:tcPr>
          <w:p w:rsidR="00175BB5" w:rsidRDefault="00175BB5" w:rsidP="00175BB5">
            <w:pPr>
              <w:widowControl/>
              <w:spacing w:line="360" w:lineRule="auto"/>
              <w:jc w:val="center"/>
              <w:rPr>
                <w:color w:val="000000"/>
                <w:sz w:val="22"/>
              </w:rPr>
            </w:pPr>
            <w:r w:rsidRPr="001F2676">
              <w:t> 95568</w:t>
            </w:r>
          </w:p>
        </w:tc>
      </w:tr>
      <w:tr w:rsidR="006C78DF" w:rsidRPr="00255C5E" w:rsidTr="00F84D2B">
        <w:trPr>
          <w:trHeight w:val="285"/>
          <w:jc w:val="center"/>
        </w:trPr>
        <w:tc>
          <w:tcPr>
            <w:tcW w:w="3412" w:type="dxa"/>
            <w:vAlign w:val="center"/>
          </w:tcPr>
          <w:p w:rsidR="006C78DF" w:rsidRPr="00747F83" w:rsidRDefault="006C78DF" w:rsidP="006C78DF">
            <w:pPr>
              <w:widowControl/>
              <w:spacing w:line="360" w:lineRule="auto"/>
              <w:jc w:val="center"/>
              <w:rPr>
                <w:rFonts w:asciiTheme="minorEastAsia" w:eastAsiaTheme="minorEastAsia" w:hAnsiTheme="minorEastAsia"/>
                <w:color w:val="000000"/>
              </w:rPr>
            </w:pPr>
            <w:r>
              <w:rPr>
                <w:rFonts w:hint="eastAsia"/>
                <w:color w:val="000000"/>
                <w:sz w:val="22"/>
                <w:szCs w:val="22"/>
              </w:rPr>
              <w:t>浦银安盛基金管理有限公司</w:t>
            </w:r>
          </w:p>
        </w:tc>
        <w:tc>
          <w:tcPr>
            <w:tcW w:w="2551" w:type="dxa"/>
            <w:vAlign w:val="center"/>
          </w:tcPr>
          <w:p w:rsidR="006C78DF" w:rsidRDefault="006C78DF" w:rsidP="006C78DF">
            <w:pPr>
              <w:spacing w:line="360" w:lineRule="auto"/>
              <w:jc w:val="center"/>
            </w:pPr>
            <w:r>
              <w:rPr>
                <w:color w:val="000000"/>
                <w:sz w:val="22"/>
                <w:szCs w:val="22"/>
              </w:rPr>
              <w:t>www.py-axa.com</w:t>
            </w:r>
          </w:p>
        </w:tc>
        <w:tc>
          <w:tcPr>
            <w:tcW w:w="2332" w:type="dxa"/>
            <w:vAlign w:val="center"/>
          </w:tcPr>
          <w:p w:rsidR="006C78DF" w:rsidRDefault="006C78DF" w:rsidP="006C78DF">
            <w:pPr>
              <w:widowControl/>
              <w:spacing w:line="360" w:lineRule="auto"/>
              <w:jc w:val="center"/>
            </w:pPr>
            <w:r>
              <w:rPr>
                <w:color w:val="000000"/>
                <w:kern w:val="0"/>
              </w:rPr>
              <w:t>021-33079999</w:t>
            </w:r>
            <w:r>
              <w:rPr>
                <w:rFonts w:hint="eastAsia"/>
                <w:color w:val="000000"/>
                <w:kern w:val="0"/>
              </w:rPr>
              <w:t>或</w:t>
            </w:r>
            <w:r>
              <w:rPr>
                <w:kern w:val="0"/>
              </w:rPr>
              <w:t xml:space="preserve"> </w:t>
            </w:r>
            <w:r>
              <w:rPr>
                <w:color w:val="000000"/>
                <w:kern w:val="0"/>
              </w:rPr>
              <w:t>4008828999</w:t>
            </w:r>
          </w:p>
        </w:tc>
      </w:tr>
    </w:tbl>
    <w:p w:rsidR="008A5740" w:rsidRDefault="008A5740" w:rsidP="008A4E38">
      <w:pPr>
        <w:spacing w:line="360" w:lineRule="auto"/>
        <w:ind w:firstLineChars="200" w:firstLine="422"/>
        <w:rPr>
          <w:rFonts w:asciiTheme="minorEastAsia" w:eastAsiaTheme="minorEastAsia" w:hAnsiTheme="minorEastAsia"/>
          <w:b/>
        </w:rPr>
      </w:pPr>
    </w:p>
    <w:p w:rsidR="00C26F2A" w:rsidRPr="00847E51" w:rsidRDefault="00C26F2A" w:rsidP="008A4E38">
      <w:pPr>
        <w:spacing w:line="360" w:lineRule="auto"/>
        <w:ind w:firstLineChars="200" w:firstLine="422"/>
        <w:rPr>
          <w:rFonts w:asciiTheme="minorEastAsia" w:eastAsiaTheme="minorEastAsia" w:hAnsiTheme="minorEastAsia"/>
          <w:b/>
        </w:rPr>
      </w:pPr>
      <w:r w:rsidRPr="00847E51">
        <w:rPr>
          <w:rFonts w:asciiTheme="minorEastAsia" w:eastAsiaTheme="minorEastAsia" w:hAnsiTheme="minorEastAsia" w:hint="eastAsia"/>
          <w:b/>
        </w:rPr>
        <w:t>风险提示：</w:t>
      </w:r>
    </w:p>
    <w:p w:rsidR="00C26F2A" w:rsidRPr="00847E51" w:rsidRDefault="00516BF6" w:rsidP="008A4E38">
      <w:pPr>
        <w:spacing w:line="360" w:lineRule="auto"/>
        <w:ind w:firstLineChars="200" w:firstLine="420"/>
        <w:rPr>
          <w:rFonts w:asciiTheme="minorEastAsia" w:eastAsiaTheme="minorEastAsia" w:hAnsiTheme="minorEastAsia"/>
        </w:rPr>
      </w:pPr>
      <w:r w:rsidRPr="00EE5AC2">
        <w:rPr>
          <w:rFonts w:ascii="宋体" w:hAnsi="宋体" w:hint="eastAsia"/>
        </w:rPr>
        <w:t>本公司承诺以诚实信用、勤勉尽责的原则管理和运用基金资产，但不保证基金一定盈利，也不保证最低收益。</w:t>
      </w:r>
      <w:r w:rsidRPr="00173E51">
        <w:rPr>
          <w:rFonts w:ascii="宋体" w:hAnsi="宋体" w:hint="eastAsia"/>
        </w:rPr>
        <w:t>定期定额投资是引导投资人进行长期投资、平均投资成本的一种简单易行的投资方式。但是定期定额投资并不能规避基金投资所固有的风险，不能保证投资人获得收益，也不是替代储蓄的等效理财方式。</w:t>
      </w:r>
      <w:r w:rsidRPr="00EE5AC2">
        <w:rPr>
          <w:rFonts w:ascii="宋体" w:hAnsi="宋体" w:hint="eastAsia"/>
        </w:rPr>
        <w:t>投资者购买本公司旗下基金并不等于将资金作为存款存放在银行或存款类金融机构。敬请投资者于投资前认真阅读本基金的基金合同和招募说明书等法律文件，提请投资者注意投资风险</w:t>
      </w:r>
      <w:r w:rsidR="00C26F2A" w:rsidRPr="00847E51">
        <w:rPr>
          <w:rFonts w:asciiTheme="minorEastAsia" w:eastAsiaTheme="minorEastAsia" w:hAnsiTheme="minorEastAsia" w:hint="eastAsia"/>
        </w:rPr>
        <w:t>。</w:t>
      </w:r>
    </w:p>
    <w:p w:rsidR="00847E51" w:rsidRDefault="00847E51" w:rsidP="008A4E38">
      <w:pPr>
        <w:spacing w:line="360" w:lineRule="auto"/>
        <w:ind w:firstLineChars="200" w:firstLine="420"/>
        <w:rPr>
          <w:rFonts w:asciiTheme="minorEastAsia" w:eastAsiaTheme="minorEastAsia" w:hAnsiTheme="minorEastAsia"/>
        </w:rPr>
      </w:pPr>
    </w:p>
    <w:p w:rsidR="00C26F2A" w:rsidRPr="00847E51" w:rsidRDefault="00C26F2A" w:rsidP="008A4E38">
      <w:pPr>
        <w:spacing w:line="360" w:lineRule="auto"/>
        <w:ind w:firstLineChars="200" w:firstLine="420"/>
        <w:rPr>
          <w:rFonts w:asciiTheme="minorEastAsia" w:eastAsiaTheme="minorEastAsia" w:hAnsiTheme="minorEastAsia"/>
        </w:rPr>
      </w:pPr>
      <w:r w:rsidRPr="00847E51">
        <w:rPr>
          <w:rFonts w:asciiTheme="minorEastAsia" w:eastAsiaTheme="minorEastAsia" w:hAnsiTheme="minorEastAsia" w:hint="eastAsia"/>
        </w:rPr>
        <w:t>特此公告。</w:t>
      </w:r>
    </w:p>
    <w:p w:rsidR="00BE35AC" w:rsidRPr="00847E51" w:rsidRDefault="00BE35AC" w:rsidP="008A4E38">
      <w:pPr>
        <w:spacing w:line="360" w:lineRule="auto"/>
        <w:ind w:firstLineChars="200" w:firstLine="420"/>
        <w:rPr>
          <w:rFonts w:asciiTheme="minorEastAsia" w:eastAsiaTheme="minorEastAsia" w:hAnsiTheme="minorEastAsia"/>
        </w:rPr>
      </w:pPr>
    </w:p>
    <w:p w:rsidR="00BE35AC" w:rsidRPr="00847E51" w:rsidRDefault="00BE35AC" w:rsidP="008A4E38">
      <w:pPr>
        <w:spacing w:line="360" w:lineRule="auto"/>
        <w:ind w:firstLine="1050"/>
        <w:jc w:val="right"/>
        <w:rPr>
          <w:rFonts w:asciiTheme="minorEastAsia" w:eastAsiaTheme="minorEastAsia" w:hAnsiTheme="minorEastAsia"/>
        </w:rPr>
      </w:pPr>
      <w:r w:rsidRPr="00847E51">
        <w:rPr>
          <w:rFonts w:asciiTheme="minorEastAsia" w:eastAsiaTheme="minorEastAsia" w:hAnsiTheme="minorEastAsia" w:cs="宋体" w:hint="eastAsia"/>
        </w:rPr>
        <w:t>浦银安盛基金管理有限公司</w:t>
      </w:r>
    </w:p>
    <w:p w:rsidR="00BE35AC" w:rsidRPr="00847E51" w:rsidRDefault="00EB31F0" w:rsidP="008A4E38">
      <w:pPr>
        <w:spacing w:line="360" w:lineRule="auto"/>
        <w:ind w:firstLineChars="2650" w:firstLine="5565"/>
        <w:jc w:val="right"/>
        <w:rPr>
          <w:rFonts w:asciiTheme="minorEastAsia" w:eastAsiaTheme="minorEastAsia" w:hAnsiTheme="minorEastAsia"/>
        </w:rPr>
      </w:pPr>
      <w:r w:rsidRPr="00847E51">
        <w:rPr>
          <w:rFonts w:asciiTheme="minorEastAsia" w:eastAsiaTheme="minorEastAsia" w:hAnsiTheme="minorEastAsia" w:cs="宋体"/>
          <w:kern w:val="0"/>
        </w:rPr>
        <w:t>2</w:t>
      </w:r>
      <w:r w:rsidRPr="00847E51">
        <w:rPr>
          <w:rFonts w:asciiTheme="minorEastAsia" w:eastAsiaTheme="minorEastAsia" w:hAnsiTheme="minorEastAsia" w:cs="宋体" w:hint="eastAsia"/>
          <w:kern w:val="0"/>
        </w:rPr>
        <w:t>02</w:t>
      </w:r>
      <w:r w:rsidR="00E527B9">
        <w:rPr>
          <w:rFonts w:asciiTheme="minorEastAsia" w:eastAsiaTheme="minorEastAsia" w:hAnsiTheme="minorEastAsia" w:cs="宋体"/>
          <w:kern w:val="0"/>
        </w:rPr>
        <w:t>4</w:t>
      </w:r>
      <w:r w:rsidR="006D6EB6" w:rsidRPr="00847E51">
        <w:rPr>
          <w:rFonts w:asciiTheme="minorEastAsia" w:eastAsiaTheme="minorEastAsia" w:hAnsiTheme="minorEastAsia" w:cs="宋体"/>
          <w:kern w:val="0"/>
        </w:rPr>
        <w:t>年</w:t>
      </w:r>
      <w:r w:rsidR="00175BB5">
        <w:rPr>
          <w:rFonts w:asciiTheme="minorEastAsia" w:eastAsiaTheme="minorEastAsia" w:hAnsiTheme="minorEastAsia" w:cs="宋体"/>
          <w:kern w:val="0"/>
        </w:rPr>
        <w:t>5</w:t>
      </w:r>
      <w:r w:rsidR="006D6EB6" w:rsidRPr="00847E51">
        <w:rPr>
          <w:rFonts w:asciiTheme="minorEastAsia" w:eastAsiaTheme="minorEastAsia" w:hAnsiTheme="minorEastAsia" w:cs="宋体"/>
          <w:kern w:val="0"/>
        </w:rPr>
        <w:t>月</w:t>
      </w:r>
      <w:r w:rsidR="00175BB5">
        <w:rPr>
          <w:rFonts w:asciiTheme="minorEastAsia" w:eastAsiaTheme="minorEastAsia" w:hAnsiTheme="minorEastAsia" w:cs="宋体" w:hint="eastAsia"/>
          <w:kern w:val="0"/>
        </w:rPr>
        <w:t>2</w:t>
      </w:r>
      <w:r w:rsidR="00175BB5">
        <w:rPr>
          <w:rFonts w:asciiTheme="minorEastAsia" w:eastAsiaTheme="minorEastAsia" w:hAnsiTheme="minorEastAsia" w:cs="宋体"/>
          <w:kern w:val="0"/>
        </w:rPr>
        <w:t>1</w:t>
      </w:r>
      <w:r w:rsidR="006D6EB6" w:rsidRPr="00847E51">
        <w:rPr>
          <w:rFonts w:asciiTheme="minorEastAsia" w:eastAsiaTheme="minorEastAsia" w:hAnsiTheme="minorEastAsia" w:cs="宋体"/>
          <w:kern w:val="0"/>
        </w:rPr>
        <w:t>日</w:t>
      </w:r>
    </w:p>
    <w:sectPr w:rsidR="00BE35AC" w:rsidRPr="00847E51" w:rsidSect="00BE35AC">
      <w:footerReference w:type="default" r:id="rId8"/>
      <w:pgSz w:w="11906" w:h="16838"/>
      <w:pgMar w:top="1246" w:right="1531" w:bottom="1246"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96" w:rsidRDefault="00AB3696">
      <w:r>
        <w:separator/>
      </w:r>
    </w:p>
  </w:endnote>
  <w:endnote w:type="continuationSeparator" w:id="0">
    <w:p w:rsidR="00AB3696" w:rsidRDefault="00AB3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AC" w:rsidRDefault="00BE35AC">
    <w:pPr>
      <w:pStyle w:val="a6"/>
      <w:jc w:val="center"/>
    </w:pPr>
    <w:r>
      <w:rPr>
        <w:lang w:val="zh-CN"/>
      </w:rPr>
      <w:t xml:space="preserve"> </w:t>
    </w:r>
    <w:r w:rsidR="00604216">
      <w:rPr>
        <w:b/>
        <w:bCs/>
      </w:rPr>
      <w:fldChar w:fldCharType="begin"/>
    </w:r>
    <w:r>
      <w:rPr>
        <w:b/>
        <w:bCs/>
      </w:rPr>
      <w:instrText>PAGE</w:instrText>
    </w:r>
    <w:r w:rsidR="00604216">
      <w:rPr>
        <w:b/>
        <w:bCs/>
      </w:rPr>
      <w:fldChar w:fldCharType="separate"/>
    </w:r>
    <w:r w:rsidR="009A05E1">
      <w:rPr>
        <w:b/>
        <w:bCs/>
        <w:noProof/>
      </w:rPr>
      <w:t>1</w:t>
    </w:r>
    <w:r w:rsidR="00604216">
      <w:rPr>
        <w:b/>
        <w:bCs/>
      </w:rPr>
      <w:fldChar w:fldCharType="end"/>
    </w:r>
    <w:r>
      <w:rPr>
        <w:lang w:val="zh-CN"/>
      </w:rPr>
      <w:t xml:space="preserve"> / </w:t>
    </w:r>
    <w:r w:rsidR="00604216">
      <w:rPr>
        <w:b/>
        <w:bCs/>
      </w:rPr>
      <w:fldChar w:fldCharType="begin"/>
    </w:r>
    <w:r>
      <w:rPr>
        <w:b/>
        <w:bCs/>
      </w:rPr>
      <w:instrText>NUMPAGES</w:instrText>
    </w:r>
    <w:r w:rsidR="00604216">
      <w:rPr>
        <w:b/>
        <w:bCs/>
      </w:rPr>
      <w:fldChar w:fldCharType="separate"/>
    </w:r>
    <w:r w:rsidR="009A05E1">
      <w:rPr>
        <w:b/>
        <w:bCs/>
        <w:noProof/>
      </w:rPr>
      <w:t>2</w:t>
    </w:r>
    <w:r w:rsidR="00604216">
      <w:rPr>
        <w:b/>
        <w:bCs/>
      </w:rPr>
      <w:fldChar w:fldCharType="end"/>
    </w:r>
  </w:p>
  <w:p w:rsidR="00BE35AC" w:rsidRDefault="00BE35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96" w:rsidRDefault="00AB3696">
      <w:r>
        <w:separator/>
      </w:r>
    </w:p>
  </w:footnote>
  <w:footnote w:type="continuationSeparator" w:id="0">
    <w:p w:rsidR="00AB3696" w:rsidRDefault="00AB3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8F2"/>
    <w:multiLevelType w:val="multilevel"/>
    <w:tmpl w:val="1DAE48F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FF60E53"/>
    <w:multiLevelType w:val="hybridMultilevel"/>
    <w:tmpl w:val="70641E74"/>
    <w:lvl w:ilvl="0" w:tplc="04090013">
      <w:start w:val="1"/>
      <w:numFmt w:val="chineseCountingThousand"/>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B231162"/>
    <w:multiLevelType w:val="hybridMultilevel"/>
    <w:tmpl w:val="747C1AB0"/>
    <w:lvl w:ilvl="0" w:tplc="E2F2D84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29678B"/>
    <w:multiLevelType w:val="hybridMultilevel"/>
    <w:tmpl w:val="066810B4"/>
    <w:lvl w:ilvl="0" w:tplc="2B082210">
      <w:start w:val="4"/>
      <w:numFmt w:val="japaneseCounting"/>
      <w:lvlText w:val="%1、"/>
      <w:lvlJc w:val="left"/>
      <w:pPr>
        <w:ind w:left="870" w:hanging="45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727530E4"/>
    <w:multiLevelType w:val="hybridMultilevel"/>
    <w:tmpl w:val="ECD2DEE2"/>
    <w:lvl w:ilvl="0" w:tplc="04090013">
      <w:start w:val="1"/>
      <w:numFmt w:val="chineseCountingThousand"/>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464F"/>
    <w:rsid w:val="000153DD"/>
    <w:rsid w:val="00026324"/>
    <w:rsid w:val="0003115A"/>
    <w:rsid w:val="000321A9"/>
    <w:rsid w:val="0003773C"/>
    <w:rsid w:val="00042FC7"/>
    <w:rsid w:val="0004329D"/>
    <w:rsid w:val="00046C1F"/>
    <w:rsid w:val="0006179F"/>
    <w:rsid w:val="00066B1E"/>
    <w:rsid w:val="00072AC4"/>
    <w:rsid w:val="000801BE"/>
    <w:rsid w:val="00085D85"/>
    <w:rsid w:val="000B058F"/>
    <w:rsid w:val="000C1C71"/>
    <w:rsid w:val="000C642D"/>
    <w:rsid w:val="000C70BF"/>
    <w:rsid w:val="000C722E"/>
    <w:rsid w:val="000D2616"/>
    <w:rsid w:val="000D3B04"/>
    <w:rsid w:val="000F2487"/>
    <w:rsid w:val="000F27A0"/>
    <w:rsid w:val="0010012B"/>
    <w:rsid w:val="001069AB"/>
    <w:rsid w:val="0011731A"/>
    <w:rsid w:val="00123F0B"/>
    <w:rsid w:val="001241AF"/>
    <w:rsid w:val="001347FF"/>
    <w:rsid w:val="001421C7"/>
    <w:rsid w:val="00144758"/>
    <w:rsid w:val="00151AD8"/>
    <w:rsid w:val="001526EF"/>
    <w:rsid w:val="00163857"/>
    <w:rsid w:val="00170803"/>
    <w:rsid w:val="00171CA4"/>
    <w:rsid w:val="00172672"/>
    <w:rsid w:val="00172A27"/>
    <w:rsid w:val="0017474E"/>
    <w:rsid w:val="00174889"/>
    <w:rsid w:val="001750C9"/>
    <w:rsid w:val="00175BB5"/>
    <w:rsid w:val="00183A6D"/>
    <w:rsid w:val="001967BF"/>
    <w:rsid w:val="001A51D3"/>
    <w:rsid w:val="001A6531"/>
    <w:rsid w:val="001B5055"/>
    <w:rsid w:val="001C025F"/>
    <w:rsid w:val="001C6274"/>
    <w:rsid w:val="001C6A87"/>
    <w:rsid w:val="001D0581"/>
    <w:rsid w:val="001D2905"/>
    <w:rsid w:val="001D5E31"/>
    <w:rsid w:val="001E11FB"/>
    <w:rsid w:val="001E120B"/>
    <w:rsid w:val="001E46D1"/>
    <w:rsid w:val="001F62A7"/>
    <w:rsid w:val="002069D7"/>
    <w:rsid w:val="00217969"/>
    <w:rsid w:val="00225415"/>
    <w:rsid w:val="0023148E"/>
    <w:rsid w:val="00236E16"/>
    <w:rsid w:val="002404DB"/>
    <w:rsid w:val="00244BEC"/>
    <w:rsid w:val="002457B5"/>
    <w:rsid w:val="0025263C"/>
    <w:rsid w:val="00255C5E"/>
    <w:rsid w:val="0026679D"/>
    <w:rsid w:val="00267017"/>
    <w:rsid w:val="00273C19"/>
    <w:rsid w:val="00274272"/>
    <w:rsid w:val="00282EF0"/>
    <w:rsid w:val="00291AD0"/>
    <w:rsid w:val="00296DC5"/>
    <w:rsid w:val="002A19FC"/>
    <w:rsid w:val="002A67B3"/>
    <w:rsid w:val="002C2AD4"/>
    <w:rsid w:val="002C35B6"/>
    <w:rsid w:val="002C7C5E"/>
    <w:rsid w:val="002D7846"/>
    <w:rsid w:val="002E171E"/>
    <w:rsid w:val="002E5A63"/>
    <w:rsid w:val="002F5246"/>
    <w:rsid w:val="002F61D4"/>
    <w:rsid w:val="003007A9"/>
    <w:rsid w:val="003015A4"/>
    <w:rsid w:val="00302003"/>
    <w:rsid w:val="0032182B"/>
    <w:rsid w:val="00336016"/>
    <w:rsid w:val="0035413B"/>
    <w:rsid w:val="00360761"/>
    <w:rsid w:val="003645FB"/>
    <w:rsid w:val="00383075"/>
    <w:rsid w:val="003906A9"/>
    <w:rsid w:val="003A02B2"/>
    <w:rsid w:val="003A3CF3"/>
    <w:rsid w:val="003B7241"/>
    <w:rsid w:val="003C1AF3"/>
    <w:rsid w:val="003D1D0C"/>
    <w:rsid w:val="003E0954"/>
    <w:rsid w:val="003F6CDF"/>
    <w:rsid w:val="004014A7"/>
    <w:rsid w:val="0040550E"/>
    <w:rsid w:val="00410697"/>
    <w:rsid w:val="0041191F"/>
    <w:rsid w:val="0041256D"/>
    <w:rsid w:val="00413646"/>
    <w:rsid w:val="00415829"/>
    <w:rsid w:val="00416519"/>
    <w:rsid w:val="00420FA4"/>
    <w:rsid w:val="0043069A"/>
    <w:rsid w:val="0043308D"/>
    <w:rsid w:val="004335B6"/>
    <w:rsid w:val="00440E2B"/>
    <w:rsid w:val="00443589"/>
    <w:rsid w:val="00453C7E"/>
    <w:rsid w:val="004546FF"/>
    <w:rsid w:val="00454D67"/>
    <w:rsid w:val="0045546C"/>
    <w:rsid w:val="00463CB9"/>
    <w:rsid w:val="00472A72"/>
    <w:rsid w:val="00485B0C"/>
    <w:rsid w:val="00487373"/>
    <w:rsid w:val="004904FC"/>
    <w:rsid w:val="004924B7"/>
    <w:rsid w:val="004973DA"/>
    <w:rsid w:val="004A4755"/>
    <w:rsid w:val="004B59A2"/>
    <w:rsid w:val="004C39C6"/>
    <w:rsid w:val="004C3E8C"/>
    <w:rsid w:val="004D186E"/>
    <w:rsid w:val="004D4BE0"/>
    <w:rsid w:val="004E172E"/>
    <w:rsid w:val="004F4E41"/>
    <w:rsid w:val="0050327C"/>
    <w:rsid w:val="00511199"/>
    <w:rsid w:val="0051549E"/>
    <w:rsid w:val="00515FE2"/>
    <w:rsid w:val="00516BF6"/>
    <w:rsid w:val="00520D40"/>
    <w:rsid w:val="005329EB"/>
    <w:rsid w:val="00542C68"/>
    <w:rsid w:val="005532D4"/>
    <w:rsid w:val="005544A7"/>
    <w:rsid w:val="00556234"/>
    <w:rsid w:val="00572E5F"/>
    <w:rsid w:val="005762E8"/>
    <w:rsid w:val="00576AF1"/>
    <w:rsid w:val="00594ECA"/>
    <w:rsid w:val="005A0F9C"/>
    <w:rsid w:val="005C0C16"/>
    <w:rsid w:val="005C1D81"/>
    <w:rsid w:val="005C42C6"/>
    <w:rsid w:val="005C50FB"/>
    <w:rsid w:val="005C5146"/>
    <w:rsid w:val="005D2662"/>
    <w:rsid w:val="005D48EA"/>
    <w:rsid w:val="005D4908"/>
    <w:rsid w:val="005E051A"/>
    <w:rsid w:val="005E4E4A"/>
    <w:rsid w:val="005F0B88"/>
    <w:rsid w:val="005F103F"/>
    <w:rsid w:val="00600240"/>
    <w:rsid w:val="00604216"/>
    <w:rsid w:val="0060578C"/>
    <w:rsid w:val="00607980"/>
    <w:rsid w:val="006168F2"/>
    <w:rsid w:val="006207DC"/>
    <w:rsid w:val="00640240"/>
    <w:rsid w:val="006424F4"/>
    <w:rsid w:val="0064515A"/>
    <w:rsid w:val="0065023D"/>
    <w:rsid w:val="0065141E"/>
    <w:rsid w:val="00654BCC"/>
    <w:rsid w:val="00656183"/>
    <w:rsid w:val="00656302"/>
    <w:rsid w:val="006603AD"/>
    <w:rsid w:val="006655EA"/>
    <w:rsid w:val="006707F0"/>
    <w:rsid w:val="006824BA"/>
    <w:rsid w:val="00690583"/>
    <w:rsid w:val="00690B29"/>
    <w:rsid w:val="00692EE4"/>
    <w:rsid w:val="00693410"/>
    <w:rsid w:val="00697012"/>
    <w:rsid w:val="00697733"/>
    <w:rsid w:val="006B3796"/>
    <w:rsid w:val="006B61F7"/>
    <w:rsid w:val="006C06A3"/>
    <w:rsid w:val="006C1815"/>
    <w:rsid w:val="006C3929"/>
    <w:rsid w:val="006C78DF"/>
    <w:rsid w:val="006D1B21"/>
    <w:rsid w:val="006D3765"/>
    <w:rsid w:val="006D6EB6"/>
    <w:rsid w:val="006E17BF"/>
    <w:rsid w:val="006E62B5"/>
    <w:rsid w:val="006E7EF9"/>
    <w:rsid w:val="006F0D0B"/>
    <w:rsid w:val="006F3A83"/>
    <w:rsid w:val="00701FE6"/>
    <w:rsid w:val="00707869"/>
    <w:rsid w:val="00711354"/>
    <w:rsid w:val="00711843"/>
    <w:rsid w:val="00713080"/>
    <w:rsid w:val="0071760E"/>
    <w:rsid w:val="007227BB"/>
    <w:rsid w:val="00722EC7"/>
    <w:rsid w:val="00725C89"/>
    <w:rsid w:val="00727AF7"/>
    <w:rsid w:val="00733F44"/>
    <w:rsid w:val="007349EE"/>
    <w:rsid w:val="00746A03"/>
    <w:rsid w:val="00747F83"/>
    <w:rsid w:val="00752D8E"/>
    <w:rsid w:val="00752E6D"/>
    <w:rsid w:val="00757F08"/>
    <w:rsid w:val="0076711F"/>
    <w:rsid w:val="007756F3"/>
    <w:rsid w:val="0078001E"/>
    <w:rsid w:val="0078381E"/>
    <w:rsid w:val="00791D3E"/>
    <w:rsid w:val="0079326F"/>
    <w:rsid w:val="007A0239"/>
    <w:rsid w:val="007A081F"/>
    <w:rsid w:val="007A4CCA"/>
    <w:rsid w:val="007C58F8"/>
    <w:rsid w:val="007D3BC0"/>
    <w:rsid w:val="007D4FE4"/>
    <w:rsid w:val="007E21AF"/>
    <w:rsid w:val="007E3C62"/>
    <w:rsid w:val="007F1DF3"/>
    <w:rsid w:val="0080002A"/>
    <w:rsid w:val="00803541"/>
    <w:rsid w:val="00805C1E"/>
    <w:rsid w:val="00817467"/>
    <w:rsid w:val="00817945"/>
    <w:rsid w:val="00823546"/>
    <w:rsid w:val="00831521"/>
    <w:rsid w:val="0083398C"/>
    <w:rsid w:val="008360EF"/>
    <w:rsid w:val="00836933"/>
    <w:rsid w:val="008472E6"/>
    <w:rsid w:val="00847E51"/>
    <w:rsid w:val="00854AF2"/>
    <w:rsid w:val="00857B96"/>
    <w:rsid w:val="00865D7F"/>
    <w:rsid w:val="008725A0"/>
    <w:rsid w:val="008726A2"/>
    <w:rsid w:val="0087391A"/>
    <w:rsid w:val="00880195"/>
    <w:rsid w:val="00881DBA"/>
    <w:rsid w:val="00883CF7"/>
    <w:rsid w:val="008903EA"/>
    <w:rsid w:val="008923BA"/>
    <w:rsid w:val="00895DAD"/>
    <w:rsid w:val="00897B62"/>
    <w:rsid w:val="008A2F5E"/>
    <w:rsid w:val="008A34B2"/>
    <w:rsid w:val="008A4E38"/>
    <w:rsid w:val="008A5740"/>
    <w:rsid w:val="008B2A2C"/>
    <w:rsid w:val="008B2D45"/>
    <w:rsid w:val="008C6237"/>
    <w:rsid w:val="008D0E20"/>
    <w:rsid w:val="008D16E0"/>
    <w:rsid w:val="008D402F"/>
    <w:rsid w:val="008F2B30"/>
    <w:rsid w:val="008F78B1"/>
    <w:rsid w:val="0090078B"/>
    <w:rsid w:val="00902622"/>
    <w:rsid w:val="00910836"/>
    <w:rsid w:val="00914745"/>
    <w:rsid w:val="009202D1"/>
    <w:rsid w:val="00925A30"/>
    <w:rsid w:val="009263F9"/>
    <w:rsid w:val="00935736"/>
    <w:rsid w:val="00936E3C"/>
    <w:rsid w:val="009571D6"/>
    <w:rsid w:val="009642FA"/>
    <w:rsid w:val="009646F0"/>
    <w:rsid w:val="00977931"/>
    <w:rsid w:val="00985004"/>
    <w:rsid w:val="00985DF6"/>
    <w:rsid w:val="0098688E"/>
    <w:rsid w:val="009957D4"/>
    <w:rsid w:val="00995D36"/>
    <w:rsid w:val="009A05E1"/>
    <w:rsid w:val="009B00B5"/>
    <w:rsid w:val="009B2654"/>
    <w:rsid w:val="009B4E7F"/>
    <w:rsid w:val="009B5D86"/>
    <w:rsid w:val="009B60AF"/>
    <w:rsid w:val="009C1457"/>
    <w:rsid w:val="009C3375"/>
    <w:rsid w:val="009D055B"/>
    <w:rsid w:val="009D26C0"/>
    <w:rsid w:val="009D4CD5"/>
    <w:rsid w:val="009E39E4"/>
    <w:rsid w:val="009E6B6F"/>
    <w:rsid w:val="009E7A6D"/>
    <w:rsid w:val="009F2587"/>
    <w:rsid w:val="009F6E8C"/>
    <w:rsid w:val="00A002B5"/>
    <w:rsid w:val="00A02709"/>
    <w:rsid w:val="00A044BE"/>
    <w:rsid w:val="00A069A3"/>
    <w:rsid w:val="00A2532B"/>
    <w:rsid w:val="00A364F8"/>
    <w:rsid w:val="00A519B8"/>
    <w:rsid w:val="00A54E3F"/>
    <w:rsid w:val="00A55D28"/>
    <w:rsid w:val="00A62269"/>
    <w:rsid w:val="00A641DA"/>
    <w:rsid w:val="00A84BED"/>
    <w:rsid w:val="00A872D7"/>
    <w:rsid w:val="00A87581"/>
    <w:rsid w:val="00A913DE"/>
    <w:rsid w:val="00A93A27"/>
    <w:rsid w:val="00AA743B"/>
    <w:rsid w:val="00AB3696"/>
    <w:rsid w:val="00AB53B4"/>
    <w:rsid w:val="00AC058F"/>
    <w:rsid w:val="00AD4530"/>
    <w:rsid w:val="00AE301C"/>
    <w:rsid w:val="00AE322E"/>
    <w:rsid w:val="00AF13CC"/>
    <w:rsid w:val="00B02357"/>
    <w:rsid w:val="00B05A29"/>
    <w:rsid w:val="00B10661"/>
    <w:rsid w:val="00B144F0"/>
    <w:rsid w:val="00B23E79"/>
    <w:rsid w:val="00B3109D"/>
    <w:rsid w:val="00B32D0C"/>
    <w:rsid w:val="00B335FD"/>
    <w:rsid w:val="00B4623C"/>
    <w:rsid w:val="00B6260F"/>
    <w:rsid w:val="00B637DB"/>
    <w:rsid w:val="00B643EF"/>
    <w:rsid w:val="00B71C89"/>
    <w:rsid w:val="00B956F3"/>
    <w:rsid w:val="00B96923"/>
    <w:rsid w:val="00BA018F"/>
    <w:rsid w:val="00BC05D4"/>
    <w:rsid w:val="00BC7D0E"/>
    <w:rsid w:val="00BD34FD"/>
    <w:rsid w:val="00BD640A"/>
    <w:rsid w:val="00BE35AC"/>
    <w:rsid w:val="00BE457A"/>
    <w:rsid w:val="00BE5934"/>
    <w:rsid w:val="00C01790"/>
    <w:rsid w:val="00C03A90"/>
    <w:rsid w:val="00C04D07"/>
    <w:rsid w:val="00C26F2A"/>
    <w:rsid w:val="00C3069A"/>
    <w:rsid w:val="00C31100"/>
    <w:rsid w:val="00C47C56"/>
    <w:rsid w:val="00C55E5C"/>
    <w:rsid w:val="00C702F8"/>
    <w:rsid w:val="00C743F5"/>
    <w:rsid w:val="00C752F4"/>
    <w:rsid w:val="00C76144"/>
    <w:rsid w:val="00C80093"/>
    <w:rsid w:val="00C81195"/>
    <w:rsid w:val="00C85D83"/>
    <w:rsid w:val="00C95294"/>
    <w:rsid w:val="00CA42B2"/>
    <w:rsid w:val="00CB098F"/>
    <w:rsid w:val="00CB3DD0"/>
    <w:rsid w:val="00CB7C7A"/>
    <w:rsid w:val="00CD71DF"/>
    <w:rsid w:val="00CE20D7"/>
    <w:rsid w:val="00CE41F3"/>
    <w:rsid w:val="00CF2492"/>
    <w:rsid w:val="00CF4C6C"/>
    <w:rsid w:val="00D05270"/>
    <w:rsid w:val="00D12D15"/>
    <w:rsid w:val="00D140E6"/>
    <w:rsid w:val="00D147D0"/>
    <w:rsid w:val="00D14A81"/>
    <w:rsid w:val="00D176DD"/>
    <w:rsid w:val="00D32BBA"/>
    <w:rsid w:val="00D365B5"/>
    <w:rsid w:val="00D41075"/>
    <w:rsid w:val="00D44851"/>
    <w:rsid w:val="00D47322"/>
    <w:rsid w:val="00D47834"/>
    <w:rsid w:val="00D514A5"/>
    <w:rsid w:val="00D65A28"/>
    <w:rsid w:val="00D6732F"/>
    <w:rsid w:val="00D75444"/>
    <w:rsid w:val="00D80C84"/>
    <w:rsid w:val="00D86862"/>
    <w:rsid w:val="00D9729A"/>
    <w:rsid w:val="00DA07F2"/>
    <w:rsid w:val="00DA7719"/>
    <w:rsid w:val="00DD3971"/>
    <w:rsid w:val="00DD4B07"/>
    <w:rsid w:val="00DE516F"/>
    <w:rsid w:val="00DF22B1"/>
    <w:rsid w:val="00DF5890"/>
    <w:rsid w:val="00DF5C82"/>
    <w:rsid w:val="00DF5F38"/>
    <w:rsid w:val="00E01BAF"/>
    <w:rsid w:val="00E027BD"/>
    <w:rsid w:val="00E04CAA"/>
    <w:rsid w:val="00E0702A"/>
    <w:rsid w:val="00E12B60"/>
    <w:rsid w:val="00E31D4F"/>
    <w:rsid w:val="00E32623"/>
    <w:rsid w:val="00E32D71"/>
    <w:rsid w:val="00E33CCD"/>
    <w:rsid w:val="00E527B9"/>
    <w:rsid w:val="00E53476"/>
    <w:rsid w:val="00E54872"/>
    <w:rsid w:val="00E64401"/>
    <w:rsid w:val="00E65CED"/>
    <w:rsid w:val="00E748AF"/>
    <w:rsid w:val="00E75943"/>
    <w:rsid w:val="00EB31F0"/>
    <w:rsid w:val="00EB4174"/>
    <w:rsid w:val="00EC0940"/>
    <w:rsid w:val="00EC52D2"/>
    <w:rsid w:val="00ED524B"/>
    <w:rsid w:val="00EE4073"/>
    <w:rsid w:val="00EE5618"/>
    <w:rsid w:val="00EF0CD5"/>
    <w:rsid w:val="00EF2854"/>
    <w:rsid w:val="00EF54B7"/>
    <w:rsid w:val="00F00FAF"/>
    <w:rsid w:val="00F05302"/>
    <w:rsid w:val="00F1181A"/>
    <w:rsid w:val="00F14AD8"/>
    <w:rsid w:val="00F24DCA"/>
    <w:rsid w:val="00F2533C"/>
    <w:rsid w:val="00F270D9"/>
    <w:rsid w:val="00F32303"/>
    <w:rsid w:val="00F3230D"/>
    <w:rsid w:val="00F32660"/>
    <w:rsid w:val="00F3466E"/>
    <w:rsid w:val="00F4126B"/>
    <w:rsid w:val="00F56A51"/>
    <w:rsid w:val="00F56C13"/>
    <w:rsid w:val="00F71E43"/>
    <w:rsid w:val="00F817A6"/>
    <w:rsid w:val="00F84276"/>
    <w:rsid w:val="00F84D2B"/>
    <w:rsid w:val="00F96E44"/>
    <w:rsid w:val="00FA20BD"/>
    <w:rsid w:val="00FB3B05"/>
    <w:rsid w:val="00FC0664"/>
    <w:rsid w:val="00FC1DB7"/>
    <w:rsid w:val="00FC3BD4"/>
    <w:rsid w:val="00FC455F"/>
    <w:rsid w:val="00FC6E19"/>
    <w:rsid w:val="00FD124A"/>
    <w:rsid w:val="00FD695B"/>
    <w:rsid w:val="00FE37CD"/>
    <w:rsid w:val="00FE70B1"/>
    <w:rsid w:val="00FE74F1"/>
    <w:rsid w:val="00FF27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uiPriority="0"/>
    <w:lsdException w:name="foot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HTML Cite" w:locked="1" w:uiPriority="0"/>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B1"/>
    <w:pPr>
      <w:widowControl w:val="0"/>
      <w:jc w:val="both"/>
    </w:pPr>
    <w:rPr>
      <w:szCs w:val="21"/>
    </w:rPr>
  </w:style>
  <w:style w:type="paragraph" w:styleId="2">
    <w:name w:val="heading 2"/>
    <w:basedOn w:val="a"/>
    <w:link w:val="2Char"/>
    <w:uiPriority w:val="99"/>
    <w:qFormat/>
    <w:rsid w:val="008F78B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8F78B1"/>
    <w:rPr>
      <w:rFonts w:ascii="宋体" w:eastAsia="宋体" w:cs="宋体"/>
      <w:b/>
      <w:bCs/>
      <w:sz w:val="36"/>
      <w:szCs w:val="36"/>
    </w:rPr>
  </w:style>
  <w:style w:type="character" w:customStyle="1" w:styleId="16">
    <w:name w:val="16"/>
    <w:basedOn w:val="a0"/>
    <w:uiPriority w:val="99"/>
    <w:rsid w:val="008F78B1"/>
  </w:style>
  <w:style w:type="character" w:customStyle="1" w:styleId="gda71">
    <w:name w:val="gd_a71"/>
    <w:basedOn w:val="a0"/>
    <w:uiPriority w:val="99"/>
    <w:rsid w:val="008F78B1"/>
    <w:rPr>
      <w:rFonts w:ascii="??" w:hAnsi="??" w:cs="??"/>
      <w:color w:val="auto"/>
      <w:sz w:val="18"/>
      <w:szCs w:val="18"/>
      <w:u w:val="none"/>
    </w:rPr>
  </w:style>
  <w:style w:type="character" w:customStyle="1" w:styleId="Char">
    <w:name w:val="页眉 Char"/>
    <w:basedOn w:val="a0"/>
    <w:link w:val="a3"/>
    <w:uiPriority w:val="99"/>
    <w:locked/>
    <w:rsid w:val="008F78B1"/>
    <w:rPr>
      <w:kern w:val="2"/>
      <w:sz w:val="18"/>
      <w:szCs w:val="18"/>
    </w:rPr>
  </w:style>
  <w:style w:type="character" w:styleId="HTML">
    <w:name w:val="HTML Cite"/>
    <w:basedOn w:val="a0"/>
    <w:uiPriority w:val="99"/>
    <w:rsid w:val="008F78B1"/>
    <w:rPr>
      <w:i/>
      <w:iCs/>
    </w:rPr>
  </w:style>
  <w:style w:type="character" w:customStyle="1" w:styleId="style1">
    <w:name w:val="style1"/>
    <w:basedOn w:val="a0"/>
    <w:uiPriority w:val="99"/>
    <w:rsid w:val="008F78B1"/>
  </w:style>
  <w:style w:type="character" w:styleId="a4">
    <w:name w:val="Hyperlink"/>
    <w:basedOn w:val="a0"/>
    <w:uiPriority w:val="99"/>
    <w:rsid w:val="008F78B1"/>
    <w:rPr>
      <w:color w:val="0000FF"/>
      <w:u w:val="single"/>
    </w:rPr>
  </w:style>
  <w:style w:type="character" w:customStyle="1" w:styleId="15">
    <w:name w:val="15"/>
    <w:basedOn w:val="a0"/>
    <w:uiPriority w:val="99"/>
    <w:rsid w:val="008F78B1"/>
  </w:style>
  <w:style w:type="character" w:styleId="a5">
    <w:name w:val="annotation reference"/>
    <w:basedOn w:val="a0"/>
    <w:uiPriority w:val="99"/>
    <w:semiHidden/>
    <w:rsid w:val="008F78B1"/>
    <w:rPr>
      <w:sz w:val="21"/>
      <w:szCs w:val="21"/>
    </w:rPr>
  </w:style>
  <w:style w:type="character" w:customStyle="1" w:styleId="HTMLChar">
    <w:name w:val="HTML 预设格式 Char"/>
    <w:basedOn w:val="a0"/>
    <w:link w:val="HTML0"/>
    <w:uiPriority w:val="99"/>
    <w:locked/>
    <w:rsid w:val="008F78B1"/>
    <w:rPr>
      <w:rFonts w:ascii="宋体" w:eastAsia="宋体" w:cs="宋体"/>
      <w:color w:val="000000"/>
      <w:sz w:val="24"/>
      <w:szCs w:val="24"/>
    </w:rPr>
  </w:style>
  <w:style w:type="character" w:customStyle="1" w:styleId="Char0">
    <w:name w:val="页脚 Char"/>
    <w:basedOn w:val="a0"/>
    <w:link w:val="a6"/>
    <w:uiPriority w:val="99"/>
    <w:locked/>
    <w:rsid w:val="008F78B1"/>
    <w:rPr>
      <w:kern w:val="2"/>
      <w:sz w:val="18"/>
      <w:szCs w:val="18"/>
    </w:rPr>
  </w:style>
  <w:style w:type="paragraph" w:styleId="a7">
    <w:name w:val="annotation text"/>
    <w:basedOn w:val="a"/>
    <w:link w:val="Char1"/>
    <w:uiPriority w:val="99"/>
    <w:semiHidden/>
    <w:rsid w:val="008F78B1"/>
    <w:pPr>
      <w:jc w:val="left"/>
    </w:pPr>
  </w:style>
  <w:style w:type="character" w:customStyle="1" w:styleId="Char1">
    <w:name w:val="批注文字 Char"/>
    <w:basedOn w:val="a0"/>
    <w:link w:val="a7"/>
    <w:uiPriority w:val="99"/>
    <w:semiHidden/>
    <w:rsid w:val="003D4DDD"/>
    <w:rPr>
      <w:szCs w:val="21"/>
    </w:rPr>
  </w:style>
  <w:style w:type="paragraph" w:styleId="a8">
    <w:name w:val="annotation subject"/>
    <w:basedOn w:val="a7"/>
    <w:next w:val="a7"/>
    <w:link w:val="Char2"/>
    <w:uiPriority w:val="99"/>
    <w:semiHidden/>
    <w:rsid w:val="008F78B1"/>
    <w:rPr>
      <w:b/>
      <w:bCs/>
    </w:rPr>
  </w:style>
  <w:style w:type="character" w:customStyle="1" w:styleId="Char2">
    <w:name w:val="批注主题 Char"/>
    <w:basedOn w:val="Char1"/>
    <w:link w:val="a8"/>
    <w:uiPriority w:val="99"/>
    <w:semiHidden/>
    <w:rsid w:val="003D4DDD"/>
    <w:rPr>
      <w:b/>
      <w:bCs/>
      <w:szCs w:val="21"/>
    </w:rPr>
  </w:style>
  <w:style w:type="paragraph" w:styleId="a9">
    <w:name w:val="Balloon Text"/>
    <w:basedOn w:val="a"/>
    <w:link w:val="Char3"/>
    <w:uiPriority w:val="99"/>
    <w:semiHidden/>
    <w:rsid w:val="008F78B1"/>
    <w:rPr>
      <w:sz w:val="18"/>
      <w:szCs w:val="18"/>
    </w:rPr>
  </w:style>
  <w:style w:type="character" w:customStyle="1" w:styleId="Char3">
    <w:name w:val="批注框文本 Char"/>
    <w:basedOn w:val="a0"/>
    <w:link w:val="a9"/>
    <w:uiPriority w:val="99"/>
    <w:semiHidden/>
    <w:rsid w:val="003D4DDD"/>
    <w:rPr>
      <w:sz w:val="0"/>
      <w:szCs w:val="0"/>
    </w:rPr>
  </w:style>
  <w:style w:type="paragraph" w:styleId="a3">
    <w:name w:val="header"/>
    <w:basedOn w:val="a"/>
    <w:link w:val="Char"/>
    <w:uiPriority w:val="99"/>
    <w:rsid w:val="008F78B1"/>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uiPriority w:val="99"/>
    <w:semiHidden/>
    <w:rsid w:val="003D4DDD"/>
    <w:rPr>
      <w:sz w:val="18"/>
      <w:szCs w:val="18"/>
    </w:rPr>
  </w:style>
  <w:style w:type="paragraph" w:customStyle="1" w:styleId="p0">
    <w:name w:val="p0"/>
    <w:basedOn w:val="a"/>
    <w:uiPriority w:val="99"/>
    <w:rsid w:val="008F78B1"/>
    <w:pPr>
      <w:widowControl/>
      <w:spacing w:before="100" w:beforeAutospacing="1" w:after="100" w:afterAutospacing="1"/>
      <w:jc w:val="left"/>
    </w:pPr>
    <w:rPr>
      <w:rFonts w:ascii="宋体" w:hAnsi="宋体" w:cs="宋体"/>
      <w:kern w:val="0"/>
      <w:sz w:val="24"/>
      <w:szCs w:val="24"/>
    </w:rPr>
  </w:style>
  <w:style w:type="paragraph" w:styleId="HTML0">
    <w:name w:val="HTML Preformatted"/>
    <w:basedOn w:val="a"/>
    <w:link w:val="HTMLChar"/>
    <w:uiPriority w:val="99"/>
    <w:rsid w:val="008F7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PreformattedChar1">
    <w:name w:val="HTML Preformatted Char1"/>
    <w:basedOn w:val="a0"/>
    <w:uiPriority w:val="99"/>
    <w:semiHidden/>
    <w:rsid w:val="003D4DDD"/>
    <w:rPr>
      <w:rFonts w:ascii="Courier New" w:hAnsi="Courier New" w:cs="Courier New"/>
      <w:sz w:val="20"/>
      <w:szCs w:val="20"/>
    </w:rPr>
  </w:style>
  <w:style w:type="paragraph" w:styleId="a6">
    <w:name w:val="footer"/>
    <w:basedOn w:val="a"/>
    <w:link w:val="Char0"/>
    <w:uiPriority w:val="99"/>
    <w:rsid w:val="008F78B1"/>
    <w:pPr>
      <w:tabs>
        <w:tab w:val="center" w:pos="4153"/>
        <w:tab w:val="right" w:pos="8306"/>
      </w:tabs>
      <w:snapToGrid w:val="0"/>
      <w:jc w:val="left"/>
    </w:pPr>
    <w:rPr>
      <w:sz w:val="18"/>
      <w:szCs w:val="18"/>
    </w:rPr>
  </w:style>
  <w:style w:type="character" w:customStyle="1" w:styleId="FooterChar1">
    <w:name w:val="Footer Char1"/>
    <w:basedOn w:val="a0"/>
    <w:uiPriority w:val="99"/>
    <w:semiHidden/>
    <w:rsid w:val="003D4DDD"/>
    <w:rPr>
      <w:sz w:val="18"/>
      <w:szCs w:val="18"/>
    </w:rPr>
  </w:style>
  <w:style w:type="paragraph" w:customStyle="1" w:styleId="Char4">
    <w:name w:val="Char"/>
    <w:basedOn w:val="a"/>
    <w:uiPriority w:val="99"/>
    <w:rsid w:val="008F78B1"/>
  </w:style>
  <w:style w:type="paragraph" w:customStyle="1" w:styleId="p17">
    <w:name w:val="p17"/>
    <w:basedOn w:val="a"/>
    <w:uiPriority w:val="99"/>
    <w:rsid w:val="008F78B1"/>
    <w:pPr>
      <w:widowControl/>
      <w:spacing w:before="100" w:beforeAutospacing="1" w:after="100" w:afterAutospacing="1"/>
      <w:jc w:val="left"/>
    </w:pPr>
    <w:rPr>
      <w:rFonts w:ascii="宋体" w:hAnsi="宋体" w:cs="宋体"/>
      <w:kern w:val="0"/>
      <w:sz w:val="24"/>
      <w:szCs w:val="24"/>
    </w:rPr>
  </w:style>
  <w:style w:type="table" w:styleId="aa">
    <w:name w:val="Table Grid"/>
    <w:basedOn w:val="a1"/>
    <w:locked/>
    <w:rsid w:val="0080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5"/>
    <w:uiPriority w:val="99"/>
    <w:semiHidden/>
    <w:unhideWhenUsed/>
    <w:rsid w:val="0004329D"/>
    <w:rPr>
      <w:rFonts w:ascii="宋体"/>
      <w:sz w:val="18"/>
      <w:szCs w:val="18"/>
    </w:rPr>
  </w:style>
  <w:style w:type="character" w:customStyle="1" w:styleId="Char5">
    <w:name w:val="文档结构图 Char"/>
    <w:basedOn w:val="a0"/>
    <w:link w:val="ab"/>
    <w:uiPriority w:val="99"/>
    <w:semiHidden/>
    <w:rsid w:val="0004329D"/>
    <w:rPr>
      <w:rFonts w:ascii="宋体"/>
      <w:sz w:val="18"/>
      <w:szCs w:val="18"/>
    </w:rPr>
  </w:style>
  <w:style w:type="character" w:customStyle="1" w:styleId="view-text">
    <w:name w:val="view-text"/>
    <w:basedOn w:val="a0"/>
    <w:rsid w:val="003007A9"/>
  </w:style>
  <w:style w:type="paragraph" w:styleId="ac">
    <w:name w:val="List Paragraph"/>
    <w:basedOn w:val="a"/>
    <w:uiPriority w:val="34"/>
    <w:qFormat/>
    <w:rsid w:val="00CB7C7A"/>
    <w:pPr>
      <w:ind w:firstLineChars="200" w:firstLine="420"/>
    </w:pPr>
  </w:style>
  <w:style w:type="paragraph" w:styleId="ad">
    <w:name w:val="Revision"/>
    <w:hidden/>
    <w:uiPriority w:val="99"/>
    <w:semiHidden/>
    <w:rsid w:val="00151AD8"/>
    <w:rPr>
      <w:szCs w:val="21"/>
    </w:rPr>
  </w:style>
</w:styles>
</file>

<file path=word/webSettings.xml><?xml version="1.0" encoding="utf-8"?>
<w:webSettings xmlns:r="http://schemas.openxmlformats.org/officeDocument/2006/relationships" xmlns:w="http://schemas.openxmlformats.org/wordprocessingml/2006/main">
  <w:divs>
    <w:div w:id="63645085">
      <w:bodyDiv w:val="1"/>
      <w:marLeft w:val="0"/>
      <w:marRight w:val="0"/>
      <w:marTop w:val="0"/>
      <w:marBottom w:val="0"/>
      <w:divBdr>
        <w:top w:val="none" w:sz="0" w:space="0" w:color="auto"/>
        <w:left w:val="none" w:sz="0" w:space="0" w:color="auto"/>
        <w:bottom w:val="none" w:sz="0" w:space="0" w:color="auto"/>
        <w:right w:val="none" w:sz="0" w:space="0" w:color="auto"/>
      </w:divBdr>
    </w:div>
    <w:div w:id="93481125">
      <w:bodyDiv w:val="1"/>
      <w:marLeft w:val="0"/>
      <w:marRight w:val="0"/>
      <w:marTop w:val="0"/>
      <w:marBottom w:val="0"/>
      <w:divBdr>
        <w:top w:val="none" w:sz="0" w:space="0" w:color="auto"/>
        <w:left w:val="none" w:sz="0" w:space="0" w:color="auto"/>
        <w:bottom w:val="none" w:sz="0" w:space="0" w:color="auto"/>
        <w:right w:val="none" w:sz="0" w:space="0" w:color="auto"/>
      </w:divBdr>
    </w:div>
    <w:div w:id="173304393">
      <w:bodyDiv w:val="1"/>
      <w:marLeft w:val="0"/>
      <w:marRight w:val="0"/>
      <w:marTop w:val="0"/>
      <w:marBottom w:val="0"/>
      <w:divBdr>
        <w:top w:val="none" w:sz="0" w:space="0" w:color="auto"/>
        <w:left w:val="none" w:sz="0" w:space="0" w:color="auto"/>
        <w:bottom w:val="none" w:sz="0" w:space="0" w:color="auto"/>
        <w:right w:val="none" w:sz="0" w:space="0" w:color="auto"/>
      </w:divBdr>
    </w:div>
    <w:div w:id="235165375">
      <w:bodyDiv w:val="1"/>
      <w:marLeft w:val="0"/>
      <w:marRight w:val="0"/>
      <w:marTop w:val="0"/>
      <w:marBottom w:val="0"/>
      <w:divBdr>
        <w:top w:val="none" w:sz="0" w:space="0" w:color="auto"/>
        <w:left w:val="none" w:sz="0" w:space="0" w:color="auto"/>
        <w:bottom w:val="none" w:sz="0" w:space="0" w:color="auto"/>
        <w:right w:val="none" w:sz="0" w:space="0" w:color="auto"/>
      </w:divBdr>
    </w:div>
    <w:div w:id="248586854">
      <w:bodyDiv w:val="1"/>
      <w:marLeft w:val="0"/>
      <w:marRight w:val="0"/>
      <w:marTop w:val="0"/>
      <w:marBottom w:val="0"/>
      <w:divBdr>
        <w:top w:val="none" w:sz="0" w:space="0" w:color="auto"/>
        <w:left w:val="none" w:sz="0" w:space="0" w:color="auto"/>
        <w:bottom w:val="none" w:sz="0" w:space="0" w:color="auto"/>
        <w:right w:val="none" w:sz="0" w:space="0" w:color="auto"/>
      </w:divBdr>
    </w:div>
    <w:div w:id="273246788">
      <w:bodyDiv w:val="1"/>
      <w:marLeft w:val="0"/>
      <w:marRight w:val="0"/>
      <w:marTop w:val="0"/>
      <w:marBottom w:val="0"/>
      <w:divBdr>
        <w:top w:val="none" w:sz="0" w:space="0" w:color="auto"/>
        <w:left w:val="none" w:sz="0" w:space="0" w:color="auto"/>
        <w:bottom w:val="none" w:sz="0" w:space="0" w:color="auto"/>
        <w:right w:val="none" w:sz="0" w:space="0" w:color="auto"/>
      </w:divBdr>
    </w:div>
    <w:div w:id="432895671">
      <w:bodyDiv w:val="1"/>
      <w:marLeft w:val="0"/>
      <w:marRight w:val="0"/>
      <w:marTop w:val="0"/>
      <w:marBottom w:val="0"/>
      <w:divBdr>
        <w:top w:val="none" w:sz="0" w:space="0" w:color="auto"/>
        <w:left w:val="none" w:sz="0" w:space="0" w:color="auto"/>
        <w:bottom w:val="none" w:sz="0" w:space="0" w:color="auto"/>
        <w:right w:val="none" w:sz="0" w:space="0" w:color="auto"/>
      </w:divBdr>
    </w:div>
    <w:div w:id="473452193">
      <w:bodyDiv w:val="1"/>
      <w:marLeft w:val="0"/>
      <w:marRight w:val="0"/>
      <w:marTop w:val="0"/>
      <w:marBottom w:val="0"/>
      <w:divBdr>
        <w:top w:val="none" w:sz="0" w:space="0" w:color="auto"/>
        <w:left w:val="none" w:sz="0" w:space="0" w:color="auto"/>
        <w:bottom w:val="none" w:sz="0" w:space="0" w:color="auto"/>
        <w:right w:val="none" w:sz="0" w:space="0" w:color="auto"/>
      </w:divBdr>
    </w:div>
    <w:div w:id="505554646">
      <w:bodyDiv w:val="1"/>
      <w:marLeft w:val="0"/>
      <w:marRight w:val="0"/>
      <w:marTop w:val="0"/>
      <w:marBottom w:val="0"/>
      <w:divBdr>
        <w:top w:val="none" w:sz="0" w:space="0" w:color="auto"/>
        <w:left w:val="none" w:sz="0" w:space="0" w:color="auto"/>
        <w:bottom w:val="none" w:sz="0" w:space="0" w:color="auto"/>
        <w:right w:val="none" w:sz="0" w:space="0" w:color="auto"/>
      </w:divBdr>
    </w:div>
    <w:div w:id="541407621">
      <w:bodyDiv w:val="1"/>
      <w:marLeft w:val="0"/>
      <w:marRight w:val="0"/>
      <w:marTop w:val="0"/>
      <w:marBottom w:val="0"/>
      <w:divBdr>
        <w:top w:val="none" w:sz="0" w:space="0" w:color="auto"/>
        <w:left w:val="none" w:sz="0" w:space="0" w:color="auto"/>
        <w:bottom w:val="none" w:sz="0" w:space="0" w:color="auto"/>
        <w:right w:val="none" w:sz="0" w:space="0" w:color="auto"/>
      </w:divBdr>
    </w:div>
    <w:div w:id="713964961">
      <w:bodyDiv w:val="1"/>
      <w:marLeft w:val="0"/>
      <w:marRight w:val="0"/>
      <w:marTop w:val="0"/>
      <w:marBottom w:val="0"/>
      <w:divBdr>
        <w:top w:val="none" w:sz="0" w:space="0" w:color="auto"/>
        <w:left w:val="none" w:sz="0" w:space="0" w:color="auto"/>
        <w:bottom w:val="none" w:sz="0" w:space="0" w:color="auto"/>
        <w:right w:val="none" w:sz="0" w:space="0" w:color="auto"/>
      </w:divBdr>
    </w:div>
    <w:div w:id="773598017">
      <w:bodyDiv w:val="1"/>
      <w:marLeft w:val="0"/>
      <w:marRight w:val="0"/>
      <w:marTop w:val="0"/>
      <w:marBottom w:val="0"/>
      <w:divBdr>
        <w:top w:val="none" w:sz="0" w:space="0" w:color="auto"/>
        <w:left w:val="none" w:sz="0" w:space="0" w:color="auto"/>
        <w:bottom w:val="none" w:sz="0" w:space="0" w:color="auto"/>
        <w:right w:val="none" w:sz="0" w:space="0" w:color="auto"/>
      </w:divBdr>
    </w:div>
    <w:div w:id="840050471">
      <w:bodyDiv w:val="1"/>
      <w:marLeft w:val="0"/>
      <w:marRight w:val="0"/>
      <w:marTop w:val="0"/>
      <w:marBottom w:val="0"/>
      <w:divBdr>
        <w:top w:val="none" w:sz="0" w:space="0" w:color="auto"/>
        <w:left w:val="none" w:sz="0" w:space="0" w:color="auto"/>
        <w:bottom w:val="none" w:sz="0" w:space="0" w:color="auto"/>
        <w:right w:val="none" w:sz="0" w:space="0" w:color="auto"/>
      </w:divBdr>
    </w:div>
    <w:div w:id="855118573">
      <w:bodyDiv w:val="1"/>
      <w:marLeft w:val="0"/>
      <w:marRight w:val="0"/>
      <w:marTop w:val="0"/>
      <w:marBottom w:val="0"/>
      <w:divBdr>
        <w:top w:val="none" w:sz="0" w:space="0" w:color="auto"/>
        <w:left w:val="none" w:sz="0" w:space="0" w:color="auto"/>
        <w:bottom w:val="none" w:sz="0" w:space="0" w:color="auto"/>
        <w:right w:val="none" w:sz="0" w:space="0" w:color="auto"/>
      </w:divBdr>
    </w:div>
    <w:div w:id="869997618">
      <w:bodyDiv w:val="1"/>
      <w:marLeft w:val="0"/>
      <w:marRight w:val="0"/>
      <w:marTop w:val="0"/>
      <w:marBottom w:val="0"/>
      <w:divBdr>
        <w:top w:val="none" w:sz="0" w:space="0" w:color="auto"/>
        <w:left w:val="none" w:sz="0" w:space="0" w:color="auto"/>
        <w:bottom w:val="none" w:sz="0" w:space="0" w:color="auto"/>
        <w:right w:val="none" w:sz="0" w:space="0" w:color="auto"/>
      </w:divBdr>
    </w:div>
    <w:div w:id="926619155">
      <w:bodyDiv w:val="1"/>
      <w:marLeft w:val="0"/>
      <w:marRight w:val="0"/>
      <w:marTop w:val="0"/>
      <w:marBottom w:val="0"/>
      <w:divBdr>
        <w:top w:val="none" w:sz="0" w:space="0" w:color="auto"/>
        <w:left w:val="none" w:sz="0" w:space="0" w:color="auto"/>
        <w:bottom w:val="none" w:sz="0" w:space="0" w:color="auto"/>
        <w:right w:val="none" w:sz="0" w:space="0" w:color="auto"/>
      </w:divBdr>
    </w:div>
    <w:div w:id="1064258855">
      <w:bodyDiv w:val="1"/>
      <w:marLeft w:val="0"/>
      <w:marRight w:val="0"/>
      <w:marTop w:val="0"/>
      <w:marBottom w:val="0"/>
      <w:divBdr>
        <w:top w:val="none" w:sz="0" w:space="0" w:color="auto"/>
        <w:left w:val="none" w:sz="0" w:space="0" w:color="auto"/>
        <w:bottom w:val="none" w:sz="0" w:space="0" w:color="auto"/>
        <w:right w:val="none" w:sz="0" w:space="0" w:color="auto"/>
      </w:divBdr>
    </w:div>
    <w:div w:id="1265110658">
      <w:bodyDiv w:val="1"/>
      <w:marLeft w:val="0"/>
      <w:marRight w:val="0"/>
      <w:marTop w:val="0"/>
      <w:marBottom w:val="0"/>
      <w:divBdr>
        <w:top w:val="none" w:sz="0" w:space="0" w:color="auto"/>
        <w:left w:val="none" w:sz="0" w:space="0" w:color="auto"/>
        <w:bottom w:val="none" w:sz="0" w:space="0" w:color="auto"/>
        <w:right w:val="none" w:sz="0" w:space="0" w:color="auto"/>
      </w:divBdr>
    </w:div>
    <w:div w:id="1387029912">
      <w:bodyDiv w:val="1"/>
      <w:marLeft w:val="0"/>
      <w:marRight w:val="0"/>
      <w:marTop w:val="0"/>
      <w:marBottom w:val="0"/>
      <w:divBdr>
        <w:top w:val="none" w:sz="0" w:space="0" w:color="auto"/>
        <w:left w:val="none" w:sz="0" w:space="0" w:color="auto"/>
        <w:bottom w:val="none" w:sz="0" w:space="0" w:color="auto"/>
        <w:right w:val="none" w:sz="0" w:space="0" w:color="auto"/>
      </w:divBdr>
    </w:div>
    <w:div w:id="1619138790">
      <w:bodyDiv w:val="1"/>
      <w:marLeft w:val="0"/>
      <w:marRight w:val="0"/>
      <w:marTop w:val="0"/>
      <w:marBottom w:val="0"/>
      <w:divBdr>
        <w:top w:val="none" w:sz="0" w:space="0" w:color="auto"/>
        <w:left w:val="none" w:sz="0" w:space="0" w:color="auto"/>
        <w:bottom w:val="none" w:sz="0" w:space="0" w:color="auto"/>
        <w:right w:val="none" w:sz="0" w:space="0" w:color="auto"/>
      </w:divBdr>
    </w:div>
    <w:div w:id="1628848750">
      <w:bodyDiv w:val="1"/>
      <w:marLeft w:val="0"/>
      <w:marRight w:val="0"/>
      <w:marTop w:val="0"/>
      <w:marBottom w:val="0"/>
      <w:divBdr>
        <w:top w:val="none" w:sz="0" w:space="0" w:color="auto"/>
        <w:left w:val="none" w:sz="0" w:space="0" w:color="auto"/>
        <w:bottom w:val="none" w:sz="0" w:space="0" w:color="auto"/>
        <w:right w:val="none" w:sz="0" w:space="0" w:color="auto"/>
      </w:divBdr>
    </w:div>
    <w:div w:id="1718118515">
      <w:bodyDiv w:val="1"/>
      <w:marLeft w:val="0"/>
      <w:marRight w:val="0"/>
      <w:marTop w:val="0"/>
      <w:marBottom w:val="0"/>
      <w:divBdr>
        <w:top w:val="none" w:sz="0" w:space="0" w:color="auto"/>
        <w:left w:val="none" w:sz="0" w:space="0" w:color="auto"/>
        <w:bottom w:val="none" w:sz="0" w:space="0" w:color="auto"/>
        <w:right w:val="none" w:sz="0" w:space="0" w:color="auto"/>
      </w:divBdr>
    </w:div>
    <w:div w:id="1850563488">
      <w:bodyDiv w:val="1"/>
      <w:marLeft w:val="0"/>
      <w:marRight w:val="0"/>
      <w:marTop w:val="0"/>
      <w:marBottom w:val="0"/>
      <w:divBdr>
        <w:top w:val="none" w:sz="0" w:space="0" w:color="auto"/>
        <w:left w:val="none" w:sz="0" w:space="0" w:color="auto"/>
        <w:bottom w:val="none" w:sz="0" w:space="0" w:color="auto"/>
        <w:right w:val="none" w:sz="0" w:space="0" w:color="auto"/>
      </w:divBdr>
    </w:div>
    <w:div w:id="1942490079">
      <w:bodyDiv w:val="1"/>
      <w:marLeft w:val="0"/>
      <w:marRight w:val="0"/>
      <w:marTop w:val="0"/>
      <w:marBottom w:val="0"/>
      <w:divBdr>
        <w:top w:val="none" w:sz="0" w:space="0" w:color="auto"/>
        <w:left w:val="none" w:sz="0" w:space="0" w:color="auto"/>
        <w:bottom w:val="none" w:sz="0" w:space="0" w:color="auto"/>
        <w:right w:val="none" w:sz="0" w:space="0" w:color="auto"/>
      </w:divBdr>
    </w:div>
    <w:div w:id="1948808652">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221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90AB-D9AC-4B34-983E-C97FEEC5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4</DocSecurity>
  <Lines>7</Lines>
  <Paragraphs>2</Paragraphs>
  <ScaleCrop>false</ScaleCrop>
  <Company>HUAAN</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黄莹慜</dc:creator>
  <cp:lastModifiedBy>ZHONGM</cp:lastModifiedBy>
  <cp:revision>2</cp:revision>
  <cp:lastPrinted>2019-12-20T07:41:00Z</cp:lastPrinted>
  <dcterms:created xsi:type="dcterms:W3CDTF">2024-05-20T16:01:00Z</dcterms:created>
  <dcterms:modified xsi:type="dcterms:W3CDTF">2024-05-20T16:01:00Z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2052-9.1.0.4392</vt:lpwstr>
  </property>
</Properties>
</file>