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96" w:rsidRPr="008F4052" w:rsidRDefault="00256C1B" w:rsidP="002462C1">
      <w:pPr>
        <w:spacing w:line="360" w:lineRule="auto"/>
        <w:jc w:val="center"/>
        <w:rPr>
          <w:rFonts w:asciiTheme="minorEastAsia" w:eastAsiaTheme="minorEastAsia" w:hAnsiTheme="minorEastAsia"/>
          <w:b/>
        </w:rPr>
      </w:pPr>
      <w:bookmarkStart w:id="0" w:name="_GoBack"/>
      <w:bookmarkEnd w:id="0"/>
      <w:r w:rsidRPr="00256C1B">
        <w:rPr>
          <w:rFonts w:asciiTheme="minorEastAsia" w:eastAsiaTheme="minorEastAsia" w:hAnsiTheme="minorEastAsia" w:hint="eastAsia"/>
          <w:b/>
        </w:rPr>
        <w:t>浦银安盛高端装备混合型发起式证券投资基金</w:t>
      </w:r>
      <w:r w:rsidR="00983D96" w:rsidRPr="008F4052">
        <w:rPr>
          <w:rFonts w:asciiTheme="minorEastAsia" w:eastAsiaTheme="minorEastAsia" w:hAnsiTheme="minorEastAsia"/>
          <w:b/>
        </w:rPr>
        <w:t>开放日常申购</w:t>
      </w:r>
      <w:r w:rsidR="00983D96" w:rsidRPr="008F4052">
        <w:rPr>
          <w:rFonts w:asciiTheme="minorEastAsia" w:eastAsiaTheme="minorEastAsia" w:hAnsiTheme="minorEastAsia" w:hint="eastAsia"/>
          <w:b/>
        </w:rPr>
        <w:t>、</w:t>
      </w:r>
      <w:r w:rsidR="00983D96" w:rsidRPr="008F4052">
        <w:rPr>
          <w:rFonts w:asciiTheme="minorEastAsia" w:eastAsiaTheme="minorEastAsia" w:hAnsiTheme="minorEastAsia"/>
          <w:b/>
        </w:rPr>
        <w:t>赎回</w:t>
      </w:r>
      <w:r w:rsidR="00534CFC" w:rsidRPr="00534CFC">
        <w:rPr>
          <w:rFonts w:asciiTheme="minorEastAsia" w:eastAsiaTheme="minorEastAsia" w:hAnsiTheme="minorEastAsia" w:hint="eastAsia"/>
          <w:b/>
        </w:rPr>
        <w:t>、转换及定期定额投资业务</w:t>
      </w:r>
      <w:r w:rsidR="00CA6CE5" w:rsidRPr="008F4052">
        <w:rPr>
          <w:rFonts w:asciiTheme="minorEastAsia" w:eastAsiaTheme="minorEastAsia" w:hAnsiTheme="minorEastAsia" w:hint="eastAsia"/>
          <w:b/>
        </w:rPr>
        <w:t>的</w:t>
      </w:r>
      <w:r w:rsidR="00983D96" w:rsidRPr="008F4052">
        <w:rPr>
          <w:rFonts w:asciiTheme="minorEastAsia" w:eastAsiaTheme="minorEastAsia" w:hAnsiTheme="minorEastAsia"/>
          <w:b/>
        </w:rPr>
        <w:t>公告</w:t>
      </w:r>
    </w:p>
    <w:p w:rsidR="00983D96" w:rsidRPr="004124A1" w:rsidRDefault="00983D96" w:rsidP="00D002BE">
      <w:pPr>
        <w:spacing w:line="360" w:lineRule="auto"/>
        <w:jc w:val="center"/>
        <w:rPr>
          <w:rFonts w:asciiTheme="minorEastAsia" w:eastAsiaTheme="minorEastAsia" w:hAnsiTheme="minorEastAsia"/>
          <w:color w:val="000000"/>
          <w:sz w:val="24"/>
        </w:rPr>
      </w:pPr>
      <w:r w:rsidRPr="004124A1">
        <w:rPr>
          <w:rFonts w:asciiTheme="minorEastAsia" w:eastAsiaTheme="minorEastAsia" w:hAnsiTheme="minorEastAsia"/>
          <w:color w:val="000000"/>
          <w:sz w:val="24"/>
        </w:rPr>
        <w:t>公告送出日期：</w:t>
      </w:r>
      <w:r w:rsidR="00E23224">
        <w:rPr>
          <w:rFonts w:asciiTheme="minorEastAsia" w:eastAsiaTheme="minorEastAsia" w:hAnsiTheme="minorEastAsia" w:hint="eastAsia"/>
          <w:color w:val="000000"/>
          <w:sz w:val="24"/>
        </w:rPr>
        <w:t>2</w:t>
      </w:r>
      <w:r w:rsidR="00234E8F">
        <w:rPr>
          <w:rFonts w:asciiTheme="minorEastAsia" w:eastAsiaTheme="minorEastAsia" w:hAnsiTheme="minorEastAsia" w:hint="eastAsia"/>
          <w:color w:val="000000"/>
          <w:sz w:val="24"/>
        </w:rPr>
        <w:t>02</w:t>
      </w:r>
      <w:r w:rsidR="006439C2">
        <w:rPr>
          <w:rFonts w:asciiTheme="minorEastAsia" w:eastAsiaTheme="minorEastAsia" w:hAnsiTheme="minorEastAsia" w:hint="eastAsia"/>
          <w:color w:val="000000"/>
          <w:sz w:val="24"/>
        </w:rPr>
        <w:t>4</w:t>
      </w:r>
      <w:r w:rsidR="00383669" w:rsidRPr="004124A1">
        <w:rPr>
          <w:rFonts w:asciiTheme="minorEastAsia" w:eastAsiaTheme="minorEastAsia" w:hAnsiTheme="minorEastAsia"/>
          <w:color w:val="000000"/>
          <w:sz w:val="24"/>
        </w:rPr>
        <w:t>年</w:t>
      </w:r>
      <w:r w:rsidR="00256C1B">
        <w:rPr>
          <w:rFonts w:asciiTheme="minorEastAsia" w:eastAsiaTheme="minorEastAsia" w:hAnsiTheme="minorEastAsia" w:hint="eastAsia"/>
          <w:color w:val="000000"/>
          <w:sz w:val="24"/>
        </w:rPr>
        <w:t>5</w:t>
      </w:r>
      <w:r w:rsidRPr="004124A1">
        <w:rPr>
          <w:rFonts w:asciiTheme="minorEastAsia" w:eastAsiaTheme="minorEastAsia" w:hAnsiTheme="minorEastAsia"/>
          <w:color w:val="000000"/>
          <w:sz w:val="24"/>
        </w:rPr>
        <w:t>月</w:t>
      </w:r>
      <w:r w:rsidR="00256C1B">
        <w:rPr>
          <w:rFonts w:asciiTheme="minorEastAsia" w:eastAsiaTheme="minorEastAsia" w:hAnsiTheme="minorEastAsia" w:hint="eastAsia"/>
          <w:color w:val="000000"/>
          <w:sz w:val="24"/>
        </w:rPr>
        <w:t>21</w:t>
      </w:r>
      <w:r w:rsidRPr="004124A1">
        <w:rPr>
          <w:rFonts w:asciiTheme="minorEastAsia" w:eastAsiaTheme="minorEastAsia" w:hAnsiTheme="minorEastAsia"/>
          <w:color w:val="000000"/>
          <w:sz w:val="24"/>
        </w:rPr>
        <w:t>日</w:t>
      </w:r>
    </w:p>
    <w:p w:rsidR="00983D96" w:rsidRPr="004124A1" w:rsidRDefault="00983D96" w:rsidP="00D002BE">
      <w:pPr>
        <w:pStyle w:val="2"/>
        <w:spacing w:before="100" w:beforeAutospacing="1" w:after="0" w:line="360" w:lineRule="auto"/>
        <w:rPr>
          <w:rFonts w:asciiTheme="minorEastAsia" w:eastAsiaTheme="minorEastAsia" w:hAnsiTheme="minorEastAsia"/>
          <w:color w:val="000000"/>
          <w:sz w:val="24"/>
          <w:szCs w:val="24"/>
        </w:rPr>
      </w:pPr>
      <w:bookmarkStart w:id="1" w:name="_Toc275961395"/>
      <w:r w:rsidRPr="004124A1">
        <w:rPr>
          <w:rFonts w:asciiTheme="minorEastAsia" w:eastAsiaTheme="minorEastAsia" w:hAnsiTheme="minorEastAsia"/>
          <w:color w:val="000000"/>
          <w:sz w:val="24"/>
        </w:rPr>
        <w:t xml:space="preserve">1 </w:t>
      </w:r>
      <w:r w:rsidRPr="004124A1">
        <w:rPr>
          <w:rFonts w:asciiTheme="minorEastAsia" w:eastAsiaTheme="minorEastAsia" w:hAnsiTheme="minorEastAsia"/>
          <w:color w:val="000000"/>
          <w:sz w:val="24"/>
          <w:szCs w:val="24"/>
        </w:rPr>
        <w:t>公告基本信息</w:t>
      </w:r>
      <w:bookmarkEnd w:id="1"/>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2"/>
        <w:gridCol w:w="2835"/>
        <w:gridCol w:w="2835"/>
      </w:tblGrid>
      <w:tr w:rsidR="00983D96" w:rsidRPr="004124A1" w:rsidTr="00E02401">
        <w:trPr>
          <w:jc w:val="center"/>
        </w:trPr>
        <w:tc>
          <w:tcPr>
            <w:tcW w:w="2972" w:type="dxa"/>
            <w:vAlign w:val="center"/>
          </w:tcPr>
          <w:p w:rsidR="00983D96" w:rsidRPr="004124A1" w:rsidRDefault="00983D96" w:rsidP="00D002BE">
            <w:pPr>
              <w:spacing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基金名称</w:t>
            </w:r>
          </w:p>
        </w:tc>
        <w:tc>
          <w:tcPr>
            <w:tcW w:w="5670" w:type="dxa"/>
            <w:gridSpan w:val="2"/>
            <w:vAlign w:val="center"/>
          </w:tcPr>
          <w:p w:rsidR="00983D96" w:rsidRPr="008A29A3" w:rsidRDefault="00256C1B" w:rsidP="00376AC2">
            <w:pPr>
              <w:spacing w:line="360" w:lineRule="auto"/>
              <w:rPr>
                <w:rFonts w:asciiTheme="minorEastAsia" w:eastAsiaTheme="minorEastAsia" w:hAnsiTheme="minorEastAsia"/>
                <w:color w:val="000000"/>
                <w:sz w:val="24"/>
                <w:szCs w:val="24"/>
                <w:highlight w:val="cyan"/>
              </w:rPr>
            </w:pPr>
            <w:r>
              <w:rPr>
                <w:rFonts w:asciiTheme="minorEastAsia" w:eastAsiaTheme="minorEastAsia" w:hAnsiTheme="minorEastAsia" w:hint="eastAsia"/>
                <w:color w:val="000000"/>
                <w:kern w:val="0"/>
                <w:sz w:val="24"/>
                <w:szCs w:val="24"/>
              </w:rPr>
              <w:t>浦银安盛高端装备混合型发起式证券投资基金</w:t>
            </w:r>
          </w:p>
        </w:tc>
      </w:tr>
      <w:tr w:rsidR="00983D96" w:rsidRPr="004124A1" w:rsidTr="00E02401">
        <w:trPr>
          <w:jc w:val="center"/>
        </w:trPr>
        <w:tc>
          <w:tcPr>
            <w:tcW w:w="2972" w:type="dxa"/>
            <w:vAlign w:val="center"/>
          </w:tcPr>
          <w:p w:rsidR="00983D96" w:rsidRPr="004124A1" w:rsidRDefault="00983D96" w:rsidP="00D002BE">
            <w:pPr>
              <w:spacing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基金简称</w:t>
            </w:r>
          </w:p>
        </w:tc>
        <w:tc>
          <w:tcPr>
            <w:tcW w:w="5670" w:type="dxa"/>
            <w:gridSpan w:val="2"/>
            <w:vAlign w:val="center"/>
          </w:tcPr>
          <w:p w:rsidR="00983D96" w:rsidRPr="00C61429" w:rsidRDefault="00256C1B" w:rsidP="004C54E7">
            <w:pPr>
              <w:spacing w:line="360" w:lineRule="auto"/>
              <w:rPr>
                <w:rFonts w:asciiTheme="minorEastAsia" w:eastAsiaTheme="minorEastAsia" w:hAnsiTheme="minorEastAsia"/>
                <w:color w:val="000000"/>
                <w:kern w:val="0"/>
                <w:sz w:val="24"/>
                <w:szCs w:val="24"/>
              </w:rPr>
            </w:pPr>
            <w:r w:rsidRPr="00256C1B">
              <w:rPr>
                <w:rFonts w:asciiTheme="minorEastAsia" w:eastAsiaTheme="minorEastAsia" w:hAnsiTheme="minorEastAsia" w:hint="eastAsia"/>
                <w:color w:val="000000"/>
                <w:kern w:val="0"/>
                <w:sz w:val="24"/>
                <w:szCs w:val="24"/>
              </w:rPr>
              <w:t>浦银安盛高端装备混合</w:t>
            </w:r>
          </w:p>
        </w:tc>
      </w:tr>
      <w:tr w:rsidR="00983D96" w:rsidRPr="004124A1" w:rsidTr="00E02401">
        <w:trPr>
          <w:jc w:val="center"/>
        </w:trPr>
        <w:tc>
          <w:tcPr>
            <w:tcW w:w="2972" w:type="dxa"/>
            <w:vAlign w:val="center"/>
          </w:tcPr>
          <w:p w:rsidR="00983D96" w:rsidRPr="004124A1" w:rsidRDefault="00983D96" w:rsidP="00D002BE">
            <w:pPr>
              <w:spacing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基金主代码</w:t>
            </w:r>
          </w:p>
        </w:tc>
        <w:tc>
          <w:tcPr>
            <w:tcW w:w="5670" w:type="dxa"/>
            <w:gridSpan w:val="2"/>
            <w:vAlign w:val="center"/>
          </w:tcPr>
          <w:p w:rsidR="00983D96" w:rsidRPr="004124A1" w:rsidRDefault="00256C1B" w:rsidP="001F20A6">
            <w:pPr>
              <w:tabs>
                <w:tab w:val="center" w:pos="2327"/>
              </w:tabs>
              <w:spacing w:line="360" w:lineRule="auto"/>
              <w:rPr>
                <w:rFonts w:asciiTheme="minorEastAsia" w:eastAsiaTheme="minorEastAsia" w:hAnsiTheme="minorEastAsia"/>
                <w:color w:val="000000"/>
                <w:kern w:val="0"/>
                <w:sz w:val="24"/>
                <w:szCs w:val="24"/>
              </w:rPr>
            </w:pPr>
            <w:r w:rsidRPr="00256C1B">
              <w:rPr>
                <w:rFonts w:asciiTheme="minorEastAsia" w:eastAsiaTheme="minorEastAsia" w:hAnsiTheme="minorEastAsia"/>
                <w:color w:val="000000"/>
                <w:kern w:val="0"/>
                <w:sz w:val="24"/>
                <w:szCs w:val="24"/>
              </w:rPr>
              <w:t>019864</w:t>
            </w:r>
          </w:p>
        </w:tc>
      </w:tr>
      <w:tr w:rsidR="00983D96" w:rsidRPr="004124A1" w:rsidTr="00E02401">
        <w:trPr>
          <w:jc w:val="center"/>
        </w:trPr>
        <w:tc>
          <w:tcPr>
            <w:tcW w:w="2972" w:type="dxa"/>
            <w:vAlign w:val="center"/>
          </w:tcPr>
          <w:p w:rsidR="00983D96" w:rsidRPr="004124A1" w:rsidRDefault="00983D96" w:rsidP="00D002BE">
            <w:pPr>
              <w:spacing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基金运作方式</w:t>
            </w:r>
          </w:p>
        </w:tc>
        <w:tc>
          <w:tcPr>
            <w:tcW w:w="5670" w:type="dxa"/>
            <w:gridSpan w:val="2"/>
            <w:vAlign w:val="center"/>
          </w:tcPr>
          <w:p w:rsidR="00983D96" w:rsidRPr="001B1319" w:rsidRDefault="005B1907" w:rsidP="00945AEF">
            <w:pPr>
              <w:spacing w:line="360" w:lineRule="auto"/>
              <w:rPr>
                <w:rFonts w:asciiTheme="minorEastAsia" w:eastAsiaTheme="minorEastAsia" w:hAnsiTheme="minorEastAsia"/>
                <w:kern w:val="0"/>
                <w:sz w:val="24"/>
                <w:szCs w:val="24"/>
              </w:rPr>
            </w:pPr>
            <w:r w:rsidRPr="005B1907">
              <w:rPr>
                <w:rFonts w:asciiTheme="minorEastAsia" w:eastAsiaTheme="minorEastAsia" w:hAnsiTheme="minorEastAsia" w:hint="eastAsia"/>
                <w:kern w:val="0"/>
                <w:sz w:val="24"/>
                <w:szCs w:val="24"/>
              </w:rPr>
              <w:t>契约型</w:t>
            </w:r>
            <w:r w:rsidR="004A0EEA" w:rsidRPr="004A0EEA">
              <w:rPr>
                <w:rFonts w:asciiTheme="minorEastAsia" w:eastAsiaTheme="minorEastAsia" w:hAnsiTheme="minorEastAsia" w:hint="eastAsia"/>
                <w:kern w:val="0"/>
                <w:sz w:val="24"/>
                <w:szCs w:val="24"/>
              </w:rPr>
              <w:t>开放式</w:t>
            </w:r>
          </w:p>
        </w:tc>
      </w:tr>
      <w:tr w:rsidR="00983D96" w:rsidRPr="004124A1" w:rsidTr="00E02401">
        <w:trPr>
          <w:jc w:val="center"/>
        </w:trPr>
        <w:tc>
          <w:tcPr>
            <w:tcW w:w="2972" w:type="dxa"/>
            <w:vAlign w:val="center"/>
          </w:tcPr>
          <w:p w:rsidR="00983D96" w:rsidRPr="004124A1" w:rsidRDefault="00983D96" w:rsidP="00D002BE">
            <w:pPr>
              <w:spacing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基金合同生效日</w:t>
            </w:r>
          </w:p>
        </w:tc>
        <w:tc>
          <w:tcPr>
            <w:tcW w:w="5670" w:type="dxa"/>
            <w:gridSpan w:val="2"/>
            <w:vAlign w:val="center"/>
          </w:tcPr>
          <w:p w:rsidR="00983D96" w:rsidRPr="004124A1" w:rsidRDefault="00C60838" w:rsidP="00787CED">
            <w:pPr>
              <w:spacing w:line="360" w:lineRule="auto"/>
              <w:rPr>
                <w:rFonts w:asciiTheme="minorEastAsia" w:eastAsiaTheme="minorEastAsia" w:hAnsiTheme="minorEastAsia"/>
                <w:color w:val="000000"/>
                <w:kern w:val="0"/>
                <w:sz w:val="24"/>
                <w:szCs w:val="24"/>
              </w:rPr>
            </w:pPr>
            <w:r>
              <w:rPr>
                <w:rFonts w:asciiTheme="minorEastAsia" w:eastAsiaTheme="minorEastAsia" w:hAnsiTheme="minorEastAsia" w:hint="eastAsia"/>
                <w:kern w:val="0"/>
                <w:sz w:val="24"/>
                <w:szCs w:val="24"/>
              </w:rPr>
              <w:t>202</w:t>
            </w:r>
            <w:r w:rsidR="00256C1B">
              <w:rPr>
                <w:rFonts w:asciiTheme="minorEastAsia" w:eastAsiaTheme="minorEastAsia" w:hAnsiTheme="minorEastAsia" w:hint="eastAsia"/>
                <w:kern w:val="0"/>
                <w:sz w:val="24"/>
                <w:szCs w:val="24"/>
              </w:rPr>
              <w:t>4</w:t>
            </w:r>
            <w:r w:rsidR="00945AEF" w:rsidRPr="00945AEF">
              <w:rPr>
                <w:rFonts w:asciiTheme="minorEastAsia" w:eastAsiaTheme="minorEastAsia" w:hAnsiTheme="minorEastAsia" w:hint="eastAsia"/>
                <w:kern w:val="0"/>
                <w:sz w:val="24"/>
                <w:szCs w:val="24"/>
              </w:rPr>
              <w:t>年</w:t>
            </w:r>
            <w:r w:rsidR="00256C1B">
              <w:rPr>
                <w:rFonts w:asciiTheme="minorEastAsia" w:eastAsiaTheme="minorEastAsia" w:hAnsiTheme="minorEastAsia" w:hint="eastAsia"/>
                <w:kern w:val="0"/>
                <w:sz w:val="24"/>
                <w:szCs w:val="24"/>
              </w:rPr>
              <w:t>3</w:t>
            </w:r>
            <w:r w:rsidR="00945AEF" w:rsidRPr="00945AEF">
              <w:rPr>
                <w:rFonts w:asciiTheme="minorEastAsia" w:eastAsiaTheme="minorEastAsia" w:hAnsiTheme="minorEastAsia" w:hint="eastAsia"/>
                <w:kern w:val="0"/>
                <w:sz w:val="24"/>
                <w:szCs w:val="24"/>
              </w:rPr>
              <w:t>月</w:t>
            </w:r>
            <w:r w:rsidR="00256C1B">
              <w:rPr>
                <w:rFonts w:asciiTheme="minorEastAsia" w:eastAsiaTheme="minorEastAsia" w:hAnsiTheme="minorEastAsia" w:hint="eastAsia"/>
                <w:kern w:val="0"/>
                <w:sz w:val="24"/>
                <w:szCs w:val="24"/>
              </w:rPr>
              <w:t>28</w:t>
            </w:r>
            <w:r w:rsidR="00945AEF" w:rsidRPr="00945AEF">
              <w:rPr>
                <w:rFonts w:asciiTheme="minorEastAsia" w:eastAsiaTheme="minorEastAsia" w:hAnsiTheme="minorEastAsia" w:hint="eastAsia"/>
                <w:kern w:val="0"/>
                <w:sz w:val="24"/>
                <w:szCs w:val="24"/>
              </w:rPr>
              <w:t>日</w:t>
            </w:r>
          </w:p>
        </w:tc>
      </w:tr>
      <w:tr w:rsidR="00983D96" w:rsidRPr="004124A1" w:rsidTr="00E02401">
        <w:trPr>
          <w:jc w:val="center"/>
        </w:trPr>
        <w:tc>
          <w:tcPr>
            <w:tcW w:w="2972" w:type="dxa"/>
            <w:vAlign w:val="center"/>
          </w:tcPr>
          <w:p w:rsidR="00983D96" w:rsidRPr="004124A1" w:rsidRDefault="00983D96" w:rsidP="00D002BE">
            <w:pPr>
              <w:spacing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基金管理人名称</w:t>
            </w:r>
          </w:p>
        </w:tc>
        <w:tc>
          <w:tcPr>
            <w:tcW w:w="5670" w:type="dxa"/>
            <w:gridSpan w:val="2"/>
            <w:vAlign w:val="center"/>
          </w:tcPr>
          <w:p w:rsidR="00983D96" w:rsidRPr="004124A1" w:rsidRDefault="00614C65" w:rsidP="00D002BE">
            <w:pPr>
              <w:spacing w:line="360" w:lineRule="auto"/>
              <w:rPr>
                <w:rFonts w:asciiTheme="minorEastAsia" w:eastAsiaTheme="minorEastAsia" w:hAnsiTheme="minorEastAsia"/>
                <w:color w:val="000000"/>
                <w:kern w:val="0"/>
                <w:sz w:val="24"/>
                <w:szCs w:val="24"/>
              </w:rPr>
            </w:pPr>
            <w:r w:rsidRPr="004124A1">
              <w:rPr>
                <w:rFonts w:asciiTheme="minorEastAsia" w:eastAsiaTheme="minorEastAsia" w:hAnsiTheme="minorEastAsia" w:hint="eastAsia"/>
                <w:kern w:val="0"/>
                <w:sz w:val="24"/>
                <w:szCs w:val="24"/>
              </w:rPr>
              <w:t>浦银安盛基金管理有限公司</w:t>
            </w:r>
          </w:p>
        </w:tc>
      </w:tr>
      <w:tr w:rsidR="00983D96" w:rsidRPr="004124A1" w:rsidTr="00E02401">
        <w:trPr>
          <w:jc w:val="center"/>
        </w:trPr>
        <w:tc>
          <w:tcPr>
            <w:tcW w:w="2972" w:type="dxa"/>
            <w:vAlign w:val="center"/>
          </w:tcPr>
          <w:p w:rsidR="00983D96" w:rsidRPr="004124A1" w:rsidRDefault="00983D96" w:rsidP="00D002BE">
            <w:pPr>
              <w:spacing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基金托管人名称</w:t>
            </w:r>
          </w:p>
        </w:tc>
        <w:tc>
          <w:tcPr>
            <w:tcW w:w="5670" w:type="dxa"/>
            <w:gridSpan w:val="2"/>
            <w:vAlign w:val="center"/>
          </w:tcPr>
          <w:p w:rsidR="00983D96" w:rsidRPr="004124A1" w:rsidRDefault="004C54E7" w:rsidP="00D002BE">
            <w:pPr>
              <w:spacing w:line="360" w:lineRule="auto"/>
              <w:rPr>
                <w:rFonts w:asciiTheme="minorEastAsia" w:eastAsiaTheme="minorEastAsia" w:hAnsiTheme="minorEastAsia"/>
                <w:color w:val="000000"/>
                <w:kern w:val="0"/>
                <w:sz w:val="24"/>
                <w:szCs w:val="24"/>
              </w:rPr>
            </w:pPr>
            <w:r w:rsidRPr="004C54E7">
              <w:rPr>
                <w:rFonts w:asciiTheme="minorEastAsia" w:eastAsiaTheme="minorEastAsia" w:hAnsiTheme="minorEastAsia" w:hint="eastAsia"/>
                <w:kern w:val="0"/>
                <w:sz w:val="24"/>
                <w:szCs w:val="24"/>
              </w:rPr>
              <w:t>招商银行</w:t>
            </w:r>
            <w:r w:rsidR="006439C2" w:rsidRPr="006439C2">
              <w:rPr>
                <w:rFonts w:asciiTheme="minorEastAsia" w:eastAsiaTheme="minorEastAsia" w:hAnsiTheme="minorEastAsia" w:hint="eastAsia"/>
                <w:kern w:val="0"/>
                <w:sz w:val="24"/>
                <w:szCs w:val="24"/>
              </w:rPr>
              <w:t>股份有限公司</w:t>
            </w:r>
          </w:p>
        </w:tc>
      </w:tr>
      <w:tr w:rsidR="00983D96" w:rsidRPr="004124A1" w:rsidTr="00E02401">
        <w:trPr>
          <w:jc w:val="center"/>
        </w:trPr>
        <w:tc>
          <w:tcPr>
            <w:tcW w:w="2972" w:type="dxa"/>
            <w:vAlign w:val="center"/>
          </w:tcPr>
          <w:p w:rsidR="00983D96" w:rsidRPr="004124A1" w:rsidRDefault="00983D96" w:rsidP="00D002BE">
            <w:pPr>
              <w:spacing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基金注册登记机构名称</w:t>
            </w:r>
          </w:p>
        </w:tc>
        <w:tc>
          <w:tcPr>
            <w:tcW w:w="5670" w:type="dxa"/>
            <w:gridSpan w:val="2"/>
            <w:vAlign w:val="center"/>
          </w:tcPr>
          <w:p w:rsidR="00983D96" w:rsidRPr="00C2482B" w:rsidRDefault="00234E8F" w:rsidP="00BA6856">
            <w:pPr>
              <w:spacing w:line="360" w:lineRule="auto"/>
            </w:pPr>
            <w:r w:rsidRPr="00BA6856">
              <w:rPr>
                <w:rFonts w:asciiTheme="minorEastAsia" w:eastAsiaTheme="minorEastAsia" w:hAnsiTheme="minorEastAsia" w:hint="eastAsia"/>
                <w:color w:val="000000"/>
                <w:sz w:val="24"/>
                <w:szCs w:val="24"/>
              </w:rPr>
              <w:t>浦银安盛基金管理有限公司</w:t>
            </w:r>
          </w:p>
        </w:tc>
      </w:tr>
      <w:tr w:rsidR="00983D96" w:rsidRPr="004124A1" w:rsidTr="00E02401">
        <w:trPr>
          <w:jc w:val="center"/>
        </w:trPr>
        <w:tc>
          <w:tcPr>
            <w:tcW w:w="2972" w:type="dxa"/>
            <w:vAlign w:val="center"/>
          </w:tcPr>
          <w:p w:rsidR="00983D96" w:rsidRPr="004124A1" w:rsidRDefault="00983D96" w:rsidP="00D002BE">
            <w:pPr>
              <w:spacing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公告依据</w:t>
            </w:r>
          </w:p>
        </w:tc>
        <w:tc>
          <w:tcPr>
            <w:tcW w:w="5670" w:type="dxa"/>
            <w:gridSpan w:val="2"/>
            <w:vAlign w:val="center"/>
          </w:tcPr>
          <w:p w:rsidR="00983D96" w:rsidRPr="00A66703" w:rsidRDefault="001B1319" w:rsidP="00D50CE1">
            <w:pPr>
              <w:spacing w:line="360" w:lineRule="auto"/>
              <w:rPr>
                <w:rFonts w:asciiTheme="minorEastAsia" w:eastAsiaTheme="minorEastAsia" w:hAnsiTheme="minorEastAsia"/>
                <w:kern w:val="0"/>
                <w:sz w:val="24"/>
                <w:szCs w:val="24"/>
              </w:rPr>
            </w:pPr>
            <w:r w:rsidRPr="001B1319">
              <w:rPr>
                <w:rFonts w:asciiTheme="minorEastAsia" w:eastAsiaTheme="minorEastAsia" w:hAnsiTheme="minorEastAsia" w:hint="eastAsia"/>
                <w:kern w:val="0"/>
                <w:sz w:val="24"/>
                <w:szCs w:val="24"/>
              </w:rPr>
              <w:t>《中华人民共和国证券投资基金法》</w:t>
            </w:r>
            <w:r w:rsidR="009E33C2">
              <w:rPr>
                <w:rFonts w:asciiTheme="minorEastAsia" w:eastAsiaTheme="minorEastAsia" w:hAnsiTheme="minorEastAsia" w:hint="eastAsia"/>
                <w:kern w:val="0"/>
                <w:sz w:val="24"/>
                <w:szCs w:val="24"/>
              </w:rPr>
              <w:t>、《</w:t>
            </w:r>
            <w:r w:rsidR="009E33C2" w:rsidRPr="009E33C2">
              <w:rPr>
                <w:rFonts w:asciiTheme="minorEastAsia" w:eastAsiaTheme="minorEastAsia" w:hAnsiTheme="minorEastAsia" w:hint="eastAsia"/>
                <w:kern w:val="0"/>
                <w:sz w:val="24"/>
                <w:szCs w:val="24"/>
              </w:rPr>
              <w:t>公开募集证券投资基金信息披露管理办法》（以下简称“《信息披露办法》”）、《公开募集证券投资基金运作管理办法》、</w:t>
            </w:r>
            <w:r w:rsidRPr="001B1319">
              <w:rPr>
                <w:rFonts w:asciiTheme="minorEastAsia" w:eastAsiaTheme="minorEastAsia" w:hAnsiTheme="minorEastAsia" w:hint="eastAsia"/>
                <w:kern w:val="0"/>
                <w:sz w:val="24"/>
                <w:szCs w:val="24"/>
              </w:rPr>
              <w:t>《</w:t>
            </w:r>
            <w:r w:rsidR="00256C1B">
              <w:rPr>
                <w:rFonts w:asciiTheme="minorEastAsia" w:eastAsiaTheme="minorEastAsia" w:hAnsiTheme="minorEastAsia" w:hint="eastAsia"/>
                <w:kern w:val="0"/>
                <w:sz w:val="24"/>
                <w:szCs w:val="24"/>
              </w:rPr>
              <w:t>浦银安盛高端装备混合型发起式证券投资基金</w:t>
            </w:r>
            <w:r w:rsidR="00C60838" w:rsidRPr="00C60838">
              <w:rPr>
                <w:rFonts w:asciiTheme="minorEastAsia" w:eastAsiaTheme="minorEastAsia" w:hAnsiTheme="minorEastAsia" w:hint="eastAsia"/>
                <w:kern w:val="0"/>
                <w:sz w:val="24"/>
                <w:szCs w:val="24"/>
              </w:rPr>
              <w:t>基金合同</w:t>
            </w:r>
            <w:r w:rsidRPr="001B1319">
              <w:rPr>
                <w:rFonts w:asciiTheme="minorEastAsia" w:eastAsiaTheme="minorEastAsia" w:hAnsiTheme="minorEastAsia" w:hint="eastAsia"/>
                <w:kern w:val="0"/>
                <w:sz w:val="24"/>
                <w:szCs w:val="24"/>
              </w:rPr>
              <w:t>》</w:t>
            </w:r>
            <w:r w:rsidR="009E33C2" w:rsidRPr="009E33C2">
              <w:rPr>
                <w:rFonts w:asciiTheme="minorEastAsia" w:eastAsiaTheme="minorEastAsia" w:hAnsiTheme="minorEastAsia" w:hint="eastAsia"/>
                <w:kern w:val="0"/>
                <w:sz w:val="24"/>
                <w:szCs w:val="24"/>
              </w:rPr>
              <w:t>（以下简称“基金合同”）</w:t>
            </w:r>
            <w:r w:rsidRPr="001B1319">
              <w:rPr>
                <w:rFonts w:asciiTheme="minorEastAsia" w:eastAsiaTheme="minorEastAsia" w:hAnsiTheme="minorEastAsia" w:hint="eastAsia"/>
                <w:kern w:val="0"/>
                <w:sz w:val="24"/>
                <w:szCs w:val="24"/>
              </w:rPr>
              <w:t>、《</w:t>
            </w:r>
            <w:r w:rsidR="00256C1B">
              <w:rPr>
                <w:rFonts w:asciiTheme="minorEastAsia" w:eastAsiaTheme="minorEastAsia" w:hAnsiTheme="minorEastAsia" w:hint="eastAsia"/>
                <w:kern w:val="0"/>
                <w:sz w:val="24"/>
                <w:szCs w:val="24"/>
              </w:rPr>
              <w:t>浦银安盛高端装备混合型发起式证券投资基金</w:t>
            </w:r>
            <w:r w:rsidR="00C60838" w:rsidRPr="00C60838">
              <w:rPr>
                <w:rFonts w:asciiTheme="minorEastAsia" w:eastAsiaTheme="minorEastAsia" w:hAnsiTheme="minorEastAsia" w:hint="eastAsia"/>
                <w:kern w:val="0"/>
                <w:sz w:val="24"/>
                <w:szCs w:val="24"/>
              </w:rPr>
              <w:t>招募说明书</w:t>
            </w:r>
            <w:r w:rsidRPr="001B1319">
              <w:rPr>
                <w:rFonts w:asciiTheme="minorEastAsia" w:eastAsiaTheme="minorEastAsia" w:hAnsiTheme="minorEastAsia" w:hint="eastAsia"/>
                <w:kern w:val="0"/>
                <w:sz w:val="24"/>
                <w:szCs w:val="24"/>
              </w:rPr>
              <w:t>》</w:t>
            </w:r>
            <w:r w:rsidR="009E33C2" w:rsidRPr="009E33C2">
              <w:rPr>
                <w:rFonts w:asciiTheme="minorEastAsia" w:eastAsiaTheme="minorEastAsia" w:hAnsiTheme="minorEastAsia" w:hint="eastAsia"/>
                <w:kern w:val="0"/>
                <w:sz w:val="24"/>
                <w:szCs w:val="24"/>
              </w:rPr>
              <w:t>（以下简称“招募说明书”）</w:t>
            </w:r>
            <w:r w:rsidRPr="001B1319">
              <w:rPr>
                <w:rFonts w:asciiTheme="minorEastAsia" w:eastAsiaTheme="minorEastAsia" w:hAnsiTheme="minorEastAsia" w:hint="eastAsia"/>
                <w:kern w:val="0"/>
                <w:sz w:val="24"/>
                <w:szCs w:val="24"/>
              </w:rPr>
              <w:t>等</w:t>
            </w:r>
            <w:r w:rsidR="009E33C2">
              <w:rPr>
                <w:rFonts w:asciiTheme="minorEastAsia" w:eastAsiaTheme="minorEastAsia" w:hAnsiTheme="minorEastAsia" w:hint="eastAsia"/>
                <w:kern w:val="0"/>
                <w:sz w:val="24"/>
                <w:szCs w:val="24"/>
              </w:rPr>
              <w:t>有关规定</w:t>
            </w:r>
            <w:r w:rsidRPr="001B1319">
              <w:rPr>
                <w:rFonts w:asciiTheme="minorEastAsia" w:eastAsiaTheme="minorEastAsia" w:hAnsiTheme="minorEastAsia" w:hint="eastAsia"/>
                <w:kern w:val="0"/>
                <w:sz w:val="24"/>
                <w:szCs w:val="24"/>
              </w:rPr>
              <w:t>。</w:t>
            </w:r>
          </w:p>
        </w:tc>
      </w:tr>
      <w:tr w:rsidR="00983D96" w:rsidRPr="004124A1" w:rsidTr="00E02401">
        <w:trPr>
          <w:jc w:val="center"/>
        </w:trPr>
        <w:tc>
          <w:tcPr>
            <w:tcW w:w="2972" w:type="dxa"/>
            <w:vAlign w:val="center"/>
          </w:tcPr>
          <w:p w:rsidR="00983D96" w:rsidRPr="004124A1" w:rsidRDefault="00983D96" w:rsidP="00D002BE">
            <w:pPr>
              <w:spacing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申购起始日</w:t>
            </w:r>
          </w:p>
        </w:tc>
        <w:tc>
          <w:tcPr>
            <w:tcW w:w="5670" w:type="dxa"/>
            <w:gridSpan w:val="2"/>
            <w:vAlign w:val="center"/>
          </w:tcPr>
          <w:p w:rsidR="00983D96" w:rsidRPr="004124A1" w:rsidRDefault="00234E8F" w:rsidP="00F318DA">
            <w:pPr>
              <w:spacing w:line="360" w:lineRule="auto"/>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202</w:t>
            </w:r>
            <w:r w:rsidR="006439C2">
              <w:rPr>
                <w:rFonts w:asciiTheme="minorEastAsia" w:eastAsiaTheme="minorEastAsia" w:hAnsiTheme="minorEastAsia" w:hint="eastAsia"/>
                <w:color w:val="000000"/>
                <w:kern w:val="0"/>
                <w:sz w:val="24"/>
                <w:szCs w:val="24"/>
              </w:rPr>
              <w:t>4</w:t>
            </w:r>
            <w:r w:rsidR="00E23224">
              <w:rPr>
                <w:rFonts w:asciiTheme="minorEastAsia" w:eastAsiaTheme="minorEastAsia" w:hAnsiTheme="minorEastAsia" w:hint="eastAsia"/>
                <w:color w:val="000000"/>
                <w:kern w:val="0"/>
                <w:sz w:val="24"/>
                <w:szCs w:val="24"/>
              </w:rPr>
              <w:t>年</w:t>
            </w:r>
            <w:r w:rsidR="004C54E7">
              <w:rPr>
                <w:rFonts w:asciiTheme="minorEastAsia" w:eastAsiaTheme="minorEastAsia" w:hAnsiTheme="minorEastAsia" w:hint="eastAsia"/>
                <w:color w:val="000000"/>
                <w:kern w:val="0"/>
                <w:sz w:val="24"/>
                <w:szCs w:val="24"/>
              </w:rPr>
              <w:t>5</w:t>
            </w:r>
            <w:r w:rsidR="0037296F">
              <w:rPr>
                <w:rFonts w:asciiTheme="minorEastAsia" w:eastAsiaTheme="minorEastAsia" w:hAnsiTheme="minorEastAsia" w:hint="eastAsia"/>
                <w:color w:val="000000"/>
                <w:kern w:val="0"/>
                <w:sz w:val="24"/>
                <w:szCs w:val="24"/>
              </w:rPr>
              <w:t>月</w:t>
            </w:r>
            <w:r w:rsidR="00256C1B">
              <w:rPr>
                <w:rFonts w:asciiTheme="minorEastAsia" w:eastAsiaTheme="minorEastAsia" w:hAnsiTheme="minorEastAsia" w:hint="eastAsia"/>
                <w:color w:val="000000"/>
                <w:kern w:val="0"/>
                <w:sz w:val="24"/>
                <w:szCs w:val="24"/>
              </w:rPr>
              <w:t>22</w:t>
            </w:r>
            <w:r w:rsidR="00E23224">
              <w:rPr>
                <w:rFonts w:asciiTheme="minorEastAsia" w:eastAsiaTheme="minorEastAsia" w:hAnsiTheme="minorEastAsia" w:hint="eastAsia"/>
                <w:color w:val="000000"/>
                <w:kern w:val="0"/>
                <w:sz w:val="24"/>
                <w:szCs w:val="24"/>
              </w:rPr>
              <w:t>日</w:t>
            </w:r>
          </w:p>
        </w:tc>
      </w:tr>
      <w:tr w:rsidR="00983D96" w:rsidRPr="004124A1" w:rsidTr="00E02401">
        <w:trPr>
          <w:jc w:val="center"/>
        </w:trPr>
        <w:tc>
          <w:tcPr>
            <w:tcW w:w="2972" w:type="dxa"/>
            <w:vAlign w:val="center"/>
          </w:tcPr>
          <w:p w:rsidR="00983D96" w:rsidRPr="004124A1" w:rsidRDefault="00983D96" w:rsidP="00D002BE">
            <w:pPr>
              <w:spacing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赎回起始日</w:t>
            </w:r>
          </w:p>
        </w:tc>
        <w:tc>
          <w:tcPr>
            <w:tcW w:w="5670" w:type="dxa"/>
            <w:gridSpan w:val="2"/>
            <w:vAlign w:val="center"/>
          </w:tcPr>
          <w:p w:rsidR="00983D96" w:rsidRPr="004124A1" w:rsidRDefault="004C54E7" w:rsidP="001779AA">
            <w:pPr>
              <w:spacing w:line="360" w:lineRule="auto"/>
              <w:rPr>
                <w:rFonts w:asciiTheme="minorEastAsia" w:eastAsiaTheme="minorEastAsia" w:hAnsiTheme="minorEastAsia"/>
                <w:color w:val="000000"/>
                <w:kern w:val="0"/>
                <w:sz w:val="24"/>
                <w:szCs w:val="24"/>
              </w:rPr>
            </w:pPr>
            <w:r w:rsidRPr="004C54E7">
              <w:rPr>
                <w:rFonts w:asciiTheme="minorEastAsia" w:eastAsiaTheme="minorEastAsia" w:hAnsiTheme="minorEastAsia" w:hint="eastAsia"/>
                <w:color w:val="000000"/>
                <w:kern w:val="0"/>
                <w:sz w:val="24"/>
                <w:szCs w:val="24"/>
              </w:rPr>
              <w:t>2024年5月</w:t>
            </w:r>
            <w:r w:rsidR="00256C1B" w:rsidRPr="00256C1B">
              <w:rPr>
                <w:rFonts w:asciiTheme="minorEastAsia" w:eastAsiaTheme="minorEastAsia" w:hAnsiTheme="minorEastAsia"/>
                <w:color w:val="000000"/>
                <w:kern w:val="0"/>
                <w:sz w:val="24"/>
                <w:szCs w:val="24"/>
              </w:rPr>
              <w:t>22</w:t>
            </w:r>
            <w:r w:rsidRPr="004C54E7">
              <w:rPr>
                <w:rFonts w:asciiTheme="minorEastAsia" w:eastAsiaTheme="minorEastAsia" w:hAnsiTheme="minorEastAsia" w:hint="eastAsia"/>
                <w:color w:val="000000"/>
                <w:kern w:val="0"/>
                <w:sz w:val="24"/>
                <w:szCs w:val="24"/>
              </w:rPr>
              <w:t>日</w:t>
            </w:r>
          </w:p>
        </w:tc>
      </w:tr>
      <w:tr w:rsidR="00E66EE8" w:rsidRPr="004124A1" w:rsidTr="002462C1">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EE8" w:rsidRPr="004124A1" w:rsidRDefault="00E66EE8" w:rsidP="00E66EE8">
            <w:pPr>
              <w:spacing w:line="360" w:lineRule="auto"/>
              <w:rPr>
                <w:rFonts w:asciiTheme="minorEastAsia" w:eastAsiaTheme="minorEastAsia" w:hAnsiTheme="minorEastAsia"/>
                <w:color w:val="000000"/>
                <w:sz w:val="24"/>
                <w:szCs w:val="24"/>
              </w:rPr>
            </w:pPr>
            <w:r w:rsidRPr="002462C1">
              <w:rPr>
                <w:rFonts w:asciiTheme="minorEastAsia" w:eastAsiaTheme="minorEastAsia" w:hAnsiTheme="minorEastAsia" w:hint="eastAsia"/>
                <w:color w:val="000000"/>
                <w:sz w:val="24"/>
                <w:szCs w:val="24"/>
              </w:rPr>
              <w:t xml:space="preserve">转换转入起始日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6EE8" w:rsidRPr="002462C1" w:rsidDel="00E548DB" w:rsidRDefault="004C54E7" w:rsidP="00E66EE8">
            <w:pPr>
              <w:spacing w:line="360" w:lineRule="auto"/>
              <w:rPr>
                <w:rFonts w:asciiTheme="minorEastAsia" w:eastAsiaTheme="minorEastAsia" w:hAnsiTheme="minorEastAsia"/>
                <w:color w:val="000000"/>
                <w:sz w:val="24"/>
                <w:szCs w:val="24"/>
              </w:rPr>
            </w:pPr>
            <w:r w:rsidRPr="004C54E7">
              <w:rPr>
                <w:rFonts w:asciiTheme="minorEastAsia" w:eastAsiaTheme="minorEastAsia" w:hAnsiTheme="minorEastAsia" w:hint="eastAsia"/>
                <w:color w:val="000000"/>
                <w:sz w:val="24"/>
                <w:szCs w:val="24"/>
              </w:rPr>
              <w:t>2024年5月</w:t>
            </w:r>
            <w:r w:rsidR="00256C1B" w:rsidRPr="00256C1B">
              <w:rPr>
                <w:rFonts w:asciiTheme="minorEastAsia" w:eastAsiaTheme="minorEastAsia" w:hAnsiTheme="minorEastAsia"/>
                <w:color w:val="000000"/>
                <w:sz w:val="24"/>
                <w:szCs w:val="24"/>
              </w:rPr>
              <w:t>22</w:t>
            </w:r>
            <w:r w:rsidRPr="004C54E7">
              <w:rPr>
                <w:rFonts w:asciiTheme="minorEastAsia" w:eastAsiaTheme="minorEastAsia" w:hAnsiTheme="minorEastAsia" w:hint="eastAsia"/>
                <w:color w:val="000000"/>
                <w:sz w:val="24"/>
                <w:szCs w:val="24"/>
              </w:rPr>
              <w:t>日</w:t>
            </w:r>
          </w:p>
        </w:tc>
      </w:tr>
      <w:tr w:rsidR="00E66EE8" w:rsidRPr="004124A1" w:rsidTr="002462C1">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EE8" w:rsidRPr="004124A1" w:rsidRDefault="00E66EE8" w:rsidP="00E66EE8">
            <w:pPr>
              <w:spacing w:line="360" w:lineRule="auto"/>
              <w:rPr>
                <w:rFonts w:asciiTheme="minorEastAsia" w:eastAsiaTheme="minorEastAsia" w:hAnsiTheme="minorEastAsia"/>
                <w:color w:val="000000"/>
                <w:sz w:val="24"/>
                <w:szCs w:val="24"/>
              </w:rPr>
            </w:pPr>
            <w:r w:rsidRPr="002462C1">
              <w:rPr>
                <w:rFonts w:asciiTheme="minorEastAsia" w:eastAsiaTheme="minorEastAsia" w:hAnsiTheme="minorEastAsia" w:hint="eastAsia"/>
                <w:color w:val="000000"/>
                <w:sz w:val="24"/>
                <w:szCs w:val="24"/>
              </w:rPr>
              <w:t xml:space="preserve">转换转出起始日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6EE8" w:rsidRPr="002462C1" w:rsidDel="00E548DB" w:rsidRDefault="004C54E7" w:rsidP="00E66EE8">
            <w:pPr>
              <w:spacing w:line="360" w:lineRule="auto"/>
              <w:rPr>
                <w:rFonts w:asciiTheme="minorEastAsia" w:eastAsiaTheme="minorEastAsia" w:hAnsiTheme="minorEastAsia"/>
                <w:color w:val="000000"/>
                <w:sz w:val="24"/>
                <w:szCs w:val="24"/>
              </w:rPr>
            </w:pPr>
            <w:r w:rsidRPr="004C54E7">
              <w:rPr>
                <w:rFonts w:asciiTheme="minorEastAsia" w:eastAsiaTheme="minorEastAsia" w:hAnsiTheme="minorEastAsia" w:hint="eastAsia"/>
                <w:color w:val="000000"/>
                <w:sz w:val="24"/>
                <w:szCs w:val="24"/>
              </w:rPr>
              <w:t>2024年5月</w:t>
            </w:r>
            <w:r w:rsidR="00256C1B" w:rsidRPr="00256C1B">
              <w:rPr>
                <w:rFonts w:asciiTheme="minorEastAsia" w:eastAsiaTheme="minorEastAsia" w:hAnsiTheme="minorEastAsia"/>
                <w:color w:val="000000"/>
                <w:sz w:val="24"/>
                <w:szCs w:val="24"/>
              </w:rPr>
              <w:t>22</w:t>
            </w:r>
            <w:r w:rsidRPr="004C54E7">
              <w:rPr>
                <w:rFonts w:asciiTheme="minorEastAsia" w:eastAsiaTheme="minorEastAsia" w:hAnsiTheme="minorEastAsia" w:hint="eastAsia"/>
                <w:color w:val="000000"/>
                <w:sz w:val="24"/>
                <w:szCs w:val="24"/>
              </w:rPr>
              <w:t>日</w:t>
            </w:r>
          </w:p>
        </w:tc>
      </w:tr>
      <w:tr w:rsidR="00E66EE8" w:rsidRPr="004124A1" w:rsidTr="002462C1">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EE8" w:rsidRPr="004124A1" w:rsidRDefault="00E66EE8" w:rsidP="00E66EE8">
            <w:pPr>
              <w:spacing w:line="360" w:lineRule="auto"/>
              <w:rPr>
                <w:rFonts w:asciiTheme="minorEastAsia" w:eastAsiaTheme="minorEastAsia" w:hAnsiTheme="minorEastAsia"/>
                <w:color w:val="000000"/>
                <w:sz w:val="24"/>
                <w:szCs w:val="24"/>
              </w:rPr>
            </w:pPr>
            <w:r w:rsidRPr="002462C1">
              <w:rPr>
                <w:rFonts w:asciiTheme="minorEastAsia" w:eastAsiaTheme="minorEastAsia" w:hAnsiTheme="minorEastAsia" w:hint="eastAsia"/>
                <w:color w:val="000000"/>
                <w:sz w:val="24"/>
                <w:szCs w:val="24"/>
              </w:rPr>
              <w:t>定期定额投资起始日</w:t>
            </w:r>
          </w:p>
        </w:tc>
        <w:tc>
          <w:tcPr>
            <w:tcW w:w="5670" w:type="dxa"/>
            <w:gridSpan w:val="2"/>
            <w:tcBorders>
              <w:top w:val="single" w:sz="4" w:space="0" w:color="000000"/>
              <w:left w:val="nil"/>
              <w:bottom w:val="single" w:sz="4" w:space="0" w:color="000000"/>
              <w:right w:val="single" w:sz="4" w:space="0" w:color="000000"/>
            </w:tcBorders>
            <w:shd w:val="clear" w:color="auto" w:fill="auto"/>
            <w:vAlign w:val="center"/>
          </w:tcPr>
          <w:p w:rsidR="00E66EE8" w:rsidRPr="002462C1" w:rsidDel="00E548DB" w:rsidRDefault="004C54E7" w:rsidP="00E66EE8">
            <w:pPr>
              <w:spacing w:line="360" w:lineRule="auto"/>
              <w:rPr>
                <w:rFonts w:asciiTheme="minorEastAsia" w:eastAsiaTheme="minorEastAsia" w:hAnsiTheme="minorEastAsia"/>
                <w:color w:val="000000"/>
                <w:sz w:val="24"/>
                <w:szCs w:val="24"/>
              </w:rPr>
            </w:pPr>
            <w:r w:rsidRPr="004C54E7">
              <w:rPr>
                <w:rFonts w:asciiTheme="minorEastAsia" w:eastAsiaTheme="minorEastAsia" w:hAnsiTheme="minorEastAsia" w:hint="eastAsia"/>
                <w:color w:val="000000"/>
                <w:sz w:val="24"/>
                <w:szCs w:val="24"/>
              </w:rPr>
              <w:t>2024年5月</w:t>
            </w:r>
            <w:r w:rsidR="00256C1B" w:rsidRPr="00256C1B">
              <w:rPr>
                <w:rFonts w:asciiTheme="minorEastAsia" w:eastAsiaTheme="minorEastAsia" w:hAnsiTheme="minorEastAsia"/>
                <w:color w:val="000000"/>
                <w:sz w:val="24"/>
                <w:szCs w:val="24"/>
              </w:rPr>
              <w:t>22</w:t>
            </w:r>
            <w:r w:rsidRPr="004C54E7">
              <w:rPr>
                <w:rFonts w:asciiTheme="minorEastAsia" w:eastAsiaTheme="minorEastAsia" w:hAnsiTheme="minorEastAsia" w:hint="eastAsia"/>
                <w:color w:val="000000"/>
                <w:sz w:val="24"/>
                <w:szCs w:val="24"/>
              </w:rPr>
              <w:t>日</w:t>
            </w:r>
          </w:p>
        </w:tc>
      </w:tr>
      <w:tr w:rsidR="00E66EE8" w:rsidRPr="00B452A6" w:rsidTr="00E02401">
        <w:trPr>
          <w:jc w:val="center"/>
        </w:trPr>
        <w:tc>
          <w:tcPr>
            <w:tcW w:w="2972" w:type="dxa"/>
            <w:vAlign w:val="center"/>
          </w:tcPr>
          <w:p w:rsidR="00E66EE8" w:rsidRPr="00E02401" w:rsidRDefault="00E66EE8" w:rsidP="00E66EE8">
            <w:pPr>
              <w:spacing w:line="360" w:lineRule="auto"/>
              <w:rPr>
                <w:rFonts w:asciiTheme="minorEastAsia" w:eastAsiaTheme="minorEastAsia" w:hAnsiTheme="minorEastAsia"/>
                <w:color w:val="000000"/>
                <w:kern w:val="0"/>
                <w:sz w:val="24"/>
                <w:szCs w:val="24"/>
              </w:rPr>
            </w:pPr>
            <w:r w:rsidRPr="00E02401">
              <w:rPr>
                <w:rFonts w:asciiTheme="minorEastAsia" w:eastAsiaTheme="minorEastAsia" w:hAnsiTheme="minorEastAsia"/>
                <w:color w:val="000000"/>
                <w:kern w:val="0"/>
                <w:sz w:val="24"/>
                <w:szCs w:val="24"/>
              </w:rPr>
              <w:t>下属分级基金的基金简称</w:t>
            </w:r>
          </w:p>
        </w:tc>
        <w:tc>
          <w:tcPr>
            <w:tcW w:w="2835" w:type="dxa"/>
            <w:vAlign w:val="center"/>
          </w:tcPr>
          <w:p w:rsidR="00E66EE8" w:rsidRPr="001B1319" w:rsidRDefault="00256C1B" w:rsidP="00256C1B">
            <w:pPr>
              <w:spacing w:line="360" w:lineRule="auto"/>
              <w:rPr>
                <w:rFonts w:asciiTheme="minorEastAsia" w:eastAsiaTheme="minorEastAsia" w:hAnsiTheme="minorEastAsia"/>
                <w:color w:val="000000"/>
                <w:kern w:val="0"/>
                <w:sz w:val="24"/>
                <w:szCs w:val="24"/>
              </w:rPr>
            </w:pPr>
            <w:r w:rsidRPr="00256C1B">
              <w:rPr>
                <w:rFonts w:asciiTheme="minorEastAsia" w:eastAsiaTheme="minorEastAsia" w:hAnsiTheme="minorEastAsia" w:hint="eastAsia"/>
                <w:color w:val="000000"/>
                <w:kern w:val="0"/>
                <w:sz w:val="24"/>
                <w:szCs w:val="24"/>
              </w:rPr>
              <w:t>浦银安盛高端装备混合A</w:t>
            </w:r>
          </w:p>
        </w:tc>
        <w:tc>
          <w:tcPr>
            <w:tcW w:w="2835" w:type="dxa"/>
            <w:vAlign w:val="center"/>
          </w:tcPr>
          <w:p w:rsidR="00E66EE8" w:rsidRPr="001B1319" w:rsidRDefault="00256C1B" w:rsidP="00256C1B">
            <w:pPr>
              <w:spacing w:line="360" w:lineRule="auto"/>
              <w:rPr>
                <w:rFonts w:asciiTheme="minorEastAsia" w:eastAsiaTheme="minorEastAsia" w:hAnsiTheme="minorEastAsia"/>
                <w:color w:val="000000"/>
                <w:kern w:val="0"/>
                <w:sz w:val="24"/>
                <w:szCs w:val="24"/>
              </w:rPr>
            </w:pPr>
            <w:r w:rsidRPr="00256C1B">
              <w:rPr>
                <w:rFonts w:asciiTheme="minorEastAsia" w:eastAsiaTheme="minorEastAsia" w:hAnsiTheme="minorEastAsia" w:hint="eastAsia"/>
                <w:color w:val="000000"/>
                <w:kern w:val="0"/>
                <w:sz w:val="24"/>
                <w:szCs w:val="24"/>
              </w:rPr>
              <w:t>浦银安盛高端装备混合</w:t>
            </w:r>
            <w:r>
              <w:rPr>
                <w:rFonts w:asciiTheme="minorEastAsia" w:eastAsiaTheme="minorEastAsia" w:hAnsiTheme="minorEastAsia"/>
                <w:color w:val="000000"/>
                <w:kern w:val="0"/>
                <w:sz w:val="24"/>
                <w:szCs w:val="24"/>
              </w:rPr>
              <w:t>C</w:t>
            </w:r>
          </w:p>
        </w:tc>
      </w:tr>
      <w:tr w:rsidR="00E66EE8" w:rsidRPr="00B452A6" w:rsidTr="00E02401">
        <w:trPr>
          <w:jc w:val="center"/>
        </w:trPr>
        <w:tc>
          <w:tcPr>
            <w:tcW w:w="2972" w:type="dxa"/>
            <w:vAlign w:val="center"/>
          </w:tcPr>
          <w:p w:rsidR="00E66EE8" w:rsidRPr="00E02401" w:rsidRDefault="00E66EE8" w:rsidP="00E66EE8">
            <w:pPr>
              <w:spacing w:line="360" w:lineRule="auto"/>
              <w:rPr>
                <w:rFonts w:asciiTheme="minorEastAsia" w:eastAsiaTheme="minorEastAsia" w:hAnsiTheme="minorEastAsia"/>
                <w:color w:val="000000"/>
                <w:kern w:val="0"/>
                <w:sz w:val="24"/>
                <w:szCs w:val="24"/>
              </w:rPr>
            </w:pPr>
            <w:r w:rsidRPr="00E02401">
              <w:rPr>
                <w:rFonts w:asciiTheme="minorEastAsia" w:eastAsiaTheme="minorEastAsia" w:hAnsiTheme="minorEastAsia"/>
                <w:color w:val="000000"/>
                <w:kern w:val="0"/>
                <w:sz w:val="24"/>
                <w:szCs w:val="24"/>
              </w:rPr>
              <w:t>下属分级基金的交易代码</w:t>
            </w:r>
          </w:p>
        </w:tc>
        <w:tc>
          <w:tcPr>
            <w:tcW w:w="2835" w:type="dxa"/>
            <w:vAlign w:val="center"/>
          </w:tcPr>
          <w:p w:rsidR="00E66EE8" w:rsidRPr="00B452A6" w:rsidRDefault="004C54E7" w:rsidP="00E66EE8">
            <w:pPr>
              <w:spacing w:line="360" w:lineRule="auto"/>
              <w:rPr>
                <w:rFonts w:asciiTheme="minorEastAsia" w:eastAsiaTheme="minorEastAsia" w:hAnsiTheme="minorEastAsia"/>
                <w:kern w:val="0"/>
                <w:sz w:val="24"/>
                <w:szCs w:val="24"/>
              </w:rPr>
            </w:pPr>
            <w:r w:rsidRPr="004C54E7">
              <w:rPr>
                <w:rFonts w:asciiTheme="minorEastAsia" w:eastAsiaTheme="minorEastAsia" w:hAnsiTheme="minorEastAsia"/>
                <w:color w:val="000000"/>
                <w:kern w:val="0"/>
                <w:sz w:val="24"/>
                <w:szCs w:val="24"/>
              </w:rPr>
              <w:t>019</w:t>
            </w:r>
            <w:r w:rsidR="00256C1B">
              <w:rPr>
                <w:rFonts w:asciiTheme="minorEastAsia" w:eastAsiaTheme="minorEastAsia" w:hAnsiTheme="minorEastAsia"/>
                <w:color w:val="000000"/>
                <w:kern w:val="0"/>
                <w:sz w:val="24"/>
                <w:szCs w:val="24"/>
              </w:rPr>
              <w:t>864</w:t>
            </w:r>
          </w:p>
        </w:tc>
        <w:tc>
          <w:tcPr>
            <w:tcW w:w="2835" w:type="dxa"/>
            <w:vAlign w:val="center"/>
          </w:tcPr>
          <w:p w:rsidR="00E66EE8" w:rsidRPr="00B452A6" w:rsidRDefault="004C54E7" w:rsidP="00E66EE8">
            <w:pPr>
              <w:spacing w:line="360" w:lineRule="auto"/>
              <w:rPr>
                <w:rFonts w:asciiTheme="minorEastAsia" w:eastAsiaTheme="minorEastAsia" w:hAnsiTheme="minorEastAsia"/>
                <w:kern w:val="0"/>
                <w:sz w:val="24"/>
                <w:szCs w:val="24"/>
              </w:rPr>
            </w:pPr>
            <w:r w:rsidRPr="004C54E7">
              <w:rPr>
                <w:rFonts w:asciiTheme="minorEastAsia" w:eastAsiaTheme="minorEastAsia" w:hAnsiTheme="minorEastAsia"/>
                <w:color w:val="000000"/>
                <w:kern w:val="0"/>
                <w:sz w:val="24"/>
                <w:szCs w:val="24"/>
              </w:rPr>
              <w:t>019</w:t>
            </w:r>
            <w:r w:rsidR="00256C1B">
              <w:rPr>
                <w:rFonts w:asciiTheme="minorEastAsia" w:eastAsiaTheme="minorEastAsia" w:hAnsiTheme="minorEastAsia"/>
                <w:color w:val="000000"/>
                <w:kern w:val="0"/>
                <w:sz w:val="24"/>
                <w:szCs w:val="24"/>
              </w:rPr>
              <w:t>865</w:t>
            </w:r>
          </w:p>
        </w:tc>
      </w:tr>
      <w:tr w:rsidR="00E66EE8" w:rsidRPr="00B452A6" w:rsidTr="00E02401">
        <w:trPr>
          <w:jc w:val="center"/>
        </w:trPr>
        <w:tc>
          <w:tcPr>
            <w:tcW w:w="2972" w:type="dxa"/>
            <w:vAlign w:val="center"/>
          </w:tcPr>
          <w:p w:rsidR="00E66EE8" w:rsidRPr="00E02401" w:rsidRDefault="00E66EE8" w:rsidP="00E66EE8">
            <w:pPr>
              <w:spacing w:line="360" w:lineRule="auto"/>
              <w:rPr>
                <w:rFonts w:asciiTheme="minorEastAsia" w:eastAsiaTheme="minorEastAsia" w:hAnsiTheme="minorEastAsia"/>
                <w:color w:val="000000"/>
                <w:kern w:val="0"/>
                <w:sz w:val="24"/>
                <w:szCs w:val="24"/>
              </w:rPr>
            </w:pPr>
            <w:r w:rsidRPr="00E02401">
              <w:rPr>
                <w:rFonts w:asciiTheme="minorEastAsia" w:eastAsiaTheme="minorEastAsia" w:hAnsiTheme="minorEastAsia" w:hint="eastAsia"/>
                <w:color w:val="000000"/>
                <w:kern w:val="0"/>
                <w:sz w:val="24"/>
                <w:szCs w:val="24"/>
              </w:rPr>
              <w:t>该分级基金是否开放申购、赎回</w:t>
            </w:r>
            <w:r w:rsidRPr="00B72C47">
              <w:rPr>
                <w:rFonts w:asciiTheme="minorEastAsia" w:eastAsiaTheme="minorEastAsia" w:hAnsiTheme="minorEastAsia" w:hint="eastAsia"/>
                <w:color w:val="000000"/>
                <w:kern w:val="0"/>
                <w:sz w:val="24"/>
                <w:szCs w:val="24"/>
              </w:rPr>
              <w:t>（转换、定期定</w:t>
            </w:r>
            <w:r w:rsidRPr="00B72C47">
              <w:rPr>
                <w:rFonts w:asciiTheme="minorEastAsia" w:eastAsiaTheme="minorEastAsia" w:hAnsiTheme="minorEastAsia" w:hint="eastAsia"/>
                <w:color w:val="000000"/>
                <w:kern w:val="0"/>
                <w:sz w:val="24"/>
                <w:szCs w:val="24"/>
              </w:rPr>
              <w:lastRenderedPageBreak/>
              <w:t>额投资）</w:t>
            </w:r>
          </w:p>
        </w:tc>
        <w:tc>
          <w:tcPr>
            <w:tcW w:w="2835" w:type="dxa"/>
            <w:vAlign w:val="center"/>
          </w:tcPr>
          <w:p w:rsidR="00E66EE8" w:rsidRPr="00B452A6" w:rsidRDefault="00E66EE8" w:rsidP="00E66EE8">
            <w:pPr>
              <w:spacing w:line="560" w:lineRule="exact"/>
              <w:rPr>
                <w:rFonts w:asciiTheme="minorEastAsia" w:eastAsiaTheme="minorEastAsia" w:hAnsiTheme="minorEastAsia"/>
                <w:color w:val="000000"/>
                <w:kern w:val="0"/>
                <w:sz w:val="24"/>
                <w:szCs w:val="24"/>
              </w:rPr>
            </w:pPr>
            <w:r w:rsidRPr="00B452A6">
              <w:rPr>
                <w:rFonts w:asciiTheme="minorEastAsia" w:eastAsiaTheme="minorEastAsia" w:hAnsiTheme="minorEastAsia" w:hint="eastAsia"/>
                <w:color w:val="000000"/>
                <w:kern w:val="0"/>
                <w:sz w:val="24"/>
                <w:szCs w:val="24"/>
              </w:rPr>
              <w:lastRenderedPageBreak/>
              <w:t>是</w:t>
            </w:r>
          </w:p>
        </w:tc>
        <w:tc>
          <w:tcPr>
            <w:tcW w:w="2835" w:type="dxa"/>
            <w:vAlign w:val="center"/>
          </w:tcPr>
          <w:p w:rsidR="00E66EE8" w:rsidRPr="00B452A6" w:rsidRDefault="00E66EE8" w:rsidP="00E66EE8">
            <w:pPr>
              <w:spacing w:line="560" w:lineRule="exact"/>
              <w:rPr>
                <w:rFonts w:asciiTheme="minorEastAsia" w:eastAsiaTheme="minorEastAsia" w:hAnsiTheme="minorEastAsia"/>
                <w:color w:val="000000"/>
                <w:kern w:val="0"/>
                <w:sz w:val="24"/>
                <w:szCs w:val="24"/>
              </w:rPr>
            </w:pPr>
            <w:r w:rsidRPr="00B452A6">
              <w:rPr>
                <w:rFonts w:asciiTheme="minorEastAsia" w:eastAsiaTheme="minorEastAsia" w:hAnsiTheme="minorEastAsia" w:hint="eastAsia"/>
                <w:color w:val="000000"/>
                <w:kern w:val="0"/>
                <w:sz w:val="24"/>
                <w:szCs w:val="24"/>
              </w:rPr>
              <w:t>是</w:t>
            </w:r>
          </w:p>
        </w:tc>
      </w:tr>
    </w:tbl>
    <w:p w:rsidR="00983D96" w:rsidRPr="004124A1" w:rsidRDefault="00983D96" w:rsidP="00D002BE">
      <w:pPr>
        <w:pStyle w:val="2"/>
        <w:spacing w:before="100" w:beforeAutospacing="1" w:after="0" w:line="360" w:lineRule="auto"/>
        <w:rPr>
          <w:rFonts w:asciiTheme="minorEastAsia" w:eastAsiaTheme="minorEastAsia" w:hAnsiTheme="minorEastAsia"/>
          <w:color w:val="000000"/>
          <w:sz w:val="24"/>
          <w:szCs w:val="24"/>
        </w:rPr>
      </w:pPr>
      <w:bookmarkStart w:id="2" w:name="_Toc275961396"/>
      <w:r w:rsidRPr="004124A1">
        <w:rPr>
          <w:rFonts w:asciiTheme="minorEastAsia" w:eastAsiaTheme="minorEastAsia" w:hAnsiTheme="minorEastAsia"/>
          <w:color w:val="000000"/>
          <w:sz w:val="24"/>
          <w:szCs w:val="24"/>
        </w:rPr>
        <w:lastRenderedPageBreak/>
        <w:t>2 日常申购、赎回</w:t>
      </w:r>
      <w:r w:rsidR="00E66EE8" w:rsidRPr="00E66EE8">
        <w:rPr>
          <w:rFonts w:asciiTheme="minorEastAsia" w:eastAsiaTheme="minorEastAsia" w:hAnsiTheme="minorEastAsia" w:hint="eastAsia"/>
          <w:color w:val="000000"/>
          <w:sz w:val="24"/>
          <w:szCs w:val="24"/>
        </w:rPr>
        <w:t>(转换、定期定额投资)</w:t>
      </w:r>
      <w:r w:rsidRPr="004124A1">
        <w:rPr>
          <w:rFonts w:asciiTheme="minorEastAsia" w:eastAsiaTheme="minorEastAsia" w:hAnsiTheme="minorEastAsia"/>
          <w:color w:val="000000"/>
          <w:sz w:val="24"/>
          <w:szCs w:val="24"/>
        </w:rPr>
        <w:t>业务的办理时间</w:t>
      </w:r>
      <w:bookmarkEnd w:id="2"/>
    </w:p>
    <w:p w:rsidR="0045570C" w:rsidRPr="0045570C" w:rsidRDefault="0045570C" w:rsidP="0045570C">
      <w:pPr>
        <w:spacing w:line="360" w:lineRule="auto"/>
        <w:ind w:firstLine="480"/>
        <w:rPr>
          <w:rFonts w:ascii="宋体" w:eastAsia="宋体" w:hAnsi="宋体"/>
          <w:sz w:val="24"/>
          <w:szCs w:val="24"/>
        </w:rPr>
      </w:pPr>
      <w:bookmarkStart w:id="3" w:name="_Toc275961397"/>
      <w:r w:rsidRPr="0045570C">
        <w:rPr>
          <w:rFonts w:ascii="宋体" w:eastAsia="宋体" w:hAnsi="宋体" w:hint="eastAsia"/>
          <w:sz w:val="24"/>
          <w:szCs w:val="24"/>
        </w:rPr>
        <w:t>基金管理人在开放日办理基金份额的申购和赎回，具体办理时间为上海证券交易所、深圳证券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开放日的具体业务办理时间在招募说明书或相关公告中载明。</w:t>
      </w:r>
    </w:p>
    <w:p w:rsidR="00A648F3" w:rsidRPr="0045570C" w:rsidRDefault="0045570C" w:rsidP="0045570C">
      <w:pPr>
        <w:spacing w:line="360" w:lineRule="auto"/>
        <w:ind w:firstLine="480"/>
        <w:rPr>
          <w:rFonts w:ascii="宋体" w:eastAsia="宋体" w:hAnsi="宋体"/>
          <w:sz w:val="24"/>
          <w:szCs w:val="24"/>
        </w:rPr>
      </w:pPr>
      <w:r w:rsidRPr="0045570C">
        <w:rPr>
          <w:rFonts w:ascii="宋体" w:eastAsia="宋体" w:hAnsi="宋体"/>
          <w:sz w:val="24"/>
          <w:szCs w:val="24"/>
        </w:rPr>
        <w:t>基金合同生效后，若出现新的证券</w:t>
      </w:r>
      <w:r w:rsidRPr="0045570C">
        <w:rPr>
          <w:rFonts w:ascii="宋体" w:eastAsia="宋体" w:hAnsi="宋体" w:hint="eastAsia"/>
          <w:sz w:val="24"/>
          <w:szCs w:val="24"/>
        </w:rPr>
        <w:t>/期货</w:t>
      </w:r>
      <w:r w:rsidRPr="0045570C">
        <w:rPr>
          <w:rFonts w:ascii="宋体" w:eastAsia="宋体" w:hAnsi="宋体"/>
          <w:sz w:val="24"/>
          <w:szCs w:val="24"/>
        </w:rPr>
        <w:t>交易市场、证券</w:t>
      </w:r>
      <w:r w:rsidRPr="0045570C">
        <w:rPr>
          <w:rFonts w:ascii="宋体" w:eastAsia="宋体" w:hAnsi="宋体" w:hint="eastAsia"/>
          <w:sz w:val="24"/>
          <w:szCs w:val="24"/>
        </w:rPr>
        <w:t>/期货</w:t>
      </w:r>
      <w:r w:rsidRPr="0045570C">
        <w:rPr>
          <w:rFonts w:ascii="宋体" w:eastAsia="宋体" w:hAnsi="宋体"/>
          <w:sz w:val="24"/>
          <w:szCs w:val="24"/>
        </w:rPr>
        <w:t>交易所交易时间变更或其他特殊情况，基金管理人将视情况对前述开放日及开放时间进行相应的调整，但应在实施日前依照《信息披露办法》的有关规定在</w:t>
      </w:r>
      <w:r w:rsidRPr="0045570C">
        <w:rPr>
          <w:rFonts w:ascii="宋体" w:eastAsia="宋体" w:hAnsi="宋体" w:hint="eastAsia"/>
          <w:sz w:val="24"/>
          <w:szCs w:val="24"/>
        </w:rPr>
        <w:t>规定媒介</w:t>
      </w:r>
      <w:r w:rsidRPr="0045570C">
        <w:rPr>
          <w:rFonts w:ascii="宋体" w:eastAsia="宋体" w:hAnsi="宋体"/>
          <w:sz w:val="24"/>
          <w:szCs w:val="24"/>
        </w:rPr>
        <w:t>上公告。</w:t>
      </w:r>
    </w:p>
    <w:p w:rsidR="00983D96" w:rsidRPr="004124A1" w:rsidRDefault="00983D96" w:rsidP="0045570C">
      <w:pPr>
        <w:pStyle w:val="2"/>
        <w:spacing w:before="100" w:beforeAutospacing="1" w:after="0"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3 日常申购业务</w:t>
      </w:r>
      <w:bookmarkEnd w:id="3"/>
    </w:p>
    <w:p w:rsidR="00C60838" w:rsidRDefault="00983D96" w:rsidP="0045570C">
      <w:pPr>
        <w:pStyle w:val="2"/>
        <w:spacing w:before="100" w:beforeAutospacing="1" w:after="0"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3.1 申购金额限制</w:t>
      </w:r>
    </w:p>
    <w:p w:rsidR="0045570C" w:rsidRPr="0045570C" w:rsidRDefault="0045570C" w:rsidP="0045570C">
      <w:pPr>
        <w:spacing w:line="360" w:lineRule="auto"/>
        <w:ind w:firstLine="480"/>
        <w:rPr>
          <w:rFonts w:ascii="宋体" w:eastAsia="宋体" w:hAnsi="宋体"/>
          <w:sz w:val="24"/>
          <w:szCs w:val="24"/>
        </w:rPr>
      </w:pPr>
      <w:r w:rsidRPr="0045570C">
        <w:rPr>
          <w:rFonts w:ascii="宋体" w:eastAsia="宋体" w:hAnsi="宋体" w:hint="eastAsia"/>
          <w:sz w:val="24"/>
          <w:szCs w:val="24"/>
        </w:rPr>
        <w:t>1、投资人通过</w:t>
      </w:r>
      <w:r w:rsidRPr="0045570C">
        <w:rPr>
          <w:rFonts w:ascii="宋体" w:eastAsia="宋体" w:hAnsi="宋体"/>
          <w:sz w:val="24"/>
          <w:szCs w:val="24"/>
        </w:rPr>
        <w:t>其他销售</w:t>
      </w:r>
      <w:r w:rsidRPr="0045570C">
        <w:rPr>
          <w:rFonts w:ascii="宋体" w:eastAsia="宋体" w:hAnsi="宋体" w:hint="eastAsia"/>
          <w:sz w:val="24"/>
          <w:szCs w:val="24"/>
        </w:rPr>
        <w:t>机构和电子直销渠道首次申购单笔最低金额为人民币0.1元（含申购费），追加申购单笔最低金额为人民币0.1元（含申购费）；投资人通过直销机构（柜台方式）首次申购单笔最低金额为人民币10,000元（含申购费），追加申购单笔最低金额为人民币1,000元（含申购费）。</w:t>
      </w:r>
    </w:p>
    <w:p w:rsidR="0045570C" w:rsidRPr="0045570C" w:rsidRDefault="0045570C" w:rsidP="0045570C">
      <w:pPr>
        <w:spacing w:line="360" w:lineRule="auto"/>
        <w:ind w:firstLine="480"/>
        <w:rPr>
          <w:rFonts w:ascii="宋体" w:eastAsia="宋体" w:hAnsi="宋体"/>
          <w:sz w:val="24"/>
          <w:szCs w:val="24"/>
        </w:rPr>
      </w:pPr>
      <w:r>
        <w:rPr>
          <w:rFonts w:ascii="宋体" w:eastAsia="宋体" w:hAnsi="宋体" w:hint="eastAsia"/>
          <w:sz w:val="24"/>
          <w:szCs w:val="24"/>
        </w:rPr>
        <w:t>2</w:t>
      </w:r>
      <w:r w:rsidRPr="0045570C">
        <w:rPr>
          <w:rFonts w:ascii="宋体" w:eastAsia="宋体" w:hAnsi="宋体" w:hint="eastAsia"/>
          <w:sz w:val="24"/>
          <w:szCs w:val="24"/>
        </w:rPr>
        <w:t>、基金管理人可以规定单个投资人累计持有的基金份额上限，具体规定请参见相关公告。</w:t>
      </w:r>
    </w:p>
    <w:p w:rsidR="0045570C" w:rsidRPr="0045570C" w:rsidRDefault="0045570C" w:rsidP="0045570C">
      <w:pPr>
        <w:spacing w:line="360" w:lineRule="auto"/>
        <w:ind w:firstLine="480"/>
        <w:rPr>
          <w:rFonts w:ascii="宋体" w:eastAsia="宋体" w:hAnsi="宋体"/>
          <w:sz w:val="24"/>
          <w:szCs w:val="24"/>
        </w:rPr>
      </w:pPr>
      <w:r>
        <w:rPr>
          <w:rFonts w:ascii="宋体" w:eastAsia="宋体" w:hAnsi="宋体" w:hint="eastAsia"/>
          <w:sz w:val="24"/>
          <w:szCs w:val="24"/>
        </w:rPr>
        <w:t>3</w:t>
      </w:r>
      <w:r w:rsidRPr="0045570C">
        <w:rPr>
          <w:rFonts w:ascii="宋体" w:eastAsia="宋体" w:hAnsi="宋体" w:hint="eastAsia"/>
          <w:sz w:val="24"/>
          <w:szCs w:val="24"/>
        </w:rPr>
        <w:t>、基金管理人有权决定本基金的总规模限额，但应最迟在新的限额实施前依照《信息披露办法》的有关规定在规定媒介上公告。</w:t>
      </w:r>
    </w:p>
    <w:p w:rsidR="0045570C" w:rsidRPr="0045570C" w:rsidRDefault="0045570C" w:rsidP="0045570C">
      <w:pPr>
        <w:spacing w:line="360" w:lineRule="auto"/>
        <w:ind w:firstLine="480"/>
        <w:rPr>
          <w:rFonts w:ascii="宋体" w:eastAsia="宋体" w:hAnsi="宋体"/>
          <w:sz w:val="24"/>
          <w:szCs w:val="24"/>
        </w:rPr>
      </w:pPr>
      <w:r>
        <w:rPr>
          <w:rFonts w:ascii="宋体" w:eastAsia="宋体" w:hAnsi="宋体"/>
          <w:sz w:val="24"/>
          <w:szCs w:val="24"/>
        </w:rPr>
        <w:t>4</w:t>
      </w:r>
      <w:r w:rsidRPr="0045570C">
        <w:rPr>
          <w:rFonts w:ascii="宋体" w:eastAsia="宋体"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F4114A" w:rsidRPr="0045570C" w:rsidRDefault="00F4114A" w:rsidP="0045570C">
      <w:pPr>
        <w:spacing w:line="360" w:lineRule="auto"/>
        <w:rPr>
          <w:rFonts w:ascii="宋体" w:eastAsia="宋体" w:hAnsi="宋体"/>
          <w:sz w:val="24"/>
          <w:szCs w:val="24"/>
        </w:rPr>
      </w:pPr>
    </w:p>
    <w:p w:rsidR="00983D96" w:rsidRPr="0045570C" w:rsidRDefault="00921615" w:rsidP="00C34405">
      <w:pPr>
        <w:spacing w:line="360" w:lineRule="auto"/>
        <w:ind w:firstLineChars="200" w:firstLine="482"/>
        <w:rPr>
          <w:rFonts w:asciiTheme="minorEastAsia" w:eastAsiaTheme="minorEastAsia" w:hAnsiTheme="minorEastAsia"/>
          <w:b/>
          <w:color w:val="000000"/>
          <w:sz w:val="24"/>
          <w:szCs w:val="24"/>
        </w:rPr>
      </w:pPr>
      <w:r w:rsidRPr="0045570C">
        <w:rPr>
          <w:rFonts w:asciiTheme="minorEastAsia" w:eastAsiaTheme="minorEastAsia" w:hAnsiTheme="minorEastAsia"/>
          <w:b/>
          <w:color w:val="000000"/>
          <w:sz w:val="24"/>
          <w:szCs w:val="24"/>
        </w:rPr>
        <w:t>3.</w:t>
      </w:r>
      <w:r w:rsidR="00517A21" w:rsidRPr="0045570C">
        <w:rPr>
          <w:rFonts w:asciiTheme="minorEastAsia" w:eastAsiaTheme="minorEastAsia" w:hAnsiTheme="minorEastAsia"/>
          <w:b/>
          <w:color w:val="000000"/>
          <w:sz w:val="24"/>
          <w:szCs w:val="24"/>
        </w:rPr>
        <w:t>2</w:t>
      </w:r>
      <w:r w:rsidR="00983D96" w:rsidRPr="0045570C">
        <w:rPr>
          <w:rFonts w:asciiTheme="minorEastAsia" w:eastAsiaTheme="minorEastAsia" w:hAnsiTheme="minorEastAsia"/>
          <w:b/>
          <w:color w:val="000000"/>
          <w:sz w:val="24"/>
          <w:szCs w:val="24"/>
        </w:rPr>
        <w:t>申购费率</w:t>
      </w:r>
    </w:p>
    <w:p w:rsidR="0045570C" w:rsidRPr="0045570C" w:rsidRDefault="0045570C" w:rsidP="0045570C">
      <w:pPr>
        <w:spacing w:line="360" w:lineRule="auto"/>
        <w:ind w:firstLineChars="200" w:firstLine="480"/>
        <w:rPr>
          <w:rFonts w:ascii="宋体" w:eastAsia="宋体" w:hAnsi="宋体"/>
          <w:sz w:val="24"/>
          <w:szCs w:val="24"/>
        </w:rPr>
      </w:pPr>
      <w:r w:rsidRPr="0045570C">
        <w:rPr>
          <w:rFonts w:ascii="宋体" w:eastAsia="宋体" w:hAnsi="宋体" w:hint="eastAsia"/>
          <w:sz w:val="24"/>
          <w:szCs w:val="24"/>
        </w:rPr>
        <w:lastRenderedPageBreak/>
        <w:t>投资人在申购A类基金份额时支付申购费用，申购C类基金份额不支付申购费用，</w:t>
      </w:r>
      <w:r w:rsidRPr="0045570C">
        <w:rPr>
          <w:rFonts w:ascii="宋体" w:eastAsia="宋体" w:hAnsi="宋体"/>
          <w:sz w:val="24"/>
          <w:szCs w:val="24"/>
        </w:rPr>
        <w:t>但</w:t>
      </w:r>
      <w:r w:rsidRPr="0045570C">
        <w:rPr>
          <w:rFonts w:ascii="宋体" w:eastAsia="宋体" w:hAnsi="宋体" w:hint="eastAsia"/>
          <w:sz w:val="24"/>
          <w:szCs w:val="24"/>
        </w:rPr>
        <w:t>从</w:t>
      </w:r>
      <w:r w:rsidRPr="0045570C">
        <w:rPr>
          <w:rFonts w:ascii="宋体" w:eastAsia="宋体" w:hAnsi="宋体"/>
          <w:sz w:val="24"/>
          <w:szCs w:val="24"/>
        </w:rPr>
        <w:t>该</w:t>
      </w:r>
      <w:r w:rsidRPr="0045570C">
        <w:rPr>
          <w:rFonts w:ascii="宋体" w:eastAsia="宋体" w:hAnsi="宋体" w:hint="eastAsia"/>
          <w:sz w:val="24"/>
          <w:szCs w:val="24"/>
        </w:rPr>
        <w:t>类别基金资产中计提销售服务费。投资人可以多次申购本基金，A类基金份额的申购费用按每笔A类基金份额的申购申请单独计算。</w:t>
      </w:r>
    </w:p>
    <w:p w:rsidR="0045570C" w:rsidRPr="0045570C" w:rsidRDefault="0045570C" w:rsidP="0045570C">
      <w:pPr>
        <w:spacing w:line="360" w:lineRule="auto"/>
        <w:ind w:firstLineChars="200" w:firstLine="480"/>
        <w:rPr>
          <w:rFonts w:ascii="宋体" w:eastAsia="宋体" w:hAnsi="宋体"/>
          <w:sz w:val="24"/>
          <w:szCs w:val="24"/>
        </w:rPr>
      </w:pPr>
      <w:r w:rsidRPr="0045570C">
        <w:rPr>
          <w:rFonts w:ascii="宋体" w:eastAsia="宋体" w:hAnsi="宋体" w:hint="eastAsia"/>
          <w:sz w:val="24"/>
          <w:szCs w:val="24"/>
        </w:rPr>
        <w:t>本基金A类和C类基金份额的申购费率如下：</w:t>
      </w:r>
    </w:p>
    <w:tbl>
      <w:tblPr>
        <w:tblW w:w="4853" w:type="pct"/>
        <w:tblInd w:w="250" w:type="dxa"/>
        <w:tblBorders>
          <w:top w:val="nil"/>
          <w:left w:val="nil"/>
          <w:bottom w:val="nil"/>
          <w:right w:val="nil"/>
        </w:tblBorders>
        <w:tblLook w:val="0000"/>
      </w:tblPr>
      <w:tblGrid>
        <w:gridCol w:w="3087"/>
        <w:gridCol w:w="2584"/>
        <w:gridCol w:w="2600"/>
      </w:tblGrid>
      <w:tr w:rsidR="0045570C" w:rsidRPr="0045570C" w:rsidTr="0025019C">
        <w:trPr>
          <w:trHeight w:val="119"/>
        </w:trPr>
        <w:tc>
          <w:tcPr>
            <w:tcW w:w="1866" w:type="pct"/>
            <w:tcBorders>
              <w:top w:val="single" w:sz="8" w:space="0" w:color="000000"/>
              <w:left w:val="single" w:sz="8" w:space="0" w:color="000000"/>
              <w:bottom w:val="single" w:sz="8" w:space="0" w:color="000000"/>
              <w:right w:val="single" w:sz="8" w:space="0" w:color="000000"/>
            </w:tcBorders>
          </w:tcPr>
          <w:p w:rsidR="0045570C" w:rsidRPr="0045570C" w:rsidRDefault="0045570C" w:rsidP="0045570C">
            <w:pPr>
              <w:autoSpaceDE w:val="0"/>
              <w:autoSpaceDN w:val="0"/>
              <w:adjustRightInd w:val="0"/>
              <w:jc w:val="center"/>
              <w:rPr>
                <w:rFonts w:ascii="宋体" w:eastAsia="宋体" w:hAnsi="宋体" w:cs="仿宋_GB2312"/>
                <w:color w:val="000000"/>
                <w:kern w:val="0"/>
                <w:sz w:val="24"/>
                <w:szCs w:val="24"/>
              </w:rPr>
            </w:pPr>
            <w:r w:rsidRPr="0045570C">
              <w:rPr>
                <w:rFonts w:ascii="宋体" w:eastAsia="宋体" w:hAnsi="宋体" w:cs="仿宋_GB2312" w:hint="eastAsia"/>
                <w:color w:val="000000"/>
                <w:kern w:val="0"/>
                <w:sz w:val="24"/>
                <w:szCs w:val="24"/>
              </w:rPr>
              <w:t>申购金额（</w:t>
            </w:r>
            <w:r w:rsidRPr="0045570C">
              <w:rPr>
                <w:rFonts w:ascii="宋体" w:eastAsia="宋体" w:hAnsi="宋体" w:cs="仿宋_GB2312"/>
                <w:color w:val="000000"/>
                <w:kern w:val="0"/>
                <w:sz w:val="24"/>
                <w:szCs w:val="24"/>
              </w:rPr>
              <w:t>M</w:t>
            </w:r>
            <w:r w:rsidRPr="0045570C">
              <w:rPr>
                <w:rFonts w:ascii="宋体" w:eastAsia="宋体" w:hAnsi="宋体" w:cs="仿宋_GB2312" w:hint="eastAsia"/>
                <w:color w:val="000000"/>
                <w:kern w:val="0"/>
                <w:sz w:val="24"/>
                <w:szCs w:val="24"/>
              </w:rPr>
              <w:t>，含申购费）</w:t>
            </w:r>
          </w:p>
        </w:tc>
        <w:tc>
          <w:tcPr>
            <w:tcW w:w="1562" w:type="pct"/>
            <w:tcBorders>
              <w:top w:val="single" w:sz="8" w:space="0" w:color="000000"/>
              <w:left w:val="single" w:sz="8" w:space="0" w:color="000000"/>
              <w:bottom w:val="single" w:sz="8" w:space="0" w:color="000000"/>
              <w:right w:val="single" w:sz="8" w:space="0" w:color="000000"/>
            </w:tcBorders>
          </w:tcPr>
          <w:p w:rsidR="0045570C" w:rsidRPr="0045570C" w:rsidRDefault="0045570C" w:rsidP="0045570C">
            <w:pPr>
              <w:autoSpaceDE w:val="0"/>
              <w:autoSpaceDN w:val="0"/>
              <w:adjustRightInd w:val="0"/>
              <w:jc w:val="center"/>
              <w:rPr>
                <w:rFonts w:ascii="宋体" w:eastAsia="宋体" w:hAnsi="宋体" w:cs="仿宋_GB2312"/>
                <w:color w:val="000000"/>
                <w:kern w:val="0"/>
                <w:sz w:val="24"/>
                <w:szCs w:val="24"/>
              </w:rPr>
            </w:pPr>
            <w:r w:rsidRPr="0045570C">
              <w:rPr>
                <w:rFonts w:ascii="宋体" w:eastAsia="宋体" w:hAnsi="宋体" w:hint="eastAsia"/>
                <w:sz w:val="24"/>
                <w:szCs w:val="24"/>
              </w:rPr>
              <w:t>A类基金份额</w:t>
            </w:r>
            <w:r w:rsidRPr="0045570C">
              <w:rPr>
                <w:rFonts w:ascii="宋体" w:eastAsia="宋体" w:hAnsi="宋体" w:cs="仿宋_GB2312" w:hint="eastAsia"/>
                <w:color w:val="000000"/>
                <w:kern w:val="0"/>
                <w:sz w:val="24"/>
                <w:szCs w:val="24"/>
              </w:rPr>
              <w:t>申购费率</w:t>
            </w:r>
          </w:p>
        </w:tc>
        <w:tc>
          <w:tcPr>
            <w:tcW w:w="1572" w:type="pct"/>
            <w:tcBorders>
              <w:top w:val="single" w:sz="8" w:space="0" w:color="000000"/>
              <w:left w:val="single" w:sz="8" w:space="0" w:color="000000"/>
              <w:bottom w:val="single" w:sz="8" w:space="0" w:color="000000"/>
              <w:right w:val="single" w:sz="8" w:space="0" w:color="000000"/>
            </w:tcBorders>
          </w:tcPr>
          <w:p w:rsidR="0045570C" w:rsidRPr="0045570C" w:rsidRDefault="0045570C" w:rsidP="0045570C">
            <w:pPr>
              <w:autoSpaceDE w:val="0"/>
              <w:autoSpaceDN w:val="0"/>
              <w:adjustRightInd w:val="0"/>
              <w:jc w:val="center"/>
              <w:rPr>
                <w:rFonts w:ascii="宋体" w:eastAsia="宋体" w:hAnsi="宋体" w:cs="仿宋_GB2312"/>
                <w:color w:val="000000"/>
                <w:kern w:val="0"/>
                <w:sz w:val="24"/>
                <w:szCs w:val="24"/>
              </w:rPr>
            </w:pPr>
            <w:r w:rsidRPr="0045570C">
              <w:rPr>
                <w:rFonts w:ascii="宋体" w:eastAsia="宋体" w:hAnsi="宋体" w:hint="eastAsia"/>
                <w:sz w:val="24"/>
                <w:szCs w:val="24"/>
              </w:rPr>
              <w:t>C类基金份额</w:t>
            </w:r>
            <w:r w:rsidRPr="0045570C">
              <w:rPr>
                <w:rFonts w:ascii="宋体" w:eastAsia="宋体" w:hAnsi="宋体" w:cs="仿宋_GB2312" w:hint="eastAsia"/>
                <w:color w:val="000000"/>
                <w:kern w:val="0"/>
                <w:sz w:val="24"/>
                <w:szCs w:val="24"/>
              </w:rPr>
              <w:t>申购费率</w:t>
            </w:r>
          </w:p>
        </w:tc>
      </w:tr>
      <w:tr w:rsidR="0045570C" w:rsidRPr="0045570C" w:rsidTr="0025019C">
        <w:trPr>
          <w:trHeight w:val="119"/>
        </w:trPr>
        <w:tc>
          <w:tcPr>
            <w:tcW w:w="1866" w:type="pct"/>
            <w:tcBorders>
              <w:top w:val="single" w:sz="8" w:space="0" w:color="000000"/>
              <w:left w:val="single" w:sz="8" w:space="0" w:color="000000"/>
              <w:bottom w:val="single" w:sz="8" w:space="0" w:color="000000"/>
              <w:right w:val="single" w:sz="8" w:space="0" w:color="000000"/>
            </w:tcBorders>
          </w:tcPr>
          <w:p w:rsidR="0045570C" w:rsidRPr="0045570C" w:rsidRDefault="0045570C" w:rsidP="0045570C">
            <w:pPr>
              <w:autoSpaceDE w:val="0"/>
              <w:autoSpaceDN w:val="0"/>
              <w:adjustRightInd w:val="0"/>
              <w:jc w:val="center"/>
              <w:rPr>
                <w:rFonts w:ascii="宋体" w:eastAsia="宋体" w:hAnsi="宋体" w:cs="仿宋_GB2312"/>
                <w:color w:val="000000"/>
                <w:kern w:val="0"/>
                <w:sz w:val="24"/>
                <w:szCs w:val="24"/>
              </w:rPr>
            </w:pPr>
            <w:r w:rsidRPr="0045570C">
              <w:rPr>
                <w:rFonts w:ascii="宋体" w:eastAsia="宋体" w:hAnsi="宋体" w:cs="仿宋_GB2312"/>
                <w:color w:val="000000"/>
                <w:kern w:val="0"/>
                <w:sz w:val="24"/>
                <w:szCs w:val="24"/>
              </w:rPr>
              <w:t>M</w:t>
            </w:r>
            <w:r w:rsidRPr="0045570C">
              <w:rPr>
                <w:rFonts w:ascii="宋体" w:eastAsia="宋体" w:hAnsi="宋体" w:cs="仿宋_GB2312" w:hint="eastAsia"/>
                <w:color w:val="000000"/>
                <w:kern w:val="0"/>
                <w:sz w:val="24"/>
                <w:szCs w:val="24"/>
              </w:rPr>
              <w:t>＜</w:t>
            </w:r>
            <w:r w:rsidRPr="0045570C">
              <w:rPr>
                <w:rFonts w:ascii="宋体" w:eastAsia="宋体" w:hAnsi="宋体" w:cs="仿宋_GB2312"/>
                <w:color w:val="000000"/>
                <w:kern w:val="0"/>
                <w:sz w:val="24"/>
                <w:szCs w:val="24"/>
              </w:rPr>
              <w:t>100</w:t>
            </w:r>
            <w:r w:rsidRPr="0045570C">
              <w:rPr>
                <w:rFonts w:ascii="宋体" w:eastAsia="宋体" w:hAnsi="宋体" w:cs="仿宋_GB2312" w:hint="eastAsia"/>
                <w:color w:val="000000"/>
                <w:kern w:val="0"/>
                <w:sz w:val="24"/>
                <w:szCs w:val="24"/>
              </w:rPr>
              <w:t>万元</w:t>
            </w:r>
          </w:p>
        </w:tc>
        <w:tc>
          <w:tcPr>
            <w:tcW w:w="1562" w:type="pct"/>
            <w:tcBorders>
              <w:top w:val="single" w:sz="8" w:space="0" w:color="000000"/>
              <w:left w:val="single" w:sz="8" w:space="0" w:color="000000"/>
              <w:bottom w:val="single" w:sz="8" w:space="0" w:color="000000"/>
              <w:right w:val="single" w:sz="8" w:space="0" w:color="000000"/>
            </w:tcBorders>
          </w:tcPr>
          <w:p w:rsidR="0045570C" w:rsidRPr="0045570C" w:rsidRDefault="0045570C" w:rsidP="0045570C">
            <w:pPr>
              <w:autoSpaceDE w:val="0"/>
              <w:autoSpaceDN w:val="0"/>
              <w:adjustRightInd w:val="0"/>
              <w:jc w:val="center"/>
              <w:rPr>
                <w:rFonts w:ascii="宋体" w:eastAsia="宋体" w:hAnsi="宋体" w:cs="仿宋_GB2312"/>
                <w:color w:val="000000"/>
                <w:kern w:val="0"/>
                <w:sz w:val="24"/>
                <w:szCs w:val="24"/>
              </w:rPr>
            </w:pPr>
            <w:r w:rsidRPr="0045570C">
              <w:rPr>
                <w:rFonts w:ascii="宋体" w:eastAsia="宋体" w:hAnsi="宋体" w:cs="仿宋_GB2312" w:hint="eastAsia"/>
                <w:color w:val="000000"/>
                <w:kern w:val="0"/>
                <w:sz w:val="24"/>
                <w:szCs w:val="24"/>
              </w:rPr>
              <w:t>1.5</w:t>
            </w:r>
            <w:r w:rsidRPr="0045570C">
              <w:rPr>
                <w:rFonts w:ascii="宋体" w:eastAsia="宋体" w:hAnsi="宋体" w:cs="仿宋_GB2312"/>
                <w:color w:val="000000"/>
                <w:kern w:val="0"/>
                <w:sz w:val="24"/>
                <w:szCs w:val="24"/>
              </w:rPr>
              <w:t>%</w:t>
            </w:r>
          </w:p>
        </w:tc>
        <w:tc>
          <w:tcPr>
            <w:tcW w:w="1572" w:type="pct"/>
            <w:vMerge w:val="restart"/>
            <w:tcBorders>
              <w:top w:val="single" w:sz="8" w:space="0" w:color="000000"/>
              <w:left w:val="single" w:sz="8" w:space="0" w:color="000000"/>
              <w:right w:val="single" w:sz="8" w:space="0" w:color="000000"/>
            </w:tcBorders>
            <w:vAlign w:val="center"/>
          </w:tcPr>
          <w:p w:rsidR="0045570C" w:rsidRPr="0045570C" w:rsidRDefault="0045570C" w:rsidP="0045570C">
            <w:pPr>
              <w:autoSpaceDE w:val="0"/>
              <w:autoSpaceDN w:val="0"/>
              <w:adjustRightInd w:val="0"/>
              <w:jc w:val="center"/>
              <w:rPr>
                <w:rFonts w:ascii="宋体" w:eastAsia="宋体" w:hAnsi="宋体" w:cs="仿宋_GB2312"/>
                <w:color w:val="000000"/>
                <w:kern w:val="0"/>
                <w:sz w:val="24"/>
                <w:szCs w:val="24"/>
              </w:rPr>
            </w:pPr>
            <w:r w:rsidRPr="0045570C">
              <w:rPr>
                <w:rFonts w:ascii="宋体" w:eastAsia="宋体" w:hAnsi="宋体" w:cs="仿宋_GB2312" w:hint="eastAsia"/>
                <w:color w:val="000000"/>
                <w:kern w:val="0"/>
                <w:sz w:val="24"/>
                <w:szCs w:val="24"/>
              </w:rPr>
              <w:t>0</w:t>
            </w:r>
          </w:p>
        </w:tc>
      </w:tr>
      <w:tr w:rsidR="0045570C" w:rsidRPr="0045570C" w:rsidTr="0025019C">
        <w:trPr>
          <w:trHeight w:val="119"/>
        </w:trPr>
        <w:tc>
          <w:tcPr>
            <w:tcW w:w="1866" w:type="pct"/>
            <w:tcBorders>
              <w:top w:val="single" w:sz="8" w:space="0" w:color="000000"/>
              <w:left w:val="single" w:sz="8" w:space="0" w:color="000000"/>
              <w:bottom w:val="single" w:sz="8" w:space="0" w:color="000000"/>
              <w:right w:val="single" w:sz="8" w:space="0" w:color="000000"/>
            </w:tcBorders>
          </w:tcPr>
          <w:p w:rsidR="0045570C" w:rsidRPr="0045570C" w:rsidRDefault="0045570C" w:rsidP="0045570C">
            <w:pPr>
              <w:autoSpaceDE w:val="0"/>
              <w:autoSpaceDN w:val="0"/>
              <w:adjustRightInd w:val="0"/>
              <w:jc w:val="center"/>
              <w:rPr>
                <w:rFonts w:ascii="宋体" w:eastAsia="宋体" w:hAnsi="宋体" w:cs="仿宋_GB2312"/>
                <w:color w:val="000000"/>
                <w:kern w:val="0"/>
                <w:sz w:val="24"/>
                <w:szCs w:val="24"/>
              </w:rPr>
            </w:pPr>
            <w:r w:rsidRPr="0045570C">
              <w:rPr>
                <w:rFonts w:ascii="宋体" w:eastAsia="宋体" w:hAnsi="宋体" w:cs="仿宋_GB2312"/>
                <w:color w:val="000000"/>
                <w:kern w:val="0"/>
                <w:sz w:val="24"/>
                <w:szCs w:val="24"/>
              </w:rPr>
              <w:t>100</w:t>
            </w:r>
            <w:r w:rsidRPr="0045570C">
              <w:rPr>
                <w:rFonts w:ascii="宋体" w:eastAsia="宋体" w:hAnsi="宋体" w:cs="仿宋_GB2312" w:hint="eastAsia"/>
                <w:color w:val="000000"/>
                <w:kern w:val="0"/>
                <w:sz w:val="24"/>
                <w:szCs w:val="24"/>
              </w:rPr>
              <w:t>万元≤</w:t>
            </w:r>
            <w:r w:rsidRPr="0045570C">
              <w:rPr>
                <w:rFonts w:ascii="宋体" w:eastAsia="宋体" w:hAnsi="宋体" w:cs="仿宋_GB2312"/>
                <w:color w:val="000000"/>
                <w:kern w:val="0"/>
                <w:sz w:val="24"/>
                <w:szCs w:val="24"/>
              </w:rPr>
              <w:t>M</w:t>
            </w:r>
            <w:r w:rsidRPr="0045570C">
              <w:rPr>
                <w:rFonts w:ascii="宋体" w:eastAsia="宋体" w:hAnsi="宋体" w:cs="仿宋_GB2312" w:hint="eastAsia"/>
                <w:color w:val="000000"/>
                <w:kern w:val="0"/>
                <w:sz w:val="24"/>
                <w:szCs w:val="24"/>
              </w:rPr>
              <w:t>＜3</w:t>
            </w:r>
            <w:r w:rsidRPr="0045570C">
              <w:rPr>
                <w:rFonts w:ascii="宋体" w:eastAsia="宋体" w:hAnsi="宋体" w:cs="仿宋_GB2312"/>
                <w:color w:val="000000"/>
                <w:kern w:val="0"/>
                <w:sz w:val="24"/>
                <w:szCs w:val="24"/>
              </w:rPr>
              <w:t>00</w:t>
            </w:r>
            <w:r w:rsidRPr="0045570C">
              <w:rPr>
                <w:rFonts w:ascii="宋体" w:eastAsia="宋体" w:hAnsi="宋体" w:cs="仿宋_GB2312" w:hint="eastAsia"/>
                <w:color w:val="000000"/>
                <w:kern w:val="0"/>
                <w:sz w:val="24"/>
                <w:szCs w:val="24"/>
              </w:rPr>
              <w:t>万元</w:t>
            </w:r>
          </w:p>
        </w:tc>
        <w:tc>
          <w:tcPr>
            <w:tcW w:w="1562" w:type="pct"/>
            <w:tcBorders>
              <w:top w:val="single" w:sz="8" w:space="0" w:color="000000"/>
              <w:left w:val="single" w:sz="8" w:space="0" w:color="000000"/>
              <w:bottom w:val="single" w:sz="8" w:space="0" w:color="000000"/>
              <w:right w:val="single" w:sz="8" w:space="0" w:color="000000"/>
            </w:tcBorders>
          </w:tcPr>
          <w:p w:rsidR="0045570C" w:rsidRPr="0045570C" w:rsidRDefault="0045570C" w:rsidP="0045570C">
            <w:pPr>
              <w:autoSpaceDE w:val="0"/>
              <w:autoSpaceDN w:val="0"/>
              <w:adjustRightInd w:val="0"/>
              <w:jc w:val="center"/>
              <w:rPr>
                <w:rFonts w:ascii="宋体" w:eastAsia="宋体" w:hAnsi="宋体" w:cs="仿宋_GB2312"/>
                <w:color w:val="000000"/>
                <w:kern w:val="0"/>
                <w:sz w:val="24"/>
                <w:szCs w:val="24"/>
              </w:rPr>
            </w:pPr>
            <w:r w:rsidRPr="0045570C">
              <w:rPr>
                <w:rFonts w:ascii="宋体" w:eastAsia="宋体" w:hAnsi="宋体" w:cs="仿宋_GB2312" w:hint="eastAsia"/>
                <w:color w:val="000000"/>
                <w:kern w:val="0"/>
                <w:sz w:val="24"/>
                <w:szCs w:val="24"/>
              </w:rPr>
              <w:t>1.0</w:t>
            </w:r>
            <w:r w:rsidRPr="0045570C">
              <w:rPr>
                <w:rFonts w:ascii="宋体" w:eastAsia="宋体" w:hAnsi="宋体" w:cs="仿宋_GB2312"/>
                <w:color w:val="000000"/>
                <w:kern w:val="0"/>
                <w:sz w:val="24"/>
                <w:szCs w:val="24"/>
              </w:rPr>
              <w:t>%</w:t>
            </w:r>
          </w:p>
        </w:tc>
        <w:tc>
          <w:tcPr>
            <w:tcW w:w="1572" w:type="pct"/>
            <w:vMerge/>
            <w:tcBorders>
              <w:left w:val="single" w:sz="8" w:space="0" w:color="000000"/>
              <w:right w:val="single" w:sz="8" w:space="0" w:color="000000"/>
            </w:tcBorders>
          </w:tcPr>
          <w:p w:rsidR="0045570C" w:rsidRPr="0045570C" w:rsidRDefault="0045570C" w:rsidP="0045570C">
            <w:pPr>
              <w:autoSpaceDE w:val="0"/>
              <w:autoSpaceDN w:val="0"/>
              <w:adjustRightInd w:val="0"/>
              <w:ind w:firstLineChars="200" w:firstLine="480"/>
              <w:rPr>
                <w:rFonts w:ascii="宋体" w:eastAsia="宋体" w:hAnsi="宋体" w:cs="仿宋_GB2312"/>
                <w:color w:val="000000"/>
                <w:kern w:val="0"/>
                <w:sz w:val="24"/>
                <w:szCs w:val="24"/>
              </w:rPr>
            </w:pPr>
          </w:p>
        </w:tc>
      </w:tr>
      <w:tr w:rsidR="0045570C" w:rsidRPr="0045570C" w:rsidTr="0025019C">
        <w:trPr>
          <w:trHeight w:val="119"/>
        </w:trPr>
        <w:tc>
          <w:tcPr>
            <w:tcW w:w="1866" w:type="pct"/>
            <w:tcBorders>
              <w:top w:val="single" w:sz="8" w:space="0" w:color="000000"/>
              <w:left w:val="single" w:sz="8" w:space="0" w:color="000000"/>
              <w:bottom w:val="single" w:sz="8" w:space="0" w:color="000000"/>
              <w:right w:val="single" w:sz="8" w:space="0" w:color="000000"/>
            </w:tcBorders>
          </w:tcPr>
          <w:p w:rsidR="0045570C" w:rsidRPr="0045570C" w:rsidRDefault="0045570C" w:rsidP="0045570C">
            <w:pPr>
              <w:autoSpaceDE w:val="0"/>
              <w:autoSpaceDN w:val="0"/>
              <w:adjustRightInd w:val="0"/>
              <w:jc w:val="center"/>
              <w:rPr>
                <w:rFonts w:ascii="宋体" w:eastAsia="宋体" w:hAnsi="宋体" w:cs="仿宋_GB2312"/>
                <w:color w:val="000000"/>
                <w:kern w:val="0"/>
                <w:sz w:val="24"/>
                <w:szCs w:val="24"/>
              </w:rPr>
            </w:pPr>
            <w:r w:rsidRPr="0045570C">
              <w:rPr>
                <w:rFonts w:ascii="宋体" w:eastAsia="宋体" w:hAnsi="宋体" w:cs="仿宋_GB2312" w:hint="eastAsia"/>
                <w:color w:val="000000"/>
                <w:kern w:val="0"/>
                <w:sz w:val="24"/>
                <w:szCs w:val="24"/>
              </w:rPr>
              <w:t>3</w:t>
            </w:r>
            <w:r w:rsidRPr="0045570C">
              <w:rPr>
                <w:rFonts w:ascii="宋体" w:eastAsia="宋体" w:hAnsi="宋体" w:cs="仿宋_GB2312"/>
                <w:color w:val="000000"/>
                <w:kern w:val="0"/>
                <w:sz w:val="24"/>
                <w:szCs w:val="24"/>
              </w:rPr>
              <w:t>00</w:t>
            </w:r>
            <w:r w:rsidRPr="0045570C">
              <w:rPr>
                <w:rFonts w:ascii="宋体" w:eastAsia="宋体" w:hAnsi="宋体" w:cs="仿宋_GB2312" w:hint="eastAsia"/>
                <w:color w:val="000000"/>
                <w:kern w:val="0"/>
                <w:sz w:val="24"/>
                <w:szCs w:val="24"/>
              </w:rPr>
              <w:t>万元≤</w:t>
            </w:r>
            <w:r w:rsidRPr="0045570C">
              <w:rPr>
                <w:rFonts w:ascii="宋体" w:eastAsia="宋体" w:hAnsi="宋体" w:cs="仿宋_GB2312"/>
                <w:color w:val="000000"/>
                <w:kern w:val="0"/>
                <w:sz w:val="24"/>
                <w:szCs w:val="24"/>
              </w:rPr>
              <w:t>M</w:t>
            </w:r>
            <w:r w:rsidRPr="0045570C">
              <w:rPr>
                <w:rFonts w:ascii="宋体" w:eastAsia="宋体" w:hAnsi="宋体" w:cs="仿宋_GB2312" w:hint="eastAsia"/>
                <w:color w:val="000000"/>
                <w:kern w:val="0"/>
                <w:sz w:val="24"/>
                <w:szCs w:val="24"/>
              </w:rPr>
              <w:t>＜5</w:t>
            </w:r>
            <w:r w:rsidRPr="0045570C">
              <w:rPr>
                <w:rFonts w:ascii="宋体" w:eastAsia="宋体" w:hAnsi="宋体" w:cs="仿宋_GB2312"/>
                <w:color w:val="000000"/>
                <w:kern w:val="0"/>
                <w:sz w:val="24"/>
                <w:szCs w:val="24"/>
              </w:rPr>
              <w:t>00</w:t>
            </w:r>
            <w:r w:rsidRPr="0045570C">
              <w:rPr>
                <w:rFonts w:ascii="宋体" w:eastAsia="宋体" w:hAnsi="宋体" w:cs="仿宋_GB2312" w:hint="eastAsia"/>
                <w:color w:val="000000"/>
                <w:kern w:val="0"/>
                <w:sz w:val="24"/>
                <w:szCs w:val="24"/>
              </w:rPr>
              <w:t>万元</w:t>
            </w:r>
          </w:p>
        </w:tc>
        <w:tc>
          <w:tcPr>
            <w:tcW w:w="1562" w:type="pct"/>
            <w:tcBorders>
              <w:top w:val="single" w:sz="8" w:space="0" w:color="000000"/>
              <w:left w:val="single" w:sz="8" w:space="0" w:color="000000"/>
              <w:bottom w:val="single" w:sz="8" w:space="0" w:color="000000"/>
              <w:right w:val="single" w:sz="8" w:space="0" w:color="000000"/>
            </w:tcBorders>
          </w:tcPr>
          <w:p w:rsidR="0045570C" w:rsidRPr="0045570C" w:rsidRDefault="0045570C" w:rsidP="0045570C">
            <w:pPr>
              <w:autoSpaceDE w:val="0"/>
              <w:autoSpaceDN w:val="0"/>
              <w:adjustRightInd w:val="0"/>
              <w:jc w:val="center"/>
              <w:rPr>
                <w:rFonts w:ascii="宋体" w:eastAsia="宋体" w:hAnsi="宋体" w:cs="仿宋_GB2312"/>
                <w:color w:val="000000"/>
                <w:kern w:val="0"/>
                <w:sz w:val="24"/>
                <w:szCs w:val="24"/>
              </w:rPr>
            </w:pPr>
            <w:r w:rsidRPr="0045570C">
              <w:rPr>
                <w:rFonts w:ascii="宋体" w:eastAsia="宋体" w:hAnsi="宋体" w:cs="仿宋_GB2312" w:hint="eastAsia"/>
                <w:color w:val="000000"/>
                <w:kern w:val="0"/>
                <w:sz w:val="24"/>
                <w:szCs w:val="24"/>
              </w:rPr>
              <w:t>0.</w:t>
            </w:r>
            <w:r w:rsidRPr="0045570C">
              <w:rPr>
                <w:rFonts w:ascii="宋体" w:eastAsia="宋体" w:hAnsi="宋体" w:cs="仿宋_GB2312"/>
                <w:color w:val="000000"/>
                <w:kern w:val="0"/>
                <w:sz w:val="24"/>
                <w:szCs w:val="24"/>
              </w:rPr>
              <w:t>8%</w:t>
            </w:r>
          </w:p>
        </w:tc>
        <w:tc>
          <w:tcPr>
            <w:tcW w:w="1572" w:type="pct"/>
            <w:vMerge/>
            <w:tcBorders>
              <w:left w:val="single" w:sz="8" w:space="0" w:color="000000"/>
              <w:right w:val="single" w:sz="8" w:space="0" w:color="000000"/>
            </w:tcBorders>
          </w:tcPr>
          <w:p w:rsidR="0045570C" w:rsidRPr="0045570C" w:rsidRDefault="0045570C" w:rsidP="0045570C">
            <w:pPr>
              <w:autoSpaceDE w:val="0"/>
              <w:autoSpaceDN w:val="0"/>
              <w:adjustRightInd w:val="0"/>
              <w:ind w:firstLineChars="200" w:firstLine="480"/>
              <w:rPr>
                <w:rFonts w:ascii="宋体" w:eastAsia="宋体" w:hAnsi="宋体" w:cs="仿宋_GB2312"/>
                <w:color w:val="000000"/>
                <w:kern w:val="0"/>
                <w:sz w:val="24"/>
                <w:szCs w:val="24"/>
              </w:rPr>
            </w:pPr>
          </w:p>
        </w:tc>
      </w:tr>
      <w:tr w:rsidR="0045570C" w:rsidRPr="0045570C" w:rsidTr="0025019C">
        <w:trPr>
          <w:trHeight w:val="119"/>
        </w:trPr>
        <w:tc>
          <w:tcPr>
            <w:tcW w:w="1866" w:type="pct"/>
            <w:tcBorders>
              <w:top w:val="single" w:sz="8" w:space="0" w:color="000000"/>
              <w:left w:val="single" w:sz="8" w:space="0" w:color="000000"/>
              <w:bottom w:val="single" w:sz="8" w:space="0" w:color="000000"/>
              <w:right w:val="single" w:sz="8" w:space="0" w:color="000000"/>
            </w:tcBorders>
          </w:tcPr>
          <w:p w:rsidR="0045570C" w:rsidRPr="0045570C" w:rsidRDefault="0045570C" w:rsidP="0045570C">
            <w:pPr>
              <w:autoSpaceDE w:val="0"/>
              <w:autoSpaceDN w:val="0"/>
              <w:adjustRightInd w:val="0"/>
              <w:jc w:val="center"/>
              <w:rPr>
                <w:rFonts w:ascii="宋体" w:eastAsia="宋体" w:hAnsi="宋体" w:cs="仿宋_GB2312"/>
                <w:color w:val="000000"/>
                <w:kern w:val="0"/>
                <w:sz w:val="24"/>
                <w:szCs w:val="24"/>
              </w:rPr>
            </w:pPr>
            <w:r w:rsidRPr="0045570C">
              <w:rPr>
                <w:rFonts w:ascii="宋体" w:eastAsia="宋体" w:hAnsi="宋体" w:cs="仿宋_GB2312"/>
                <w:color w:val="000000"/>
                <w:kern w:val="0"/>
                <w:sz w:val="24"/>
                <w:szCs w:val="24"/>
              </w:rPr>
              <w:t>M</w:t>
            </w:r>
            <w:r w:rsidRPr="0045570C">
              <w:rPr>
                <w:rFonts w:ascii="宋体" w:eastAsia="宋体" w:hAnsi="宋体" w:cs="仿宋_GB2312" w:hint="eastAsia"/>
                <w:color w:val="000000"/>
                <w:kern w:val="0"/>
                <w:sz w:val="24"/>
                <w:szCs w:val="24"/>
              </w:rPr>
              <w:t>≥5</w:t>
            </w:r>
            <w:r w:rsidRPr="0045570C">
              <w:rPr>
                <w:rFonts w:ascii="宋体" w:eastAsia="宋体" w:hAnsi="宋体" w:cs="仿宋_GB2312"/>
                <w:color w:val="000000"/>
                <w:kern w:val="0"/>
                <w:sz w:val="24"/>
                <w:szCs w:val="24"/>
              </w:rPr>
              <w:t>00</w:t>
            </w:r>
            <w:r w:rsidRPr="0045570C">
              <w:rPr>
                <w:rFonts w:ascii="宋体" w:eastAsia="宋体" w:hAnsi="宋体" w:cs="仿宋_GB2312" w:hint="eastAsia"/>
                <w:color w:val="000000"/>
                <w:kern w:val="0"/>
                <w:sz w:val="24"/>
                <w:szCs w:val="24"/>
              </w:rPr>
              <w:t>万元</w:t>
            </w:r>
          </w:p>
        </w:tc>
        <w:tc>
          <w:tcPr>
            <w:tcW w:w="1562" w:type="pct"/>
            <w:tcBorders>
              <w:top w:val="single" w:sz="8" w:space="0" w:color="000000"/>
              <w:left w:val="single" w:sz="8" w:space="0" w:color="000000"/>
              <w:bottom w:val="single" w:sz="8" w:space="0" w:color="000000"/>
              <w:right w:val="single" w:sz="8" w:space="0" w:color="000000"/>
            </w:tcBorders>
          </w:tcPr>
          <w:p w:rsidR="0045570C" w:rsidRPr="0045570C" w:rsidRDefault="0045570C" w:rsidP="0045570C">
            <w:pPr>
              <w:autoSpaceDE w:val="0"/>
              <w:autoSpaceDN w:val="0"/>
              <w:adjustRightInd w:val="0"/>
              <w:jc w:val="center"/>
              <w:rPr>
                <w:rFonts w:ascii="宋体" w:eastAsia="宋体" w:hAnsi="宋体" w:cs="仿宋_GB2312"/>
                <w:b/>
                <w:bCs/>
                <w:color w:val="000000"/>
                <w:kern w:val="0"/>
                <w:sz w:val="24"/>
                <w:szCs w:val="24"/>
                <w:lang/>
              </w:rPr>
            </w:pPr>
            <w:r w:rsidRPr="0045570C">
              <w:rPr>
                <w:rFonts w:ascii="宋体" w:eastAsia="宋体" w:hAnsi="宋体" w:cs="仿宋_GB2312" w:hint="eastAsia"/>
                <w:color w:val="000000"/>
                <w:kern w:val="0"/>
                <w:sz w:val="24"/>
                <w:szCs w:val="24"/>
              </w:rPr>
              <w:t>每笔交易5</w:t>
            </w:r>
            <w:r w:rsidRPr="0045570C">
              <w:rPr>
                <w:rFonts w:ascii="宋体" w:eastAsia="宋体" w:hAnsi="宋体" w:cs="仿宋_GB2312"/>
                <w:color w:val="000000"/>
                <w:kern w:val="0"/>
                <w:sz w:val="24"/>
                <w:szCs w:val="24"/>
              </w:rPr>
              <w:t>00</w:t>
            </w:r>
            <w:r w:rsidRPr="0045570C">
              <w:rPr>
                <w:rFonts w:ascii="宋体" w:eastAsia="宋体" w:hAnsi="宋体" w:cs="仿宋_GB2312" w:hint="eastAsia"/>
                <w:color w:val="000000"/>
                <w:kern w:val="0"/>
                <w:sz w:val="24"/>
                <w:szCs w:val="24"/>
              </w:rPr>
              <w:t>元</w:t>
            </w:r>
          </w:p>
        </w:tc>
        <w:tc>
          <w:tcPr>
            <w:tcW w:w="1572" w:type="pct"/>
            <w:vMerge/>
            <w:tcBorders>
              <w:left w:val="single" w:sz="8" w:space="0" w:color="000000"/>
              <w:bottom w:val="single" w:sz="8" w:space="0" w:color="000000"/>
              <w:right w:val="single" w:sz="8" w:space="0" w:color="000000"/>
            </w:tcBorders>
          </w:tcPr>
          <w:p w:rsidR="0045570C" w:rsidRPr="0045570C" w:rsidRDefault="0045570C" w:rsidP="0045570C">
            <w:pPr>
              <w:autoSpaceDE w:val="0"/>
              <w:autoSpaceDN w:val="0"/>
              <w:adjustRightInd w:val="0"/>
              <w:ind w:firstLineChars="200" w:firstLine="480"/>
              <w:rPr>
                <w:rFonts w:ascii="宋体" w:eastAsia="宋体" w:hAnsi="宋体" w:cs="仿宋_GB2312"/>
                <w:color w:val="000000"/>
                <w:kern w:val="0"/>
                <w:sz w:val="24"/>
                <w:szCs w:val="24"/>
              </w:rPr>
            </w:pPr>
          </w:p>
        </w:tc>
      </w:tr>
    </w:tbl>
    <w:p w:rsidR="0045570C" w:rsidRPr="0045570C" w:rsidRDefault="0045570C" w:rsidP="0045570C">
      <w:pPr>
        <w:spacing w:line="360" w:lineRule="auto"/>
        <w:ind w:firstLineChars="200" w:firstLine="480"/>
        <w:rPr>
          <w:rFonts w:ascii="宋体" w:eastAsia="宋体" w:hAnsi="宋体"/>
          <w:sz w:val="24"/>
          <w:szCs w:val="24"/>
        </w:rPr>
      </w:pPr>
      <w:r w:rsidRPr="0045570C">
        <w:rPr>
          <w:rFonts w:ascii="宋体" w:eastAsia="宋体" w:hAnsi="宋体" w:hint="eastAsia"/>
          <w:sz w:val="24"/>
          <w:szCs w:val="24"/>
        </w:rPr>
        <w:t>本基金A类基金份额的申购费用由申购A类基金份额的投资人承担，不列入基金财产，主要用于本基金的市场推广、销售、登记等各项费用。</w:t>
      </w:r>
    </w:p>
    <w:p w:rsidR="00B15675" w:rsidRPr="00E02401" w:rsidRDefault="00B15675" w:rsidP="00E02401">
      <w:pPr>
        <w:pStyle w:val="2"/>
        <w:spacing w:before="100" w:beforeAutospacing="1" w:after="0"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3.3 其他与申购相关的事项</w:t>
      </w:r>
    </w:p>
    <w:p w:rsidR="0045570C" w:rsidRDefault="001E5B87" w:rsidP="0045570C">
      <w:pPr>
        <w:spacing w:line="360" w:lineRule="auto"/>
        <w:ind w:firstLine="480"/>
        <w:rPr>
          <w:rFonts w:ascii="宋体" w:eastAsia="宋体" w:hAnsi="宋体"/>
          <w:sz w:val="24"/>
          <w:szCs w:val="24"/>
        </w:rPr>
      </w:pPr>
      <w:bookmarkStart w:id="4" w:name="_Toc275961398"/>
      <w:r>
        <w:rPr>
          <w:rFonts w:ascii="宋体" w:eastAsia="宋体" w:hAnsi="宋体"/>
          <w:sz w:val="24"/>
          <w:szCs w:val="24"/>
        </w:rPr>
        <w:t>1</w:t>
      </w:r>
      <w:r w:rsidRPr="001E5B87">
        <w:rPr>
          <w:rFonts w:ascii="宋体" w:eastAsia="宋体" w:hAnsi="宋体" w:hint="eastAsia"/>
          <w:sz w:val="24"/>
          <w:szCs w:val="24"/>
        </w:rPr>
        <w:t>、</w:t>
      </w:r>
      <w:r w:rsidR="0045570C" w:rsidRPr="0045570C">
        <w:rPr>
          <w:rFonts w:ascii="宋体" w:eastAsia="宋体" w:hAnsi="宋体" w:hint="eastAsia"/>
          <w:sz w:val="24"/>
          <w:szCs w:val="24"/>
        </w:rPr>
        <w:t>基金管理人可在法律法规允许的情况下，调整上述规定申购金额的数量限制、单个投资人累计持有的基金份额上限、本基金总规模限额等。基金管理人必须在调整实施前依照《信息披露办法》的有关规定在规定媒介上公告。</w:t>
      </w:r>
    </w:p>
    <w:p w:rsidR="0045570C" w:rsidRPr="0045570C" w:rsidRDefault="0045570C" w:rsidP="0045570C">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Pr="0045570C">
        <w:rPr>
          <w:rFonts w:ascii="宋体" w:eastAsia="宋体" w:hAnsi="宋体" w:hint="eastAsia"/>
          <w:sz w:val="24"/>
          <w:szCs w:val="24"/>
        </w:rPr>
        <w:t>基金管理人可以在基金合同约定的范围内调整费率或收费方式，并最迟应于新的费率或收费方式实施日前依照《信息披露办法》的有关规定在规定媒介上公告。</w:t>
      </w:r>
    </w:p>
    <w:p w:rsidR="0045570C" w:rsidRPr="0045570C" w:rsidRDefault="0045570C" w:rsidP="0045570C">
      <w:pPr>
        <w:spacing w:line="360" w:lineRule="auto"/>
        <w:ind w:firstLineChars="200" w:firstLine="480"/>
        <w:rPr>
          <w:rFonts w:ascii="宋体" w:eastAsia="宋体" w:hAnsi="宋体"/>
          <w:sz w:val="24"/>
          <w:szCs w:val="24"/>
        </w:rPr>
      </w:pPr>
      <w:r>
        <w:rPr>
          <w:rFonts w:ascii="宋体" w:eastAsia="宋体" w:hAnsi="宋体"/>
          <w:sz w:val="24"/>
          <w:szCs w:val="24"/>
        </w:rPr>
        <w:t>3</w:t>
      </w:r>
      <w:r w:rsidRPr="0045570C">
        <w:rPr>
          <w:rFonts w:ascii="宋体" w:eastAsia="宋体" w:hAnsi="宋体" w:hint="eastAsia"/>
          <w:sz w:val="24"/>
          <w:szCs w:val="24"/>
        </w:rPr>
        <w:t>、基金管理人可以在不违反法律法规规定及基金合同约定的情形下根据市场情况制定基金促销计划，定期或不定期地开展基金促销活动。在基金促销活动期间，在对基金份额持有人利益无实质性不利影响的前提下，按相关监管部门要求履行必要手续后，基金管理人可以适当调低基金申购费率</w:t>
      </w:r>
      <w:r w:rsidRPr="0045570C">
        <w:rPr>
          <w:rFonts w:eastAsia="宋体" w:hint="eastAsia"/>
          <w:bCs/>
          <w:sz w:val="24"/>
          <w:szCs w:val="24"/>
        </w:rPr>
        <w:t>和基金销售服务费率或免除上述费用</w:t>
      </w:r>
      <w:r w:rsidRPr="0045570C">
        <w:rPr>
          <w:rFonts w:ascii="宋体" w:eastAsia="宋体" w:hAnsi="宋体" w:hint="eastAsia"/>
          <w:sz w:val="24"/>
          <w:szCs w:val="24"/>
        </w:rPr>
        <w:t>，并进行公告。</w:t>
      </w:r>
    </w:p>
    <w:p w:rsidR="0045570C" w:rsidRPr="0045570C" w:rsidRDefault="0045570C" w:rsidP="0045570C">
      <w:pPr>
        <w:spacing w:line="360" w:lineRule="auto"/>
        <w:ind w:firstLineChars="200" w:firstLine="480"/>
        <w:rPr>
          <w:rFonts w:ascii="宋体" w:eastAsia="宋体" w:hAnsi="宋体"/>
          <w:sz w:val="24"/>
          <w:szCs w:val="24"/>
        </w:rPr>
      </w:pPr>
      <w:r>
        <w:rPr>
          <w:rFonts w:ascii="宋体" w:eastAsia="宋体" w:hAnsi="宋体"/>
          <w:sz w:val="24"/>
          <w:szCs w:val="24"/>
        </w:rPr>
        <w:t>4</w:t>
      </w:r>
      <w:r w:rsidRPr="0045570C">
        <w:rPr>
          <w:rFonts w:ascii="宋体" w:eastAsia="宋体" w:hAnsi="宋体" w:hint="eastAsia"/>
          <w:sz w:val="24"/>
          <w:szCs w:val="24"/>
        </w:rPr>
        <w:t>、当本基金发生大额申购情形时，基金管理人可以采用摆动定价机制，以确保基金估值的公平性。具体处理原则与操作规范遵循相关法律法规以及监管部门、自律规则的规定。</w:t>
      </w:r>
    </w:p>
    <w:p w:rsidR="0045570C" w:rsidRPr="0045570C" w:rsidRDefault="0045570C" w:rsidP="0045570C">
      <w:pPr>
        <w:spacing w:line="360" w:lineRule="auto"/>
        <w:ind w:firstLine="480"/>
        <w:rPr>
          <w:rFonts w:ascii="宋体" w:eastAsia="宋体" w:hAnsi="宋体"/>
          <w:sz w:val="24"/>
          <w:szCs w:val="24"/>
        </w:rPr>
      </w:pPr>
    </w:p>
    <w:p w:rsidR="0045570C" w:rsidRPr="0045570C" w:rsidRDefault="0045570C" w:rsidP="0045570C">
      <w:pPr>
        <w:spacing w:line="360" w:lineRule="auto"/>
        <w:ind w:firstLine="480"/>
        <w:rPr>
          <w:rFonts w:ascii="宋体" w:eastAsia="宋体" w:hAnsi="宋体"/>
          <w:sz w:val="24"/>
          <w:szCs w:val="24"/>
        </w:rPr>
      </w:pPr>
    </w:p>
    <w:p w:rsidR="00983D96" w:rsidRPr="004124A1" w:rsidRDefault="001E5B87" w:rsidP="0045570C">
      <w:pPr>
        <w:pStyle w:val="2"/>
        <w:spacing w:before="100" w:beforeAutospacing="1" w:after="0"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4 日常赎回业务</w:t>
      </w:r>
      <w:bookmarkEnd w:id="4"/>
    </w:p>
    <w:p w:rsidR="00983D96" w:rsidRPr="004124A1" w:rsidRDefault="00983D96" w:rsidP="0045570C">
      <w:pPr>
        <w:pStyle w:val="2"/>
        <w:spacing w:before="100" w:beforeAutospacing="1" w:after="0"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4.1 赎回份额限制</w:t>
      </w:r>
    </w:p>
    <w:p w:rsidR="00D55B74" w:rsidRDefault="00B15675" w:rsidP="0045570C">
      <w:pPr>
        <w:spacing w:line="360" w:lineRule="auto"/>
        <w:ind w:firstLine="482"/>
        <w:rPr>
          <w:rFonts w:asciiTheme="minorEastAsia" w:eastAsiaTheme="minorEastAsia" w:hAnsiTheme="minorEastAsia"/>
          <w:sz w:val="24"/>
          <w:szCs w:val="24"/>
        </w:rPr>
      </w:pPr>
      <w:r>
        <w:rPr>
          <w:rFonts w:asciiTheme="minorEastAsia" w:eastAsiaTheme="minorEastAsia" w:hAnsiTheme="minorEastAsia"/>
          <w:sz w:val="24"/>
          <w:szCs w:val="24"/>
        </w:rPr>
        <w:t>1</w:t>
      </w:r>
      <w:r w:rsidRPr="00B15675">
        <w:rPr>
          <w:rFonts w:asciiTheme="minorEastAsia" w:eastAsiaTheme="minorEastAsia" w:hAnsiTheme="minorEastAsia" w:hint="eastAsia"/>
          <w:sz w:val="24"/>
          <w:szCs w:val="24"/>
        </w:rPr>
        <w:t>、</w:t>
      </w:r>
      <w:r w:rsidR="00D55B74" w:rsidRPr="00D55B74">
        <w:rPr>
          <w:rFonts w:asciiTheme="minorEastAsia" w:eastAsiaTheme="minorEastAsia" w:hAnsiTheme="minorEastAsia" w:hint="eastAsia"/>
          <w:sz w:val="24"/>
          <w:szCs w:val="24"/>
        </w:rPr>
        <w:t>本基金不设单笔赎回份额下限，不设单个交易账户最低持有份额余额下限。</w:t>
      </w:r>
    </w:p>
    <w:p w:rsidR="00983D96" w:rsidRDefault="00983D96" w:rsidP="0045570C">
      <w:pPr>
        <w:pStyle w:val="2"/>
        <w:spacing w:before="100" w:beforeAutospacing="1" w:after="0"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4.2 赎回费率</w:t>
      </w:r>
    </w:p>
    <w:p w:rsidR="0045570C" w:rsidRPr="0045570C" w:rsidRDefault="0045570C" w:rsidP="0045570C">
      <w:pPr>
        <w:spacing w:line="360" w:lineRule="auto"/>
        <w:ind w:firstLineChars="200" w:firstLine="480"/>
        <w:jc w:val="left"/>
        <w:rPr>
          <w:rFonts w:ascii="宋体" w:eastAsia="宋体" w:hAnsi="宋体"/>
          <w:kern w:val="0"/>
          <w:sz w:val="24"/>
          <w:szCs w:val="21"/>
        </w:rPr>
      </w:pPr>
      <w:r w:rsidRPr="0045570C">
        <w:rPr>
          <w:rFonts w:ascii="宋体" w:eastAsia="宋体" w:hAnsi="宋体" w:hint="eastAsia"/>
          <w:kern w:val="0"/>
          <w:sz w:val="24"/>
          <w:szCs w:val="24"/>
        </w:rPr>
        <w:t>基金份额的</w:t>
      </w:r>
      <w:r w:rsidRPr="0045570C">
        <w:rPr>
          <w:rFonts w:ascii="宋体" w:eastAsia="宋体" w:hAnsi="宋体" w:hint="eastAsia"/>
          <w:kern w:val="0"/>
          <w:sz w:val="24"/>
          <w:szCs w:val="21"/>
        </w:rPr>
        <w:t>赎回费率随持有时间的增加而递减。</w:t>
      </w:r>
    </w:p>
    <w:p w:rsidR="0045570C" w:rsidRPr="0045570C" w:rsidRDefault="0045570C" w:rsidP="0045570C">
      <w:pPr>
        <w:spacing w:line="360" w:lineRule="auto"/>
        <w:ind w:firstLineChars="200" w:firstLine="480"/>
        <w:jc w:val="left"/>
        <w:rPr>
          <w:rFonts w:ascii="宋体" w:eastAsia="宋体" w:hAnsi="宋体"/>
          <w:sz w:val="24"/>
          <w:szCs w:val="24"/>
        </w:rPr>
      </w:pPr>
      <w:r w:rsidRPr="0045570C">
        <w:rPr>
          <w:rFonts w:ascii="宋体" w:eastAsia="宋体" w:hAnsi="宋体" w:hint="eastAsia"/>
          <w:sz w:val="24"/>
          <w:szCs w:val="24"/>
        </w:rPr>
        <w:t>本基金A类基金份额的赎回费率如下：</w:t>
      </w:r>
    </w:p>
    <w:tbl>
      <w:tblPr>
        <w:tblW w:w="3308" w:type="pc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2660"/>
        <w:gridCol w:w="2978"/>
      </w:tblGrid>
      <w:tr w:rsidR="0045570C" w:rsidRPr="0045570C" w:rsidTr="0025019C">
        <w:trPr>
          <w:trHeight w:val="119"/>
        </w:trPr>
        <w:tc>
          <w:tcPr>
            <w:tcW w:w="2359" w:type="pct"/>
          </w:tcPr>
          <w:p w:rsidR="0045570C" w:rsidRPr="0045570C" w:rsidRDefault="0045570C" w:rsidP="0045570C">
            <w:pPr>
              <w:autoSpaceDE w:val="0"/>
              <w:autoSpaceDN w:val="0"/>
              <w:adjustRightInd w:val="0"/>
              <w:spacing w:line="360" w:lineRule="auto"/>
              <w:jc w:val="center"/>
              <w:rPr>
                <w:rFonts w:ascii="宋体" w:eastAsia="宋体" w:hAnsi="宋体"/>
                <w:b/>
                <w:bCs/>
                <w:kern w:val="0"/>
                <w:sz w:val="24"/>
                <w:szCs w:val="21"/>
                <w:lang/>
              </w:rPr>
            </w:pPr>
            <w:r w:rsidRPr="0045570C">
              <w:rPr>
                <w:rFonts w:ascii="宋体" w:eastAsia="宋体" w:hAnsi="宋体" w:hint="eastAsia"/>
                <w:kern w:val="0"/>
                <w:sz w:val="24"/>
                <w:szCs w:val="21"/>
              </w:rPr>
              <w:t>持有期间（N）</w:t>
            </w:r>
          </w:p>
        </w:tc>
        <w:tc>
          <w:tcPr>
            <w:tcW w:w="2641" w:type="pct"/>
          </w:tcPr>
          <w:p w:rsidR="0045570C" w:rsidRPr="0045570C" w:rsidRDefault="0045570C" w:rsidP="0045570C">
            <w:pPr>
              <w:autoSpaceDE w:val="0"/>
              <w:autoSpaceDN w:val="0"/>
              <w:adjustRightInd w:val="0"/>
              <w:spacing w:line="360" w:lineRule="auto"/>
              <w:jc w:val="center"/>
              <w:rPr>
                <w:rFonts w:ascii="宋体" w:eastAsia="宋体" w:hAnsi="宋体"/>
                <w:kern w:val="0"/>
                <w:sz w:val="24"/>
                <w:szCs w:val="21"/>
              </w:rPr>
            </w:pPr>
            <w:r w:rsidRPr="0045570C">
              <w:rPr>
                <w:rFonts w:ascii="宋体" w:eastAsia="宋体" w:hAnsi="宋体" w:hint="eastAsia"/>
                <w:kern w:val="0"/>
                <w:sz w:val="24"/>
                <w:szCs w:val="21"/>
              </w:rPr>
              <w:t>A类基金份额赎回费率</w:t>
            </w:r>
          </w:p>
        </w:tc>
      </w:tr>
      <w:tr w:rsidR="0045570C" w:rsidRPr="0045570C" w:rsidTr="0025019C">
        <w:trPr>
          <w:trHeight w:val="119"/>
        </w:trPr>
        <w:tc>
          <w:tcPr>
            <w:tcW w:w="2359" w:type="pct"/>
          </w:tcPr>
          <w:p w:rsidR="0045570C" w:rsidRPr="0045570C" w:rsidRDefault="0045570C" w:rsidP="0045570C">
            <w:pPr>
              <w:autoSpaceDE w:val="0"/>
              <w:autoSpaceDN w:val="0"/>
              <w:adjustRightInd w:val="0"/>
              <w:spacing w:line="360" w:lineRule="auto"/>
              <w:jc w:val="center"/>
              <w:rPr>
                <w:rFonts w:ascii="宋体" w:eastAsia="宋体" w:hAnsi="宋体"/>
                <w:kern w:val="0"/>
                <w:sz w:val="24"/>
                <w:szCs w:val="21"/>
              </w:rPr>
            </w:pPr>
            <w:r w:rsidRPr="0045570C">
              <w:rPr>
                <w:rFonts w:ascii="宋体" w:eastAsia="宋体" w:hAnsi="宋体" w:cs="仿宋_GB2312" w:hint="eastAsia"/>
                <w:color w:val="000000"/>
                <w:sz w:val="24"/>
                <w:szCs w:val="24"/>
              </w:rPr>
              <w:t>N＜7</w:t>
            </w:r>
            <w:r w:rsidRPr="0045570C">
              <w:rPr>
                <w:rFonts w:ascii="宋体" w:eastAsia="宋体" w:hAnsi="宋体" w:cs="仿宋_GB2312"/>
                <w:color w:val="000000"/>
                <w:sz w:val="24"/>
                <w:szCs w:val="24"/>
              </w:rPr>
              <w:t>日</w:t>
            </w:r>
          </w:p>
        </w:tc>
        <w:tc>
          <w:tcPr>
            <w:tcW w:w="2641" w:type="pct"/>
          </w:tcPr>
          <w:p w:rsidR="0045570C" w:rsidRPr="0045570C" w:rsidRDefault="0045570C" w:rsidP="0045570C">
            <w:pPr>
              <w:autoSpaceDE w:val="0"/>
              <w:autoSpaceDN w:val="0"/>
              <w:adjustRightInd w:val="0"/>
              <w:spacing w:line="360" w:lineRule="auto"/>
              <w:jc w:val="center"/>
              <w:rPr>
                <w:rFonts w:ascii="宋体" w:eastAsia="宋体" w:hAnsi="宋体"/>
                <w:b/>
                <w:bCs/>
                <w:kern w:val="0"/>
                <w:sz w:val="24"/>
                <w:szCs w:val="21"/>
                <w:lang/>
              </w:rPr>
            </w:pPr>
            <w:r w:rsidRPr="0045570C">
              <w:rPr>
                <w:rFonts w:ascii="宋体" w:eastAsia="宋体" w:hAnsi="宋体" w:cs="仿宋_GB2312" w:hint="eastAsia"/>
                <w:color w:val="000000"/>
                <w:sz w:val="24"/>
                <w:szCs w:val="24"/>
              </w:rPr>
              <w:t>1.5</w:t>
            </w:r>
            <w:r w:rsidRPr="0045570C">
              <w:rPr>
                <w:rFonts w:ascii="宋体" w:eastAsia="宋体" w:hAnsi="宋体" w:cs="仿宋_GB2312"/>
                <w:color w:val="000000"/>
                <w:sz w:val="24"/>
                <w:szCs w:val="24"/>
              </w:rPr>
              <w:t>0</w:t>
            </w:r>
            <w:r w:rsidRPr="0045570C">
              <w:rPr>
                <w:rFonts w:ascii="宋体" w:eastAsia="宋体" w:hAnsi="宋体" w:cs="仿宋_GB2312" w:hint="eastAsia"/>
                <w:color w:val="000000"/>
                <w:sz w:val="24"/>
                <w:szCs w:val="24"/>
              </w:rPr>
              <w:t>%</w:t>
            </w:r>
          </w:p>
        </w:tc>
      </w:tr>
      <w:tr w:rsidR="0045570C" w:rsidRPr="0045570C" w:rsidTr="0025019C">
        <w:trPr>
          <w:trHeight w:val="119"/>
        </w:trPr>
        <w:tc>
          <w:tcPr>
            <w:tcW w:w="2359" w:type="pct"/>
            <w:vAlign w:val="center"/>
          </w:tcPr>
          <w:p w:rsidR="0045570C" w:rsidRPr="0045570C" w:rsidRDefault="0045570C" w:rsidP="0045570C">
            <w:pPr>
              <w:autoSpaceDE w:val="0"/>
              <w:autoSpaceDN w:val="0"/>
              <w:adjustRightInd w:val="0"/>
              <w:spacing w:line="360" w:lineRule="auto"/>
              <w:jc w:val="center"/>
              <w:rPr>
                <w:rFonts w:ascii="宋体" w:eastAsia="宋体" w:hAnsi="宋体" w:cs="仿宋_GB2312"/>
                <w:b/>
                <w:bCs/>
                <w:color w:val="000000"/>
                <w:sz w:val="24"/>
                <w:szCs w:val="24"/>
                <w:lang/>
              </w:rPr>
            </w:pPr>
            <w:r w:rsidRPr="0045570C">
              <w:rPr>
                <w:rFonts w:ascii="宋体" w:eastAsia="宋体" w:hAnsi="宋体" w:cs="仿宋_GB2312" w:hint="eastAsia"/>
                <w:color w:val="000000"/>
                <w:sz w:val="24"/>
                <w:szCs w:val="24"/>
              </w:rPr>
              <w:t>7日≤</w:t>
            </w:r>
            <w:r w:rsidRPr="0045570C">
              <w:rPr>
                <w:rFonts w:ascii="宋体" w:eastAsia="宋体" w:hAnsi="宋体" w:cs="仿宋_GB2312"/>
                <w:color w:val="000000"/>
                <w:sz w:val="24"/>
                <w:szCs w:val="24"/>
              </w:rPr>
              <w:t>N</w:t>
            </w:r>
            <w:r w:rsidRPr="0045570C">
              <w:rPr>
                <w:rFonts w:ascii="宋体" w:eastAsia="宋体" w:hAnsi="宋体" w:cs="仿宋_GB2312" w:hint="eastAsia"/>
                <w:color w:val="000000"/>
                <w:sz w:val="24"/>
                <w:szCs w:val="24"/>
              </w:rPr>
              <w:t>＜30日</w:t>
            </w:r>
          </w:p>
        </w:tc>
        <w:tc>
          <w:tcPr>
            <w:tcW w:w="2641" w:type="pct"/>
            <w:vAlign w:val="center"/>
          </w:tcPr>
          <w:p w:rsidR="0045570C" w:rsidRPr="0045570C" w:rsidRDefault="0045570C" w:rsidP="0045570C">
            <w:pPr>
              <w:autoSpaceDE w:val="0"/>
              <w:autoSpaceDN w:val="0"/>
              <w:adjustRightInd w:val="0"/>
              <w:spacing w:line="360" w:lineRule="auto"/>
              <w:jc w:val="center"/>
              <w:rPr>
                <w:rFonts w:ascii="宋体" w:eastAsia="宋体" w:hAnsi="宋体" w:cs="仿宋_GB2312"/>
                <w:b/>
                <w:bCs/>
                <w:color w:val="000000"/>
                <w:sz w:val="24"/>
                <w:szCs w:val="24"/>
                <w:lang/>
              </w:rPr>
            </w:pPr>
            <w:r w:rsidRPr="0045570C">
              <w:rPr>
                <w:rFonts w:ascii="宋体" w:eastAsia="宋体" w:hAnsi="宋体" w:cs="仿宋_GB2312" w:hint="eastAsia"/>
                <w:color w:val="000000"/>
                <w:sz w:val="24"/>
                <w:szCs w:val="24"/>
              </w:rPr>
              <w:t>0.75%</w:t>
            </w:r>
          </w:p>
        </w:tc>
      </w:tr>
      <w:tr w:rsidR="0045570C" w:rsidRPr="0045570C" w:rsidTr="0025019C">
        <w:trPr>
          <w:trHeight w:val="119"/>
        </w:trPr>
        <w:tc>
          <w:tcPr>
            <w:tcW w:w="2359" w:type="pct"/>
            <w:vAlign w:val="center"/>
          </w:tcPr>
          <w:p w:rsidR="0045570C" w:rsidRPr="0045570C" w:rsidRDefault="0045570C" w:rsidP="0045570C">
            <w:pPr>
              <w:autoSpaceDE w:val="0"/>
              <w:autoSpaceDN w:val="0"/>
              <w:adjustRightInd w:val="0"/>
              <w:spacing w:line="360" w:lineRule="auto"/>
              <w:jc w:val="center"/>
              <w:rPr>
                <w:rFonts w:ascii="宋体" w:eastAsia="宋体" w:hAnsi="宋体" w:cs="仿宋_GB2312"/>
                <w:b/>
                <w:bCs/>
                <w:color w:val="000000"/>
                <w:sz w:val="24"/>
                <w:szCs w:val="24"/>
                <w:lang/>
              </w:rPr>
            </w:pPr>
            <w:r w:rsidRPr="0045570C">
              <w:rPr>
                <w:rFonts w:ascii="宋体" w:eastAsia="宋体" w:hAnsi="宋体" w:cs="仿宋_GB2312" w:hint="eastAsia"/>
                <w:color w:val="000000"/>
                <w:sz w:val="24"/>
                <w:szCs w:val="24"/>
              </w:rPr>
              <w:t>30日≤</w:t>
            </w:r>
            <w:r w:rsidRPr="0045570C">
              <w:rPr>
                <w:rFonts w:ascii="宋体" w:eastAsia="宋体" w:hAnsi="宋体" w:cs="仿宋_GB2312"/>
                <w:color w:val="000000"/>
                <w:sz w:val="24"/>
                <w:szCs w:val="24"/>
              </w:rPr>
              <w:t>N</w:t>
            </w:r>
            <w:r w:rsidRPr="0045570C">
              <w:rPr>
                <w:rFonts w:ascii="宋体" w:eastAsia="宋体" w:hAnsi="宋体" w:cs="仿宋_GB2312" w:hint="eastAsia"/>
                <w:color w:val="000000"/>
                <w:sz w:val="24"/>
                <w:szCs w:val="24"/>
              </w:rPr>
              <w:t>＜180日</w:t>
            </w:r>
          </w:p>
        </w:tc>
        <w:tc>
          <w:tcPr>
            <w:tcW w:w="2641" w:type="pct"/>
            <w:vAlign w:val="center"/>
          </w:tcPr>
          <w:p w:rsidR="0045570C" w:rsidRPr="0045570C" w:rsidRDefault="0045570C" w:rsidP="0045570C">
            <w:pPr>
              <w:autoSpaceDE w:val="0"/>
              <w:autoSpaceDN w:val="0"/>
              <w:adjustRightInd w:val="0"/>
              <w:spacing w:line="360" w:lineRule="auto"/>
              <w:jc w:val="center"/>
              <w:rPr>
                <w:rFonts w:ascii="宋体" w:eastAsia="宋体" w:hAnsi="宋体" w:cs="仿宋_GB2312"/>
                <w:b/>
                <w:bCs/>
                <w:color w:val="000000"/>
                <w:sz w:val="24"/>
                <w:szCs w:val="24"/>
                <w:lang/>
              </w:rPr>
            </w:pPr>
            <w:r w:rsidRPr="0045570C">
              <w:rPr>
                <w:rFonts w:ascii="宋体" w:eastAsia="宋体" w:hAnsi="宋体" w:cs="仿宋_GB2312"/>
                <w:color w:val="000000"/>
                <w:sz w:val="24"/>
                <w:szCs w:val="24"/>
              </w:rPr>
              <w:t>0.5</w:t>
            </w:r>
            <w:r w:rsidRPr="0045570C">
              <w:rPr>
                <w:rFonts w:ascii="宋体" w:eastAsia="宋体" w:hAnsi="宋体" w:cs="仿宋_GB2312" w:hint="eastAsia"/>
                <w:color w:val="000000"/>
                <w:sz w:val="24"/>
                <w:szCs w:val="24"/>
              </w:rPr>
              <w:t>0</w:t>
            </w:r>
            <w:r w:rsidRPr="0045570C">
              <w:rPr>
                <w:rFonts w:ascii="宋体" w:eastAsia="宋体" w:hAnsi="宋体" w:cs="仿宋_GB2312"/>
                <w:color w:val="000000"/>
                <w:sz w:val="24"/>
                <w:szCs w:val="24"/>
              </w:rPr>
              <w:t>%</w:t>
            </w:r>
          </w:p>
        </w:tc>
      </w:tr>
      <w:tr w:rsidR="0045570C" w:rsidRPr="0045570C" w:rsidTr="0025019C">
        <w:trPr>
          <w:trHeight w:val="119"/>
        </w:trPr>
        <w:tc>
          <w:tcPr>
            <w:tcW w:w="2359" w:type="pct"/>
            <w:vAlign w:val="center"/>
          </w:tcPr>
          <w:p w:rsidR="0045570C" w:rsidRPr="0045570C" w:rsidRDefault="0045570C" w:rsidP="0045570C">
            <w:pPr>
              <w:autoSpaceDE w:val="0"/>
              <w:autoSpaceDN w:val="0"/>
              <w:adjustRightInd w:val="0"/>
              <w:spacing w:line="360" w:lineRule="auto"/>
              <w:jc w:val="center"/>
              <w:rPr>
                <w:rFonts w:ascii="宋体" w:eastAsia="宋体" w:hAnsi="宋体" w:cs="仿宋_GB2312"/>
                <w:b/>
                <w:bCs/>
                <w:color w:val="000000"/>
                <w:sz w:val="24"/>
                <w:szCs w:val="24"/>
                <w:lang/>
              </w:rPr>
            </w:pPr>
            <w:r w:rsidRPr="0045570C">
              <w:rPr>
                <w:rFonts w:ascii="宋体" w:eastAsia="宋体" w:hAnsi="宋体" w:cs="仿宋_GB2312"/>
                <w:color w:val="000000"/>
                <w:sz w:val="24"/>
                <w:szCs w:val="24"/>
              </w:rPr>
              <w:t>N</w:t>
            </w:r>
            <w:r w:rsidRPr="0045570C">
              <w:rPr>
                <w:rFonts w:ascii="宋体" w:eastAsia="宋体" w:hAnsi="宋体" w:cs="仿宋_GB2312" w:hint="eastAsia"/>
                <w:color w:val="000000"/>
                <w:sz w:val="24"/>
                <w:szCs w:val="24"/>
              </w:rPr>
              <w:t>≥180日</w:t>
            </w:r>
          </w:p>
        </w:tc>
        <w:tc>
          <w:tcPr>
            <w:tcW w:w="2641" w:type="pct"/>
            <w:vAlign w:val="center"/>
          </w:tcPr>
          <w:p w:rsidR="0045570C" w:rsidRPr="0045570C" w:rsidRDefault="0045570C" w:rsidP="0045570C">
            <w:pPr>
              <w:autoSpaceDE w:val="0"/>
              <w:autoSpaceDN w:val="0"/>
              <w:adjustRightInd w:val="0"/>
              <w:spacing w:line="360" w:lineRule="auto"/>
              <w:jc w:val="center"/>
              <w:rPr>
                <w:rFonts w:ascii="宋体" w:eastAsia="宋体" w:hAnsi="宋体" w:cs="仿宋_GB2312"/>
                <w:b/>
                <w:bCs/>
                <w:color w:val="000000"/>
                <w:sz w:val="24"/>
                <w:szCs w:val="24"/>
                <w:lang/>
              </w:rPr>
            </w:pPr>
            <w:r w:rsidRPr="0045570C">
              <w:rPr>
                <w:rFonts w:ascii="宋体" w:eastAsia="宋体" w:hAnsi="宋体" w:cs="仿宋_GB2312"/>
                <w:color w:val="000000"/>
                <w:sz w:val="24"/>
                <w:szCs w:val="24"/>
              </w:rPr>
              <w:t>0</w:t>
            </w:r>
          </w:p>
        </w:tc>
      </w:tr>
    </w:tbl>
    <w:p w:rsidR="0045570C" w:rsidRPr="0045570C" w:rsidRDefault="0045570C" w:rsidP="0045570C">
      <w:pPr>
        <w:spacing w:line="360" w:lineRule="auto"/>
        <w:ind w:firstLineChars="200" w:firstLine="480"/>
        <w:rPr>
          <w:rFonts w:ascii="宋体" w:eastAsia="宋体" w:hAnsi="宋体"/>
          <w:sz w:val="24"/>
          <w:szCs w:val="24"/>
        </w:rPr>
      </w:pPr>
      <w:r w:rsidRPr="0045570C">
        <w:rPr>
          <w:rFonts w:ascii="宋体" w:eastAsia="宋体" w:hAnsi="宋体" w:hint="eastAsia"/>
          <w:sz w:val="24"/>
          <w:szCs w:val="24"/>
        </w:rPr>
        <w:t>本基金C类基金份额的赎回费率如下：</w:t>
      </w:r>
    </w:p>
    <w:tbl>
      <w:tblPr>
        <w:tblW w:w="3326" w:type="pct"/>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2693"/>
        <w:gridCol w:w="2976"/>
      </w:tblGrid>
      <w:tr w:rsidR="0045570C" w:rsidRPr="0045570C" w:rsidTr="0025019C">
        <w:trPr>
          <w:trHeight w:val="119"/>
        </w:trPr>
        <w:tc>
          <w:tcPr>
            <w:tcW w:w="2375" w:type="pct"/>
          </w:tcPr>
          <w:p w:rsidR="0045570C" w:rsidRPr="0045570C" w:rsidRDefault="0045570C" w:rsidP="0045570C">
            <w:pPr>
              <w:autoSpaceDE w:val="0"/>
              <w:autoSpaceDN w:val="0"/>
              <w:adjustRightInd w:val="0"/>
              <w:spacing w:line="360" w:lineRule="auto"/>
              <w:jc w:val="center"/>
              <w:rPr>
                <w:rFonts w:ascii="宋体" w:eastAsia="宋体" w:hAnsi="宋体"/>
                <w:b/>
                <w:bCs/>
                <w:kern w:val="0"/>
                <w:sz w:val="24"/>
                <w:szCs w:val="21"/>
                <w:lang/>
              </w:rPr>
            </w:pPr>
            <w:r w:rsidRPr="0045570C">
              <w:rPr>
                <w:rFonts w:ascii="宋体" w:eastAsia="宋体" w:hAnsi="宋体" w:hint="eastAsia"/>
                <w:kern w:val="0"/>
                <w:sz w:val="24"/>
                <w:szCs w:val="21"/>
              </w:rPr>
              <w:t>持有期间（N）</w:t>
            </w:r>
          </w:p>
        </w:tc>
        <w:tc>
          <w:tcPr>
            <w:tcW w:w="2625" w:type="pct"/>
          </w:tcPr>
          <w:p w:rsidR="0045570C" w:rsidRPr="0045570C" w:rsidRDefault="0045570C" w:rsidP="0045570C">
            <w:pPr>
              <w:autoSpaceDE w:val="0"/>
              <w:autoSpaceDN w:val="0"/>
              <w:adjustRightInd w:val="0"/>
              <w:spacing w:line="360" w:lineRule="auto"/>
              <w:jc w:val="center"/>
              <w:rPr>
                <w:rFonts w:ascii="宋体" w:eastAsia="宋体" w:hAnsi="宋体"/>
                <w:kern w:val="0"/>
                <w:sz w:val="24"/>
                <w:szCs w:val="21"/>
              </w:rPr>
            </w:pPr>
            <w:r w:rsidRPr="0045570C">
              <w:rPr>
                <w:rFonts w:ascii="宋体" w:eastAsia="宋体" w:hAnsi="宋体" w:hint="eastAsia"/>
                <w:kern w:val="0"/>
                <w:sz w:val="24"/>
                <w:szCs w:val="21"/>
              </w:rPr>
              <w:t>C类基金份额赎回费率</w:t>
            </w:r>
          </w:p>
        </w:tc>
      </w:tr>
      <w:tr w:rsidR="0045570C" w:rsidRPr="0045570C" w:rsidTr="0025019C">
        <w:trPr>
          <w:trHeight w:val="119"/>
        </w:trPr>
        <w:tc>
          <w:tcPr>
            <w:tcW w:w="2375" w:type="pct"/>
          </w:tcPr>
          <w:p w:rsidR="0045570C" w:rsidRPr="0045570C" w:rsidRDefault="0045570C" w:rsidP="0045570C">
            <w:pPr>
              <w:autoSpaceDE w:val="0"/>
              <w:autoSpaceDN w:val="0"/>
              <w:adjustRightInd w:val="0"/>
              <w:spacing w:line="360" w:lineRule="auto"/>
              <w:jc w:val="center"/>
              <w:rPr>
                <w:rFonts w:ascii="宋体" w:eastAsia="宋体" w:hAnsi="宋体"/>
                <w:kern w:val="0"/>
                <w:sz w:val="24"/>
                <w:szCs w:val="21"/>
              </w:rPr>
            </w:pPr>
            <w:r w:rsidRPr="0045570C">
              <w:rPr>
                <w:rFonts w:ascii="宋体" w:eastAsia="宋体" w:hAnsi="宋体" w:hint="eastAsia"/>
                <w:kern w:val="0"/>
                <w:sz w:val="24"/>
                <w:szCs w:val="21"/>
              </w:rPr>
              <w:t>N＜7</w:t>
            </w:r>
            <w:r w:rsidRPr="0045570C">
              <w:rPr>
                <w:rFonts w:ascii="宋体" w:eastAsia="宋体" w:hAnsi="宋体"/>
                <w:kern w:val="0"/>
                <w:sz w:val="24"/>
                <w:szCs w:val="21"/>
              </w:rPr>
              <w:t>日</w:t>
            </w:r>
          </w:p>
        </w:tc>
        <w:tc>
          <w:tcPr>
            <w:tcW w:w="2625" w:type="pct"/>
          </w:tcPr>
          <w:p w:rsidR="0045570C" w:rsidRPr="0045570C" w:rsidRDefault="0045570C" w:rsidP="0045570C">
            <w:pPr>
              <w:autoSpaceDE w:val="0"/>
              <w:autoSpaceDN w:val="0"/>
              <w:adjustRightInd w:val="0"/>
              <w:spacing w:line="360" w:lineRule="auto"/>
              <w:jc w:val="center"/>
              <w:rPr>
                <w:rFonts w:ascii="宋体" w:eastAsia="宋体" w:hAnsi="宋体"/>
                <w:b/>
                <w:bCs/>
                <w:kern w:val="0"/>
                <w:sz w:val="24"/>
                <w:szCs w:val="21"/>
                <w:lang/>
              </w:rPr>
            </w:pPr>
            <w:r w:rsidRPr="0045570C">
              <w:rPr>
                <w:rFonts w:ascii="宋体" w:eastAsia="宋体" w:hAnsi="宋体" w:hint="eastAsia"/>
                <w:kern w:val="0"/>
                <w:sz w:val="24"/>
                <w:szCs w:val="21"/>
              </w:rPr>
              <w:t>1.5</w:t>
            </w:r>
            <w:r w:rsidRPr="0045570C">
              <w:rPr>
                <w:rFonts w:ascii="宋体" w:eastAsia="宋体" w:hAnsi="宋体"/>
                <w:kern w:val="0"/>
                <w:sz w:val="24"/>
                <w:szCs w:val="21"/>
              </w:rPr>
              <w:t>0</w:t>
            </w:r>
            <w:r w:rsidRPr="0045570C">
              <w:rPr>
                <w:rFonts w:ascii="宋体" w:eastAsia="宋体" w:hAnsi="宋体" w:hint="eastAsia"/>
                <w:kern w:val="0"/>
                <w:sz w:val="24"/>
                <w:szCs w:val="21"/>
              </w:rPr>
              <w:t>%</w:t>
            </w:r>
          </w:p>
        </w:tc>
      </w:tr>
      <w:tr w:rsidR="0045570C" w:rsidRPr="0045570C" w:rsidTr="0025019C">
        <w:trPr>
          <w:trHeight w:val="119"/>
        </w:trPr>
        <w:tc>
          <w:tcPr>
            <w:tcW w:w="2375" w:type="pct"/>
          </w:tcPr>
          <w:p w:rsidR="0045570C" w:rsidRPr="0045570C" w:rsidRDefault="0045570C" w:rsidP="0045570C">
            <w:pPr>
              <w:autoSpaceDE w:val="0"/>
              <w:autoSpaceDN w:val="0"/>
              <w:adjustRightInd w:val="0"/>
              <w:spacing w:line="360" w:lineRule="auto"/>
              <w:jc w:val="center"/>
              <w:rPr>
                <w:rFonts w:ascii="宋体" w:eastAsia="宋体" w:hAnsi="宋体"/>
                <w:kern w:val="0"/>
                <w:sz w:val="24"/>
                <w:szCs w:val="21"/>
              </w:rPr>
            </w:pPr>
            <w:r w:rsidRPr="0045570C">
              <w:rPr>
                <w:rFonts w:ascii="宋体" w:eastAsia="宋体" w:hAnsi="宋体" w:hint="eastAsia"/>
                <w:kern w:val="0"/>
                <w:sz w:val="24"/>
                <w:szCs w:val="21"/>
              </w:rPr>
              <w:t>7</w:t>
            </w:r>
            <w:r w:rsidRPr="0045570C">
              <w:rPr>
                <w:rFonts w:ascii="宋体" w:eastAsia="宋体" w:hAnsi="宋体"/>
                <w:kern w:val="0"/>
                <w:sz w:val="24"/>
                <w:szCs w:val="21"/>
              </w:rPr>
              <w:t>日</w:t>
            </w:r>
            <w:r w:rsidRPr="0045570C">
              <w:rPr>
                <w:rFonts w:ascii="宋体" w:eastAsia="宋体" w:hAnsi="宋体" w:hint="eastAsia"/>
                <w:kern w:val="0"/>
                <w:sz w:val="24"/>
                <w:szCs w:val="21"/>
              </w:rPr>
              <w:t>≤N＜30</w:t>
            </w:r>
            <w:r w:rsidRPr="0045570C">
              <w:rPr>
                <w:rFonts w:ascii="宋体" w:eastAsia="宋体" w:hAnsi="宋体"/>
                <w:kern w:val="0"/>
                <w:sz w:val="24"/>
                <w:szCs w:val="21"/>
              </w:rPr>
              <w:t>日</w:t>
            </w:r>
          </w:p>
        </w:tc>
        <w:tc>
          <w:tcPr>
            <w:tcW w:w="2625" w:type="pct"/>
          </w:tcPr>
          <w:p w:rsidR="0045570C" w:rsidRPr="0045570C" w:rsidRDefault="0045570C" w:rsidP="0045570C">
            <w:pPr>
              <w:autoSpaceDE w:val="0"/>
              <w:autoSpaceDN w:val="0"/>
              <w:adjustRightInd w:val="0"/>
              <w:spacing w:line="360" w:lineRule="auto"/>
              <w:jc w:val="center"/>
              <w:rPr>
                <w:rFonts w:ascii="宋体" w:eastAsia="宋体" w:hAnsi="宋体"/>
                <w:b/>
                <w:bCs/>
                <w:kern w:val="0"/>
                <w:sz w:val="24"/>
                <w:szCs w:val="21"/>
                <w:lang/>
              </w:rPr>
            </w:pPr>
            <w:r w:rsidRPr="0045570C">
              <w:rPr>
                <w:rFonts w:ascii="宋体" w:eastAsia="宋体" w:hAnsi="宋体" w:hint="eastAsia"/>
                <w:kern w:val="0"/>
                <w:sz w:val="24"/>
                <w:szCs w:val="21"/>
              </w:rPr>
              <w:t>0.5</w:t>
            </w:r>
            <w:r w:rsidRPr="0045570C">
              <w:rPr>
                <w:rFonts w:ascii="宋体" w:eastAsia="宋体" w:hAnsi="宋体"/>
                <w:kern w:val="0"/>
                <w:sz w:val="24"/>
                <w:szCs w:val="21"/>
              </w:rPr>
              <w:t>0</w:t>
            </w:r>
            <w:r w:rsidRPr="0045570C">
              <w:rPr>
                <w:rFonts w:ascii="宋体" w:eastAsia="宋体" w:hAnsi="宋体" w:hint="eastAsia"/>
                <w:kern w:val="0"/>
                <w:sz w:val="24"/>
                <w:szCs w:val="21"/>
              </w:rPr>
              <w:t>%</w:t>
            </w:r>
          </w:p>
        </w:tc>
      </w:tr>
      <w:tr w:rsidR="0045570C" w:rsidRPr="0045570C" w:rsidTr="0025019C">
        <w:trPr>
          <w:trHeight w:val="119"/>
        </w:trPr>
        <w:tc>
          <w:tcPr>
            <w:tcW w:w="2375" w:type="pct"/>
          </w:tcPr>
          <w:p w:rsidR="0045570C" w:rsidRPr="0045570C" w:rsidRDefault="0045570C" w:rsidP="0045570C">
            <w:pPr>
              <w:autoSpaceDE w:val="0"/>
              <w:autoSpaceDN w:val="0"/>
              <w:adjustRightInd w:val="0"/>
              <w:spacing w:line="360" w:lineRule="auto"/>
              <w:jc w:val="center"/>
              <w:rPr>
                <w:rFonts w:ascii="宋体" w:eastAsia="宋体" w:hAnsi="宋体"/>
                <w:kern w:val="0"/>
                <w:sz w:val="24"/>
                <w:szCs w:val="21"/>
              </w:rPr>
            </w:pPr>
            <w:r w:rsidRPr="0045570C">
              <w:rPr>
                <w:rFonts w:ascii="宋体" w:eastAsia="宋体" w:hAnsi="宋体" w:hint="eastAsia"/>
                <w:kern w:val="0"/>
                <w:sz w:val="24"/>
                <w:szCs w:val="21"/>
              </w:rPr>
              <w:t>N≥30</w:t>
            </w:r>
            <w:r w:rsidRPr="0045570C">
              <w:rPr>
                <w:rFonts w:ascii="宋体" w:eastAsia="宋体" w:hAnsi="宋体"/>
                <w:kern w:val="0"/>
                <w:sz w:val="24"/>
                <w:szCs w:val="21"/>
              </w:rPr>
              <w:t>日</w:t>
            </w:r>
          </w:p>
        </w:tc>
        <w:tc>
          <w:tcPr>
            <w:tcW w:w="2625" w:type="pct"/>
          </w:tcPr>
          <w:p w:rsidR="0045570C" w:rsidRPr="0045570C" w:rsidRDefault="0045570C" w:rsidP="0045570C">
            <w:pPr>
              <w:autoSpaceDE w:val="0"/>
              <w:autoSpaceDN w:val="0"/>
              <w:adjustRightInd w:val="0"/>
              <w:spacing w:line="360" w:lineRule="auto"/>
              <w:jc w:val="center"/>
              <w:rPr>
                <w:rFonts w:ascii="宋体" w:eastAsia="宋体" w:hAnsi="宋体"/>
                <w:b/>
                <w:bCs/>
                <w:kern w:val="0"/>
                <w:sz w:val="24"/>
                <w:szCs w:val="21"/>
                <w:lang/>
              </w:rPr>
            </w:pPr>
            <w:r w:rsidRPr="0045570C">
              <w:rPr>
                <w:rFonts w:ascii="宋体" w:eastAsia="宋体" w:hAnsi="宋体" w:hint="eastAsia"/>
                <w:kern w:val="0"/>
                <w:sz w:val="24"/>
                <w:szCs w:val="21"/>
              </w:rPr>
              <w:t>0</w:t>
            </w:r>
          </w:p>
        </w:tc>
      </w:tr>
    </w:tbl>
    <w:p w:rsidR="0045570C" w:rsidRPr="0045570C" w:rsidRDefault="0045570C" w:rsidP="0045570C">
      <w:pPr>
        <w:spacing w:line="360" w:lineRule="auto"/>
        <w:ind w:firstLineChars="200" w:firstLine="480"/>
        <w:rPr>
          <w:rFonts w:ascii="宋体" w:eastAsia="宋体" w:hAnsi="宋体"/>
          <w:sz w:val="24"/>
          <w:szCs w:val="24"/>
        </w:rPr>
      </w:pPr>
      <w:r w:rsidRPr="0045570C">
        <w:rPr>
          <w:rFonts w:ascii="宋体" w:eastAsia="宋体" w:hAnsi="宋体" w:hint="eastAsia"/>
          <w:sz w:val="24"/>
          <w:szCs w:val="24"/>
        </w:rPr>
        <w:t>基金份额的赎回费用由赎回基金份额的基金份额持有人承担，在基金份额持有人赎回基金份额时收取。对持续持有期少于30日的A类基金份额持有人收取的赎回费全额归入基金财产；对持续持有期不少于30日但少于3个月的A类基金份额持有人收取的赎回费，其总额的75%归入基金财产；对持续持有期不少于3个月但少于6个月的A类基金份额持有人收取的赎回费，其总额的50%归入基金财产。对C类基金份额持有人收取的赎回费全额归入基金财产。</w:t>
      </w:r>
      <w:r w:rsidRPr="0045570C">
        <w:rPr>
          <w:rFonts w:ascii="宋体" w:eastAsia="宋体" w:hAnsi="宋体"/>
          <w:sz w:val="24"/>
          <w:szCs w:val="24"/>
        </w:rPr>
        <w:t>未归入财产部分</w:t>
      </w:r>
      <w:r w:rsidRPr="0045570C">
        <w:rPr>
          <w:rFonts w:ascii="宋体" w:eastAsia="宋体" w:hAnsi="宋体" w:hint="eastAsia"/>
          <w:sz w:val="24"/>
          <w:szCs w:val="24"/>
        </w:rPr>
        <w:t>用于支付市场推广、登记费和其他手续费（前述</w:t>
      </w:r>
      <w:bookmarkStart w:id="5" w:name="OLE_LINK15"/>
      <w:bookmarkStart w:id="6" w:name="OLE_LINK16"/>
      <w:r w:rsidRPr="0045570C">
        <w:rPr>
          <w:rFonts w:ascii="宋体" w:eastAsia="宋体" w:hAnsi="宋体" w:hint="eastAsia"/>
          <w:sz w:val="24"/>
          <w:szCs w:val="24"/>
        </w:rPr>
        <w:t>1个月</w:t>
      </w:r>
      <w:bookmarkEnd w:id="5"/>
      <w:bookmarkEnd w:id="6"/>
      <w:r w:rsidRPr="0045570C">
        <w:rPr>
          <w:rFonts w:ascii="宋体" w:eastAsia="宋体" w:hAnsi="宋体" w:hint="eastAsia"/>
          <w:sz w:val="24"/>
          <w:szCs w:val="24"/>
        </w:rPr>
        <w:t>按3</w:t>
      </w:r>
      <w:r w:rsidRPr="0045570C">
        <w:rPr>
          <w:rFonts w:ascii="宋体" w:eastAsia="宋体" w:hAnsi="宋体"/>
          <w:sz w:val="24"/>
          <w:szCs w:val="24"/>
        </w:rPr>
        <w:t>0日计算</w:t>
      </w:r>
      <w:r w:rsidRPr="0045570C">
        <w:rPr>
          <w:rFonts w:ascii="宋体" w:eastAsia="宋体" w:hAnsi="宋体" w:hint="eastAsia"/>
          <w:sz w:val="24"/>
          <w:szCs w:val="24"/>
        </w:rPr>
        <w:t>）。</w:t>
      </w:r>
    </w:p>
    <w:p w:rsidR="00983D96" w:rsidRPr="004124A1" w:rsidRDefault="00983D96" w:rsidP="0045570C">
      <w:pPr>
        <w:pStyle w:val="2"/>
        <w:spacing w:before="100" w:beforeAutospacing="1" w:after="0" w:line="360" w:lineRule="auto"/>
        <w:rPr>
          <w:rFonts w:asciiTheme="minorEastAsia" w:eastAsiaTheme="minorEastAsia" w:hAnsiTheme="minorEastAsia"/>
          <w:color w:val="000000"/>
          <w:sz w:val="24"/>
          <w:szCs w:val="24"/>
        </w:rPr>
      </w:pPr>
      <w:r w:rsidRPr="004124A1">
        <w:rPr>
          <w:rFonts w:asciiTheme="minorEastAsia" w:eastAsiaTheme="minorEastAsia" w:hAnsiTheme="minorEastAsia"/>
          <w:color w:val="000000"/>
          <w:sz w:val="24"/>
          <w:szCs w:val="24"/>
        </w:rPr>
        <w:t>4.3 其他与赎回相关的事项</w:t>
      </w:r>
    </w:p>
    <w:p w:rsidR="00DC164D" w:rsidRPr="00F0284D" w:rsidRDefault="00F0284D">
      <w:pPr>
        <w:spacing w:line="360" w:lineRule="auto"/>
        <w:ind w:firstLine="480"/>
        <w:rPr>
          <w:rFonts w:ascii="宋体" w:eastAsia="宋体" w:hAnsi="宋体"/>
          <w:sz w:val="24"/>
          <w:szCs w:val="24"/>
        </w:rPr>
      </w:pPr>
      <w:bookmarkStart w:id="7" w:name="_Toc275961401"/>
      <w:r>
        <w:rPr>
          <w:rFonts w:ascii="宋体" w:eastAsia="宋体" w:hAnsi="宋体"/>
          <w:sz w:val="24"/>
          <w:szCs w:val="24"/>
        </w:rPr>
        <w:t>1</w:t>
      </w:r>
      <w:r w:rsidRPr="001E5B87">
        <w:rPr>
          <w:rFonts w:ascii="宋体" w:eastAsia="宋体" w:hAnsi="宋体" w:hint="eastAsia"/>
          <w:sz w:val="24"/>
          <w:szCs w:val="24"/>
        </w:rPr>
        <w:t>、</w:t>
      </w:r>
      <w:r w:rsidRPr="0045570C">
        <w:rPr>
          <w:rFonts w:ascii="宋体" w:eastAsia="宋体" w:hAnsi="宋体" w:hint="eastAsia"/>
          <w:sz w:val="24"/>
          <w:szCs w:val="24"/>
        </w:rPr>
        <w:t>基金管理人可在法律法规允许的情况下，调整上述规定</w:t>
      </w:r>
      <w:r>
        <w:rPr>
          <w:rFonts w:ascii="宋体" w:eastAsia="宋体" w:hAnsi="宋体" w:hint="eastAsia"/>
          <w:sz w:val="24"/>
          <w:szCs w:val="24"/>
        </w:rPr>
        <w:t>赎回</w:t>
      </w:r>
      <w:r w:rsidRPr="0045570C">
        <w:rPr>
          <w:rFonts w:ascii="宋体" w:eastAsia="宋体" w:hAnsi="宋体" w:hint="eastAsia"/>
          <w:sz w:val="24"/>
          <w:szCs w:val="24"/>
        </w:rPr>
        <w:t>金额的数量限制、</w:t>
      </w:r>
      <w:r w:rsidRPr="00F0284D">
        <w:rPr>
          <w:rFonts w:ascii="宋体" w:eastAsia="宋体" w:hAnsi="宋体" w:hint="eastAsia"/>
          <w:sz w:val="24"/>
          <w:szCs w:val="24"/>
        </w:rPr>
        <w:t>投资人每个基金交易账户的最低基金份额余额</w:t>
      </w:r>
      <w:r w:rsidRPr="0045570C">
        <w:rPr>
          <w:rFonts w:ascii="宋体" w:eastAsia="宋体" w:hAnsi="宋体" w:hint="eastAsia"/>
          <w:sz w:val="24"/>
          <w:szCs w:val="24"/>
        </w:rPr>
        <w:t>等。基金管理人必须在调整实施前依照《信息披露办法》的有关规定在规定媒介上公告。</w:t>
      </w:r>
    </w:p>
    <w:p w:rsidR="0045570C" w:rsidRPr="0045570C" w:rsidRDefault="00F0284D" w:rsidP="0045570C">
      <w:pPr>
        <w:spacing w:line="360" w:lineRule="auto"/>
        <w:ind w:firstLine="480"/>
        <w:rPr>
          <w:rFonts w:ascii="宋体" w:eastAsia="宋体" w:hAnsi="宋体"/>
          <w:sz w:val="24"/>
          <w:szCs w:val="24"/>
        </w:rPr>
      </w:pPr>
      <w:r>
        <w:rPr>
          <w:rFonts w:ascii="宋体" w:eastAsia="宋体" w:hAnsi="宋体"/>
          <w:sz w:val="24"/>
          <w:szCs w:val="24"/>
        </w:rPr>
        <w:t>2</w:t>
      </w:r>
      <w:r w:rsidR="00D55B74">
        <w:rPr>
          <w:rFonts w:ascii="宋体" w:eastAsia="宋体" w:hAnsi="宋体"/>
          <w:sz w:val="24"/>
          <w:szCs w:val="24"/>
        </w:rPr>
        <w:t>、</w:t>
      </w:r>
      <w:bookmarkStart w:id="8" w:name="_Hlk98323006"/>
      <w:r w:rsidR="0045570C" w:rsidRPr="0045570C">
        <w:rPr>
          <w:rFonts w:ascii="宋体" w:eastAsia="宋体" w:hAnsi="宋体" w:hint="eastAsia"/>
          <w:sz w:val="24"/>
          <w:szCs w:val="24"/>
        </w:rPr>
        <w:t>基金管理人可以在基金合同约定的范围内调整费率或收费方式，并最迟应于新的费率或收费方式实施日前依照《信息披露办法》的有关规定在规定媒介上公告。</w:t>
      </w:r>
    </w:p>
    <w:p w:rsidR="0045570C" w:rsidRPr="0045570C" w:rsidRDefault="00F0284D" w:rsidP="0045570C">
      <w:pPr>
        <w:spacing w:line="360" w:lineRule="auto"/>
        <w:ind w:firstLineChars="200" w:firstLine="480"/>
        <w:rPr>
          <w:rFonts w:ascii="宋体" w:eastAsia="宋体" w:hAnsi="宋体"/>
          <w:sz w:val="24"/>
          <w:szCs w:val="24"/>
        </w:rPr>
      </w:pPr>
      <w:r>
        <w:rPr>
          <w:rFonts w:ascii="宋体" w:eastAsia="宋体" w:hAnsi="宋体"/>
          <w:sz w:val="24"/>
          <w:szCs w:val="24"/>
        </w:rPr>
        <w:t>3</w:t>
      </w:r>
      <w:r w:rsidR="0045570C" w:rsidRPr="0045570C">
        <w:rPr>
          <w:rFonts w:ascii="宋体" w:eastAsia="宋体" w:hAnsi="宋体" w:hint="eastAsia"/>
          <w:sz w:val="24"/>
          <w:szCs w:val="24"/>
        </w:rPr>
        <w:t>、基金管理人可以在不违反法律法规规定及基金合同约定的情形下根据市场情况制定基金促销计划，定期或不定期地开展基金促销活动。在基金促销活动期间，在对基金份额持有人利益无实质性不利影响的前提下，按相关监管部门要求履行必要手续后，基金管理人可以适当调低基金赎回费率</w:t>
      </w:r>
      <w:r w:rsidR="0045570C" w:rsidRPr="0045570C">
        <w:rPr>
          <w:rFonts w:eastAsia="宋体" w:hint="eastAsia"/>
          <w:bCs/>
          <w:sz w:val="24"/>
          <w:szCs w:val="24"/>
        </w:rPr>
        <w:t>和基金销售服务费率或免除上述费用</w:t>
      </w:r>
      <w:r w:rsidR="0045570C" w:rsidRPr="0045570C">
        <w:rPr>
          <w:rFonts w:ascii="宋体" w:eastAsia="宋体" w:hAnsi="宋体" w:hint="eastAsia"/>
          <w:sz w:val="24"/>
          <w:szCs w:val="24"/>
        </w:rPr>
        <w:t>，并进行公告。</w:t>
      </w:r>
    </w:p>
    <w:p w:rsidR="0045570C" w:rsidRDefault="00F0284D" w:rsidP="0045570C">
      <w:pPr>
        <w:spacing w:line="360" w:lineRule="auto"/>
        <w:ind w:firstLineChars="200" w:firstLine="480"/>
        <w:rPr>
          <w:rFonts w:ascii="宋体" w:eastAsia="宋体" w:hAnsi="宋体"/>
          <w:sz w:val="24"/>
          <w:szCs w:val="24"/>
        </w:rPr>
      </w:pPr>
      <w:r>
        <w:rPr>
          <w:rFonts w:ascii="宋体" w:eastAsia="宋体" w:hAnsi="宋体"/>
          <w:sz w:val="24"/>
          <w:szCs w:val="24"/>
        </w:rPr>
        <w:t>4</w:t>
      </w:r>
      <w:r w:rsidR="0045570C" w:rsidRPr="0045570C">
        <w:rPr>
          <w:rFonts w:ascii="宋体" w:eastAsia="宋体" w:hAnsi="宋体" w:hint="eastAsia"/>
          <w:sz w:val="24"/>
          <w:szCs w:val="24"/>
        </w:rPr>
        <w:t>、当本基金发生大额赎回情形时，基金管理人可以采用摆动定价机制，以确保基金估值的公平性。具体处理原则与操作规范遵循相关法律法规以及监管部门、自律规则的规定。</w:t>
      </w:r>
    </w:p>
    <w:p w:rsidR="0045570C" w:rsidRPr="0045570C" w:rsidRDefault="0045570C" w:rsidP="0045570C">
      <w:pPr>
        <w:spacing w:line="360" w:lineRule="auto"/>
        <w:ind w:firstLineChars="200" w:firstLine="480"/>
        <w:rPr>
          <w:rFonts w:ascii="宋体" w:eastAsia="宋体" w:hAnsi="宋体"/>
          <w:sz w:val="24"/>
          <w:szCs w:val="24"/>
        </w:rPr>
      </w:pPr>
    </w:p>
    <w:bookmarkEnd w:id="8"/>
    <w:p w:rsidR="00D55B74" w:rsidRPr="00411028" w:rsidRDefault="00D55B74" w:rsidP="0045570C">
      <w:pPr>
        <w:spacing w:line="360" w:lineRule="auto"/>
        <w:rPr>
          <w:rFonts w:ascii="宋体" w:eastAsia="宋体" w:hAnsi="宋体"/>
          <w:b/>
          <w:color w:val="000000"/>
          <w:sz w:val="24"/>
          <w:szCs w:val="24"/>
        </w:rPr>
      </w:pPr>
      <w:r w:rsidRPr="00534CFC">
        <w:rPr>
          <w:rFonts w:asciiTheme="minorEastAsia" w:eastAsiaTheme="minorEastAsia" w:hAnsiTheme="minorEastAsia" w:hint="eastAsia"/>
          <w:b/>
          <w:color w:val="000000"/>
          <w:sz w:val="24"/>
          <w:szCs w:val="24"/>
        </w:rPr>
        <w:t>5</w:t>
      </w:r>
      <w:r w:rsidRPr="00534CFC">
        <w:rPr>
          <w:rFonts w:asciiTheme="minorEastAsia" w:eastAsiaTheme="minorEastAsia" w:hAnsiTheme="minorEastAsia"/>
          <w:b/>
          <w:color w:val="000000"/>
          <w:sz w:val="24"/>
          <w:szCs w:val="24"/>
        </w:rPr>
        <w:t xml:space="preserve"> </w:t>
      </w:r>
      <w:r w:rsidRPr="00411028">
        <w:rPr>
          <w:rFonts w:ascii="宋体" w:eastAsia="宋体" w:hAnsi="宋体"/>
          <w:b/>
          <w:color w:val="000000"/>
          <w:sz w:val="24"/>
          <w:szCs w:val="24"/>
        </w:rPr>
        <w:t>日常</w:t>
      </w:r>
      <w:r w:rsidRPr="00411028">
        <w:rPr>
          <w:rFonts w:ascii="宋体" w:eastAsia="宋体" w:hAnsi="宋体" w:hint="eastAsia"/>
          <w:b/>
          <w:color w:val="000000"/>
          <w:sz w:val="24"/>
          <w:szCs w:val="24"/>
        </w:rPr>
        <w:t>转换业务</w:t>
      </w:r>
    </w:p>
    <w:p w:rsidR="00D55B74" w:rsidRPr="00411028" w:rsidRDefault="00D55B74" w:rsidP="00534CFC">
      <w:pPr>
        <w:spacing w:line="360" w:lineRule="auto"/>
        <w:rPr>
          <w:rFonts w:ascii="宋体" w:eastAsia="宋体" w:hAnsi="宋体"/>
          <w:b/>
          <w:color w:val="000000"/>
          <w:sz w:val="24"/>
          <w:szCs w:val="24"/>
        </w:rPr>
      </w:pPr>
      <w:r w:rsidRPr="00411028">
        <w:rPr>
          <w:rFonts w:ascii="宋体" w:eastAsia="宋体" w:hAnsi="宋体"/>
          <w:b/>
          <w:color w:val="000000"/>
          <w:sz w:val="24"/>
          <w:szCs w:val="24"/>
        </w:rPr>
        <w:t>5</w:t>
      </w:r>
      <w:r w:rsidRPr="00411028">
        <w:rPr>
          <w:rFonts w:ascii="宋体" w:eastAsia="宋体" w:hAnsi="宋体" w:hint="eastAsia"/>
          <w:b/>
          <w:color w:val="000000"/>
          <w:sz w:val="24"/>
          <w:szCs w:val="24"/>
        </w:rPr>
        <w:t>.</w:t>
      </w:r>
      <w:r w:rsidRPr="00411028">
        <w:rPr>
          <w:rFonts w:ascii="宋体" w:eastAsia="宋体" w:hAnsi="宋体"/>
          <w:b/>
          <w:color w:val="000000"/>
          <w:sz w:val="24"/>
          <w:szCs w:val="24"/>
        </w:rPr>
        <w:t xml:space="preserve">1转换费用 </w:t>
      </w:r>
    </w:p>
    <w:p w:rsidR="00D55B74" w:rsidRPr="00411028" w:rsidRDefault="00D55B74" w:rsidP="00534CFC">
      <w:pPr>
        <w:spacing w:line="360" w:lineRule="auto"/>
        <w:ind w:firstLineChars="200" w:firstLine="482"/>
        <w:rPr>
          <w:rFonts w:ascii="宋体" w:eastAsia="宋体" w:hAnsi="宋体"/>
          <w:b/>
          <w:color w:val="000000"/>
          <w:sz w:val="24"/>
          <w:szCs w:val="24"/>
        </w:rPr>
      </w:pPr>
      <w:r w:rsidRPr="00411028">
        <w:rPr>
          <w:rFonts w:ascii="宋体" w:eastAsia="宋体" w:hAnsi="宋体"/>
          <w:b/>
          <w:color w:val="000000"/>
          <w:sz w:val="24"/>
          <w:szCs w:val="24"/>
        </w:rPr>
        <w:t>5.1.1</w:t>
      </w:r>
      <w:r w:rsidRPr="00411028">
        <w:rPr>
          <w:rFonts w:ascii="宋体" w:eastAsia="宋体" w:hAnsi="宋体" w:hint="eastAsia"/>
          <w:b/>
          <w:color w:val="000000"/>
          <w:sz w:val="24"/>
          <w:szCs w:val="24"/>
        </w:rPr>
        <w:t>基金转换费及份额计算方法：</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w:t>
      </w:r>
      <w:r w:rsidRPr="00411028">
        <w:rPr>
          <w:rFonts w:ascii="宋体" w:eastAsia="宋体" w:hAnsi="宋体"/>
          <w:color w:val="000000"/>
          <w:sz w:val="24"/>
          <w:szCs w:val="24"/>
        </w:rPr>
        <w:t>1）基金间的转换业务需要收取一定的转换费。</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w:t>
      </w:r>
      <w:r w:rsidRPr="00411028">
        <w:rPr>
          <w:rFonts w:ascii="宋体" w:eastAsia="宋体" w:hAnsi="宋体"/>
          <w:color w:val="000000"/>
          <w:sz w:val="24"/>
          <w:szCs w:val="24"/>
        </w:rPr>
        <w:t>2）</w:t>
      </w:r>
      <w:r w:rsidRPr="00411028">
        <w:rPr>
          <w:rFonts w:ascii="宋体" w:eastAsia="宋体" w:hAnsi="宋体" w:hint="eastAsia"/>
          <w:color w:val="000000"/>
          <w:sz w:val="24"/>
          <w:szCs w:val="24"/>
        </w:rPr>
        <w:t>基金转换费用依照转出基金的赎回费用加上转出与转入基金申购费补差的标准收取。</w:t>
      </w:r>
    </w:p>
    <w:p w:rsidR="00D55B74" w:rsidRPr="00411028" w:rsidRDefault="00D55B74" w:rsidP="00534CFC">
      <w:pPr>
        <w:spacing w:line="360" w:lineRule="auto"/>
        <w:ind w:firstLineChars="200" w:firstLine="482"/>
        <w:rPr>
          <w:rFonts w:ascii="宋体" w:eastAsia="宋体" w:hAnsi="宋体"/>
          <w:b/>
          <w:color w:val="000000"/>
          <w:sz w:val="24"/>
          <w:szCs w:val="24"/>
        </w:rPr>
      </w:pPr>
      <w:r w:rsidRPr="00411028">
        <w:rPr>
          <w:rFonts w:ascii="宋体" w:eastAsia="宋体" w:hAnsi="宋体"/>
          <w:b/>
          <w:color w:val="000000"/>
          <w:sz w:val="24"/>
          <w:szCs w:val="24"/>
        </w:rPr>
        <w:t>5.1.2</w:t>
      </w:r>
      <w:r w:rsidRPr="00411028">
        <w:rPr>
          <w:rFonts w:ascii="宋体" w:eastAsia="宋体" w:hAnsi="宋体" w:hint="eastAsia"/>
          <w:b/>
          <w:color w:val="000000"/>
          <w:sz w:val="24"/>
          <w:szCs w:val="24"/>
        </w:rPr>
        <w:t>赎回费用</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按转出基金正常赎回时的赎回费率收取费用，具体各基金的赎回费率请参见各基金的招募说明书或登陆本公司网站（www.py-axa.com）查询。</w:t>
      </w:r>
    </w:p>
    <w:p w:rsidR="00D55B74" w:rsidRPr="00411028" w:rsidRDefault="00D55B74" w:rsidP="00534CFC">
      <w:pPr>
        <w:spacing w:line="360" w:lineRule="auto"/>
        <w:ind w:firstLineChars="200" w:firstLine="482"/>
        <w:rPr>
          <w:rFonts w:ascii="宋体" w:eastAsia="宋体" w:hAnsi="宋体"/>
          <w:b/>
          <w:color w:val="000000"/>
          <w:sz w:val="24"/>
          <w:szCs w:val="24"/>
        </w:rPr>
      </w:pPr>
      <w:r w:rsidRPr="00411028">
        <w:rPr>
          <w:rFonts w:ascii="宋体" w:eastAsia="宋体" w:hAnsi="宋体"/>
          <w:b/>
          <w:color w:val="000000"/>
          <w:sz w:val="24"/>
          <w:szCs w:val="24"/>
        </w:rPr>
        <w:t>5.1.3</w:t>
      </w:r>
      <w:r w:rsidRPr="00411028">
        <w:rPr>
          <w:rFonts w:ascii="宋体" w:eastAsia="宋体" w:hAnsi="宋体" w:hint="eastAsia"/>
          <w:b/>
          <w:color w:val="000000"/>
          <w:sz w:val="24"/>
          <w:szCs w:val="24"/>
        </w:rPr>
        <w:t>申购费用补差</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注册登记在本公司的基金申购费用补差按照转入基金与转出基金申购费用的差额收取补差费，具体各基金的申购费率请参见各基金的招募说明书或登陆本公司网站（www.py-axa.com）查询相关费率。从申购费用低的基金向申购费用高的基金转换时，每次按照转换金额对应的转出基金与转入基金的申购费用差额收取转换补差费；从申购费用高的基金向申购费用低的基金转换时，不收取转换补差费。</w:t>
      </w:r>
    </w:p>
    <w:p w:rsidR="00D55B74" w:rsidRPr="00411028" w:rsidRDefault="00D55B74" w:rsidP="00534CFC">
      <w:pPr>
        <w:spacing w:line="360" w:lineRule="auto"/>
        <w:ind w:firstLineChars="200" w:firstLine="482"/>
        <w:rPr>
          <w:rFonts w:ascii="宋体" w:eastAsia="宋体" w:hAnsi="宋体"/>
          <w:b/>
          <w:color w:val="000000"/>
          <w:sz w:val="24"/>
          <w:szCs w:val="24"/>
        </w:rPr>
      </w:pPr>
      <w:r w:rsidRPr="00411028">
        <w:rPr>
          <w:rFonts w:ascii="宋体" w:eastAsia="宋体" w:hAnsi="宋体"/>
          <w:b/>
          <w:color w:val="000000"/>
          <w:sz w:val="24"/>
          <w:szCs w:val="24"/>
        </w:rPr>
        <w:t>5.1.4</w:t>
      </w:r>
      <w:r w:rsidRPr="00411028">
        <w:rPr>
          <w:rFonts w:ascii="宋体" w:eastAsia="宋体" w:hAnsi="宋体" w:hint="eastAsia"/>
          <w:b/>
          <w:color w:val="000000"/>
          <w:sz w:val="24"/>
          <w:szCs w:val="24"/>
        </w:rPr>
        <w:t>具体公式如下：</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转出金额=转出基金份额×转出基金T日基金份额净值</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转出基金赎回费用=转出金额×转出基金赎回费率</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转入金额=转出金额-转出基金赎回费用</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补差费用=转入基金申购费-转出基金申购费</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（1）如计算所得补差费用小于0，则补差费用为0；</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（2）如果转入基金申购费适用固定费用时，则转入基金申购费=转入基金固定申购费，转出基金申购费=转入金额×转出基金申购费率/（1+转出基金申购费率）；</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（3）如果转出基金申购费适用固定费用时，则转入基金申购费=转入金额×转入基金申购费率/（1+转入基金申购费率），转出基金申购费=转出基金固定申购费。</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净转入金额=转入金额-补差费用</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如转出基金为赎回带走未付收益的货币基金，则净转入金额=转入金额-补差费用+转出基金份额对应的未付收益</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转入份额=净转入金额÷转入基金T日基金份额净值</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 xml:space="preserve">转入份额按照四舍五入方法保留到小数点后两位，由此产生的收益或损失由基金资产承担。 </w:t>
      </w:r>
    </w:p>
    <w:p w:rsidR="00D55B74" w:rsidRPr="00411028" w:rsidRDefault="00D55B74" w:rsidP="00534CFC">
      <w:pPr>
        <w:spacing w:line="360" w:lineRule="auto"/>
        <w:rPr>
          <w:rFonts w:ascii="宋体" w:eastAsia="宋体" w:hAnsi="宋体"/>
          <w:b/>
          <w:color w:val="000000"/>
          <w:sz w:val="24"/>
          <w:szCs w:val="24"/>
        </w:rPr>
      </w:pPr>
      <w:r w:rsidRPr="00411028">
        <w:rPr>
          <w:rFonts w:ascii="宋体" w:eastAsia="宋体" w:hAnsi="宋体"/>
          <w:b/>
          <w:color w:val="000000"/>
          <w:sz w:val="24"/>
          <w:szCs w:val="24"/>
        </w:rPr>
        <w:t>5</w:t>
      </w:r>
      <w:r w:rsidRPr="00411028">
        <w:rPr>
          <w:rFonts w:ascii="宋体" w:eastAsia="宋体" w:hAnsi="宋体" w:hint="eastAsia"/>
          <w:b/>
          <w:color w:val="000000"/>
          <w:sz w:val="24"/>
          <w:szCs w:val="24"/>
        </w:rPr>
        <w:t>.</w:t>
      </w:r>
      <w:r w:rsidRPr="00411028">
        <w:rPr>
          <w:rFonts w:ascii="宋体" w:eastAsia="宋体" w:hAnsi="宋体"/>
          <w:b/>
          <w:color w:val="000000"/>
          <w:sz w:val="24"/>
          <w:szCs w:val="24"/>
        </w:rPr>
        <w:t xml:space="preserve">2 </w:t>
      </w:r>
      <w:r w:rsidRPr="00411028">
        <w:rPr>
          <w:rFonts w:ascii="宋体" w:eastAsia="宋体" w:hAnsi="宋体" w:hint="eastAsia"/>
          <w:b/>
          <w:color w:val="000000"/>
          <w:sz w:val="24"/>
          <w:szCs w:val="24"/>
        </w:rPr>
        <w:t>其他与转换相关的事项</w:t>
      </w:r>
    </w:p>
    <w:p w:rsidR="00D55B74" w:rsidRPr="00411028" w:rsidRDefault="00D55B74" w:rsidP="00534CFC">
      <w:pPr>
        <w:spacing w:line="360" w:lineRule="auto"/>
        <w:ind w:firstLineChars="100" w:firstLine="241"/>
        <w:rPr>
          <w:rFonts w:ascii="宋体" w:eastAsia="宋体" w:hAnsi="宋体"/>
          <w:b/>
          <w:color w:val="000000"/>
          <w:sz w:val="24"/>
          <w:szCs w:val="24"/>
        </w:rPr>
      </w:pPr>
      <w:r w:rsidRPr="00411028">
        <w:rPr>
          <w:rFonts w:ascii="宋体" w:eastAsia="宋体" w:hAnsi="宋体"/>
          <w:b/>
          <w:color w:val="000000"/>
          <w:sz w:val="24"/>
          <w:szCs w:val="24"/>
        </w:rPr>
        <w:t xml:space="preserve">5.2.1 </w:t>
      </w:r>
      <w:r w:rsidRPr="00411028">
        <w:rPr>
          <w:rFonts w:ascii="宋体" w:eastAsia="宋体" w:hAnsi="宋体" w:hint="eastAsia"/>
          <w:b/>
          <w:color w:val="000000"/>
          <w:sz w:val="24"/>
          <w:szCs w:val="24"/>
        </w:rPr>
        <w:t>转换业务规则</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（1）基金转换是指基金份额持有人在开放期内按照基金合同和基金管理人届时有效公告规定的条件，申请将其持有基金管理人管理的、某一基金的某一类基金份额转换为基金管理人管理的其他基金份额的行为。</w:t>
      </w:r>
    </w:p>
    <w:p w:rsidR="00D55B74" w:rsidRPr="00411028" w:rsidRDefault="00D55B74" w:rsidP="00C239EB">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（2）基金转换只能在同一销售机构进行。转换的两只基金必须都是该销售机构销售的同一基金管理人管理的、在同一注册登记机构注册登记的基金</w:t>
      </w:r>
      <w:r>
        <w:rPr>
          <w:rFonts w:ascii="宋体" w:eastAsia="宋体" w:hAnsi="宋体" w:hint="eastAsia"/>
          <w:color w:val="000000"/>
          <w:sz w:val="24"/>
          <w:szCs w:val="24"/>
        </w:rPr>
        <w:t>，</w:t>
      </w:r>
      <w:r w:rsidRPr="00C239EB">
        <w:rPr>
          <w:rFonts w:ascii="宋体" w:eastAsia="宋体" w:hAnsi="宋体" w:hint="eastAsia"/>
          <w:color w:val="000000"/>
          <w:sz w:val="24"/>
          <w:szCs w:val="24"/>
        </w:rPr>
        <w:t>非 T+1</w:t>
      </w:r>
      <w:r>
        <w:rPr>
          <w:rFonts w:ascii="宋体" w:eastAsia="宋体" w:hAnsi="宋体" w:hint="eastAsia"/>
          <w:color w:val="000000"/>
          <w:sz w:val="24"/>
          <w:szCs w:val="24"/>
        </w:rPr>
        <w:t>确认的基金除外</w:t>
      </w:r>
      <w:r w:rsidRPr="00411028">
        <w:rPr>
          <w:rFonts w:ascii="宋体" w:eastAsia="宋体" w:hAnsi="宋体" w:hint="eastAsia"/>
          <w:color w:val="000000"/>
          <w:sz w:val="24"/>
          <w:szCs w:val="24"/>
        </w:rPr>
        <w:t>。</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（3）基金转换以份额为单位进行申请。投资者可以发起多次基金转换业务。基金转换费用按每笔申请单独计算，计算结果按照四舍五入方法，保留小数点后两位。</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（4）基金转换采取未知价法，即基金的转换价格以转换申请受理当日各转出、转入基金的份额净值为基准进行计算。</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（5）基金转换后，转入的基金份额的持有期将自转入的基金份额被确认之日起重新开始计算。</w:t>
      </w:r>
    </w:p>
    <w:p w:rsidR="00D55B74"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（6）</w:t>
      </w:r>
      <w:r w:rsidRPr="00575098">
        <w:rPr>
          <w:rFonts w:ascii="宋体" w:eastAsia="宋体" w:hAnsi="宋体" w:hint="eastAsia"/>
          <w:color w:val="000000"/>
          <w:sz w:val="24"/>
          <w:szCs w:val="24"/>
        </w:rPr>
        <w:t>基金转换按照份额进行申请，通过代销机构办理基金转换业务的基金单笔转换份额不得低于 0.1份，通过直销机构办理基金转换业务的基金单笔转换份额不得低于100份，单笔转换申请不受转入基金最低申购限额限制。</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（7）基金份额持有人可将其全部或部分基金份额转换成另一只基金，每类基金份额单笔转出申请不得少于在</w:t>
      </w:r>
      <w:r w:rsidR="00120851">
        <w:rPr>
          <w:rFonts w:ascii="宋体" w:eastAsia="宋体" w:hAnsi="宋体" w:hint="eastAsia"/>
          <w:color w:val="000000"/>
          <w:sz w:val="24"/>
          <w:szCs w:val="24"/>
        </w:rPr>
        <w:t>招募说明书</w:t>
      </w:r>
      <w:r w:rsidRPr="00411028">
        <w:rPr>
          <w:rFonts w:ascii="宋体" w:eastAsia="宋体" w:hAnsi="宋体" w:hint="eastAsia"/>
          <w:color w:val="000000"/>
          <w:sz w:val="24"/>
          <w:szCs w:val="24"/>
        </w:rPr>
        <w:t>（含更新）或相关公告中约定的最低赎回份额（如该账户在该销售机构托管的该类基金份额余额少于最低赎回份额，则必须一次性转出该类基金全部份额）；若某笔转换导致投资者在该销售机构托管的该类基金份额余额低于该类基金份额在</w:t>
      </w:r>
      <w:r w:rsidR="00120851">
        <w:rPr>
          <w:rFonts w:ascii="宋体" w:eastAsia="宋体" w:hAnsi="宋体" w:hint="eastAsia"/>
          <w:color w:val="000000"/>
          <w:sz w:val="24"/>
          <w:szCs w:val="24"/>
        </w:rPr>
        <w:t>招募说明书</w:t>
      </w:r>
      <w:r w:rsidRPr="00411028">
        <w:rPr>
          <w:rFonts w:ascii="宋体" w:eastAsia="宋体" w:hAnsi="宋体" w:hint="eastAsia"/>
          <w:color w:val="000000"/>
          <w:sz w:val="24"/>
          <w:szCs w:val="24"/>
        </w:rPr>
        <w:t>（含更新）或相关公告中约定的最低保有份额时，基金管理人有权将投资者在该销售机构托管的该类基金份额剩余份额一次性全部赎回。</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（8）投资者办理基金转换业务时，转出方的基金必须处于可赎回状态，转入方的基金必须处于可申购状态。</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9）基金净赎回申请份额（该基金赎回申请总份额加上基金转换中转出申请总份额后扣除申购申请总份额及基金转换中转入申请总份额后的余额）超过上一日基金总份额的一定比例时，为巨额赎回，各基金巨额赎回比例以</w:t>
      </w:r>
      <w:r w:rsidR="00120851">
        <w:rPr>
          <w:rFonts w:ascii="宋体" w:eastAsia="宋体" w:hAnsi="宋体" w:hint="eastAsia"/>
          <w:color w:val="000000"/>
          <w:sz w:val="24"/>
          <w:szCs w:val="24"/>
        </w:rPr>
        <w:t>招募说明书</w:t>
      </w:r>
      <w:r w:rsidRPr="00411028">
        <w:rPr>
          <w:rFonts w:ascii="宋体" w:eastAsia="宋体" w:hAnsi="宋体" w:hint="eastAsia"/>
          <w:color w:val="000000"/>
          <w:sz w:val="24"/>
          <w:szCs w:val="24"/>
        </w:rPr>
        <w:t>为准。当发生巨额赎回时，基金转出与基金赎回具有相同的优先级，基金管理人可根据基金资产组合情况，决定全额转出或部分转出，并且对于基金转出和基金赎回，将采取相同的比例确认；在转出申请得到部分确认的情况下，未确认的转出申请将不予以顺延。</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（1</w:t>
      </w:r>
      <w:r w:rsidRPr="00411028">
        <w:rPr>
          <w:rFonts w:ascii="宋体" w:eastAsia="宋体" w:hAnsi="宋体"/>
          <w:color w:val="000000"/>
          <w:sz w:val="24"/>
          <w:szCs w:val="24"/>
        </w:rPr>
        <w:t>0</w:t>
      </w:r>
      <w:r w:rsidRPr="00411028">
        <w:rPr>
          <w:rFonts w:ascii="宋体" w:eastAsia="宋体" w:hAnsi="宋体" w:hint="eastAsia"/>
          <w:color w:val="000000"/>
          <w:sz w:val="24"/>
          <w:szCs w:val="24"/>
        </w:rPr>
        <w:t>）转换结果以注册登记机构的记录为准，转入份额的计算结果保留位数依照各基金的</w:t>
      </w:r>
      <w:r w:rsidR="00120851">
        <w:rPr>
          <w:rFonts w:ascii="宋体" w:eastAsia="宋体" w:hAnsi="宋体" w:hint="eastAsia"/>
          <w:color w:val="000000"/>
          <w:sz w:val="24"/>
          <w:szCs w:val="24"/>
        </w:rPr>
        <w:t>招募说明书</w:t>
      </w:r>
      <w:r w:rsidRPr="00411028">
        <w:rPr>
          <w:rFonts w:ascii="宋体" w:eastAsia="宋体" w:hAnsi="宋体" w:hint="eastAsia"/>
          <w:color w:val="000000"/>
          <w:sz w:val="24"/>
          <w:szCs w:val="24"/>
        </w:rPr>
        <w:t>（含更新）的规定。其中转入本基金的份额计算结果保留到小数点后两位，小数点后两位以后的部分四舍五入，由此误差产生的损失由基金财产承担，产生的收益归基金财产所有。</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（1</w:t>
      </w:r>
      <w:r w:rsidRPr="00411028">
        <w:rPr>
          <w:rFonts w:ascii="宋体" w:eastAsia="宋体" w:hAnsi="宋体"/>
          <w:color w:val="000000"/>
          <w:sz w:val="24"/>
          <w:szCs w:val="24"/>
        </w:rPr>
        <w:t>1</w:t>
      </w:r>
      <w:r w:rsidRPr="00411028">
        <w:rPr>
          <w:rFonts w:ascii="宋体" w:eastAsia="宋体" w:hAnsi="宋体" w:hint="eastAsia"/>
          <w:color w:val="000000"/>
          <w:sz w:val="24"/>
          <w:szCs w:val="24"/>
        </w:rPr>
        <w:t>）基金转换业务的解释权归基金管理人，基金管理人可以根据市场情况在不违反有关法律法规和基金合同的规定之前提下调整上述转换的业务规则及有关限制。</w:t>
      </w:r>
    </w:p>
    <w:p w:rsidR="00D55B74" w:rsidRPr="00411028" w:rsidRDefault="00D55B74" w:rsidP="00534CFC">
      <w:pPr>
        <w:spacing w:line="360" w:lineRule="auto"/>
        <w:ind w:firstLineChars="100" w:firstLine="241"/>
        <w:rPr>
          <w:rFonts w:ascii="宋体" w:eastAsia="宋体" w:hAnsi="宋体"/>
          <w:b/>
          <w:color w:val="000000"/>
          <w:sz w:val="24"/>
          <w:szCs w:val="24"/>
        </w:rPr>
      </w:pPr>
      <w:r w:rsidRPr="00411028">
        <w:rPr>
          <w:rFonts w:ascii="宋体" w:eastAsia="宋体" w:hAnsi="宋体"/>
          <w:b/>
          <w:color w:val="000000"/>
          <w:sz w:val="24"/>
          <w:szCs w:val="24"/>
        </w:rPr>
        <w:t>5</w:t>
      </w:r>
      <w:r w:rsidRPr="00411028">
        <w:rPr>
          <w:rFonts w:ascii="宋体" w:eastAsia="宋体" w:hAnsi="宋体" w:hint="eastAsia"/>
          <w:b/>
          <w:color w:val="000000"/>
          <w:sz w:val="24"/>
          <w:szCs w:val="24"/>
        </w:rPr>
        <w:t>.</w:t>
      </w:r>
      <w:r w:rsidRPr="00411028">
        <w:rPr>
          <w:rFonts w:ascii="宋体" w:eastAsia="宋体" w:hAnsi="宋体"/>
          <w:b/>
          <w:color w:val="000000"/>
          <w:sz w:val="24"/>
          <w:szCs w:val="24"/>
        </w:rPr>
        <w:t xml:space="preserve">2.2 </w:t>
      </w:r>
      <w:r w:rsidRPr="00411028">
        <w:rPr>
          <w:rFonts w:ascii="宋体" w:eastAsia="宋体" w:hAnsi="宋体" w:hint="eastAsia"/>
          <w:b/>
          <w:color w:val="000000"/>
          <w:sz w:val="24"/>
          <w:szCs w:val="24"/>
        </w:rPr>
        <w:t>转换业务办理机构</w:t>
      </w:r>
    </w:p>
    <w:p w:rsidR="00D55B74" w:rsidRDefault="00D55B74" w:rsidP="00534CFC">
      <w:pPr>
        <w:spacing w:line="360" w:lineRule="auto"/>
        <w:ind w:firstLineChars="200" w:firstLine="480"/>
        <w:rPr>
          <w:rFonts w:ascii="宋体" w:eastAsia="宋体" w:hAnsi="宋体"/>
          <w:color w:val="000000"/>
          <w:sz w:val="24"/>
          <w:szCs w:val="24"/>
        </w:rPr>
      </w:pPr>
      <w:r w:rsidRPr="00730F01">
        <w:rPr>
          <w:rFonts w:ascii="宋体" w:eastAsia="宋体" w:hAnsi="宋体" w:hint="eastAsia"/>
          <w:color w:val="000000"/>
          <w:sz w:val="24"/>
          <w:szCs w:val="24"/>
        </w:rPr>
        <w:t>本基金与注册登记在本公司的已开通转换业务的基金之间均开通相互之间的转换业务（同一基金不同类别份额之间除外）。</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本公司已开通本基金的转换业务，投资人可通过本公司直销机构及开通转换业务的销售机构办理相关基金转换业务。基金转换只能在同一销售机构进行，且该销售机构需同时代销拟转出基金与转入基金。投资者在销售机构办理相关业务时，需遵循各基金销售机构的相关规定，由于各销售机构的系统差异以及业务安排等原因，开展转换业务的时间和基金品种及其它未尽事宜详见各销售机构的相关业务规则和公告。基金管理人可根据业务发展情况，调整转换业务办理机构，并在基金管理人网站公示。</w:t>
      </w:r>
    </w:p>
    <w:p w:rsidR="00D55B74" w:rsidRDefault="00D55B74" w:rsidP="00534CFC">
      <w:pPr>
        <w:spacing w:line="360" w:lineRule="auto"/>
        <w:ind w:firstLineChars="100" w:firstLine="240"/>
        <w:rPr>
          <w:rFonts w:ascii="宋体" w:eastAsia="宋体" w:hAnsi="宋体"/>
          <w:color w:val="000000"/>
          <w:sz w:val="24"/>
          <w:szCs w:val="24"/>
        </w:rPr>
      </w:pPr>
      <w:r w:rsidRPr="00410937">
        <w:rPr>
          <w:rFonts w:ascii="宋体" w:eastAsia="宋体" w:hAnsi="宋体" w:hint="eastAsia"/>
          <w:color w:val="000000"/>
          <w:sz w:val="24"/>
          <w:szCs w:val="24"/>
        </w:rPr>
        <w:t>对于基金转换的申购补差费优惠及优惠细则（如有）以各销售机构具体公告为准，原申购补差费率为固定费用的不打折。</w:t>
      </w:r>
    </w:p>
    <w:p w:rsidR="00D55B74" w:rsidRPr="00411028" w:rsidRDefault="00D55B74" w:rsidP="00534CFC">
      <w:pPr>
        <w:spacing w:line="360" w:lineRule="auto"/>
        <w:ind w:firstLineChars="100" w:firstLine="240"/>
        <w:rPr>
          <w:rFonts w:ascii="宋体" w:eastAsia="宋体" w:hAnsi="宋体"/>
          <w:b/>
          <w:color w:val="000000"/>
          <w:sz w:val="24"/>
          <w:szCs w:val="24"/>
        </w:rPr>
      </w:pPr>
      <w:r w:rsidRPr="00410937">
        <w:rPr>
          <w:rFonts w:ascii="宋体" w:eastAsia="宋体" w:hAnsi="宋体" w:hint="eastAsia"/>
          <w:color w:val="000000"/>
          <w:sz w:val="24"/>
          <w:szCs w:val="24"/>
        </w:rPr>
        <w:t xml:space="preserve"> </w:t>
      </w:r>
      <w:r w:rsidRPr="00411028">
        <w:rPr>
          <w:rFonts w:ascii="宋体" w:eastAsia="宋体" w:hAnsi="宋体"/>
          <w:b/>
          <w:color w:val="000000"/>
          <w:sz w:val="24"/>
          <w:szCs w:val="24"/>
        </w:rPr>
        <w:t xml:space="preserve">5.2.3 </w:t>
      </w:r>
      <w:r w:rsidRPr="00411028">
        <w:rPr>
          <w:rFonts w:ascii="宋体" w:eastAsia="宋体" w:hAnsi="宋体" w:hint="eastAsia"/>
          <w:b/>
          <w:color w:val="000000"/>
          <w:sz w:val="24"/>
          <w:szCs w:val="24"/>
        </w:rPr>
        <w:t>注册登记在中登的基金和注册登记在本公司的基金之间不可互相转换。</w:t>
      </w:r>
    </w:p>
    <w:p w:rsidR="00D55B74" w:rsidRPr="00411028" w:rsidRDefault="00D55B74" w:rsidP="00534CFC">
      <w:pPr>
        <w:spacing w:line="360" w:lineRule="auto"/>
        <w:rPr>
          <w:rFonts w:ascii="宋体" w:eastAsia="宋体" w:hAnsi="宋体"/>
          <w:sz w:val="24"/>
          <w:szCs w:val="24"/>
        </w:rPr>
      </w:pPr>
    </w:p>
    <w:p w:rsidR="00D55B74" w:rsidRPr="00411028" w:rsidRDefault="00D55B74" w:rsidP="00534CFC">
      <w:pPr>
        <w:widowControl/>
        <w:spacing w:line="360" w:lineRule="auto"/>
        <w:ind w:right="2532"/>
        <w:rPr>
          <w:rFonts w:ascii="宋体" w:eastAsia="宋体" w:hAnsi="宋体" w:cs="Calibri"/>
          <w:b/>
          <w:color w:val="000000"/>
          <w:sz w:val="24"/>
          <w:szCs w:val="24"/>
        </w:rPr>
      </w:pPr>
      <w:r w:rsidRPr="00411028">
        <w:rPr>
          <w:rFonts w:ascii="宋体" w:eastAsia="宋体" w:hAnsi="宋体"/>
          <w:b/>
          <w:color w:val="000000"/>
          <w:sz w:val="24"/>
          <w:szCs w:val="24"/>
        </w:rPr>
        <w:t>6.</w:t>
      </w:r>
      <w:r w:rsidRPr="00411028">
        <w:rPr>
          <w:rFonts w:ascii="宋体" w:eastAsia="宋体" w:hAnsi="宋体" w:cs="Calibri" w:hint="eastAsia"/>
          <w:b/>
          <w:color w:val="000000"/>
          <w:sz w:val="24"/>
          <w:szCs w:val="24"/>
        </w:rPr>
        <w:t>定期定额投资业务</w:t>
      </w:r>
      <w:r w:rsidRPr="00411028">
        <w:rPr>
          <w:rFonts w:ascii="宋体" w:eastAsia="宋体" w:hAnsi="宋体" w:cs="Calibri"/>
          <w:b/>
          <w:color w:val="000000"/>
          <w:sz w:val="24"/>
          <w:szCs w:val="24"/>
        </w:rPr>
        <w:t xml:space="preserve"> </w:t>
      </w:r>
    </w:p>
    <w:p w:rsidR="00D55B74" w:rsidRPr="00411028" w:rsidRDefault="00D55B74" w:rsidP="00534CFC">
      <w:pPr>
        <w:widowControl/>
        <w:spacing w:line="360" w:lineRule="auto"/>
        <w:ind w:right="2532"/>
        <w:rPr>
          <w:rFonts w:ascii="宋体" w:eastAsia="宋体" w:hAnsi="宋体" w:cs="Calibri"/>
          <w:b/>
          <w:color w:val="000000"/>
          <w:sz w:val="24"/>
          <w:szCs w:val="24"/>
        </w:rPr>
      </w:pPr>
      <w:r w:rsidRPr="00411028">
        <w:rPr>
          <w:rFonts w:ascii="宋体" w:eastAsia="宋体" w:hAnsi="宋体" w:cs="Calibri"/>
          <w:b/>
          <w:color w:val="000000"/>
          <w:sz w:val="24"/>
          <w:szCs w:val="24"/>
        </w:rPr>
        <w:t>6</w:t>
      </w:r>
      <w:r w:rsidRPr="00411028">
        <w:rPr>
          <w:rFonts w:ascii="宋体" w:eastAsia="宋体" w:hAnsi="宋体" w:cs="Calibri" w:hint="eastAsia"/>
          <w:b/>
          <w:color w:val="000000"/>
          <w:sz w:val="24"/>
          <w:szCs w:val="24"/>
        </w:rPr>
        <w:t>.1</w:t>
      </w:r>
      <w:r w:rsidRPr="00411028">
        <w:rPr>
          <w:rFonts w:ascii="宋体" w:eastAsia="宋体" w:hAnsi="宋体" w:cs="Calibri"/>
          <w:b/>
          <w:color w:val="000000"/>
          <w:sz w:val="24"/>
          <w:szCs w:val="24"/>
        </w:rPr>
        <w:t>基金定投</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基金定投业务是指投资人通过代销机构或电子直销平台提交申请，约定固定扣款时间和扣款金额，由销售机构于固定约定扣款日在投资人指定资金账户内自动完成扣款和提交基金申购申请的一种投资方式。</w:t>
      </w:r>
    </w:p>
    <w:p w:rsidR="00D55B74" w:rsidRPr="00411028" w:rsidRDefault="00D55B74" w:rsidP="00534CFC">
      <w:pPr>
        <w:spacing w:line="360" w:lineRule="auto"/>
        <w:rPr>
          <w:rFonts w:ascii="宋体" w:eastAsia="宋体" w:hAnsi="宋体"/>
          <w:b/>
          <w:color w:val="000000"/>
          <w:sz w:val="24"/>
          <w:szCs w:val="24"/>
        </w:rPr>
      </w:pPr>
      <w:r w:rsidRPr="00411028">
        <w:rPr>
          <w:rFonts w:ascii="宋体" w:eastAsia="宋体" w:hAnsi="宋体"/>
          <w:b/>
          <w:color w:val="000000"/>
          <w:sz w:val="24"/>
          <w:szCs w:val="24"/>
        </w:rPr>
        <w:t>6</w:t>
      </w:r>
      <w:r w:rsidRPr="00411028">
        <w:rPr>
          <w:rFonts w:ascii="宋体" w:eastAsia="宋体" w:hAnsi="宋体" w:hint="eastAsia"/>
          <w:b/>
          <w:color w:val="000000"/>
          <w:sz w:val="24"/>
          <w:szCs w:val="24"/>
        </w:rPr>
        <w:t>.2基金定投</w:t>
      </w:r>
      <w:r w:rsidRPr="00411028">
        <w:rPr>
          <w:rFonts w:ascii="宋体" w:eastAsia="宋体" w:hAnsi="宋体"/>
          <w:b/>
          <w:color w:val="000000"/>
          <w:sz w:val="24"/>
          <w:szCs w:val="24"/>
        </w:rPr>
        <w:t>业务</w:t>
      </w:r>
      <w:r w:rsidRPr="00411028">
        <w:rPr>
          <w:rFonts w:ascii="宋体" w:eastAsia="宋体" w:hAnsi="宋体" w:hint="eastAsia"/>
          <w:b/>
          <w:color w:val="000000"/>
          <w:sz w:val="24"/>
          <w:szCs w:val="24"/>
        </w:rPr>
        <w:t>安排</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（1）通过代销机构进行本基金的基金定投业务每期扣款金额为最低0</w:t>
      </w:r>
      <w:r w:rsidRPr="00411028">
        <w:rPr>
          <w:rFonts w:ascii="宋体" w:eastAsia="宋体" w:hAnsi="宋体"/>
          <w:color w:val="000000"/>
          <w:sz w:val="24"/>
          <w:szCs w:val="24"/>
        </w:rPr>
        <w:t>.1</w:t>
      </w:r>
      <w:r w:rsidRPr="00411028">
        <w:rPr>
          <w:rFonts w:ascii="宋体" w:eastAsia="宋体" w:hAnsi="宋体" w:hint="eastAsia"/>
          <w:color w:val="000000"/>
          <w:sz w:val="24"/>
          <w:szCs w:val="24"/>
        </w:rPr>
        <w:t>元起，具体扣款金额以代销机构官方网站页面公示为准。</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2）代销机构将按照与投资者申请时所约定的每期固定扣款日、扣款金额扣款，投资者须指定一个有效资金账户作为每期固定扣款账户。若遇非基金交易日时，扣款是否顺延以代销机构的具体规定为准。具体扣款方式按代销机构的相关业务规则办理。</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（3）基金定投业务办理的具体时间、流程及变更和终止以代销机构的安排和规定为准。</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（4）通过电子直销平台申请开办本基金定投业务并约定每期固定的投资金额，每期扣款金额最低为</w:t>
      </w:r>
      <w:r w:rsidRPr="00411028">
        <w:rPr>
          <w:rFonts w:ascii="宋体" w:eastAsia="宋体" w:hAnsi="宋体"/>
          <w:color w:val="000000"/>
          <w:sz w:val="24"/>
          <w:szCs w:val="24"/>
        </w:rPr>
        <w:t xml:space="preserve"> 100 </w:t>
      </w:r>
      <w:r w:rsidRPr="00411028">
        <w:rPr>
          <w:rFonts w:ascii="宋体" w:eastAsia="宋体" w:hAnsi="宋体" w:hint="eastAsia"/>
          <w:color w:val="000000"/>
          <w:sz w:val="24"/>
          <w:szCs w:val="24"/>
        </w:rPr>
        <w:t>元。具体扣款方式和扣款时间以电子直销平台《浦银安盛基金定期投资协议》及《浦银安盛基金管理有限公司直销网上交易定期定额投资业务规则》具体规定为准。通过电子直销平台终止定投业务，应遵循《浦银安盛基金定期投资协议》及《浦银安盛基金管理有限公司直销网上交易定期定额投资业务规则》进行办理。</w:t>
      </w:r>
    </w:p>
    <w:p w:rsidR="00D55B74" w:rsidRPr="00411028" w:rsidRDefault="00D55B74" w:rsidP="00534CFC">
      <w:pPr>
        <w:spacing w:line="360" w:lineRule="auto"/>
        <w:rPr>
          <w:rFonts w:ascii="宋体" w:eastAsia="宋体" w:hAnsi="宋体"/>
          <w:b/>
          <w:color w:val="000000"/>
          <w:sz w:val="24"/>
          <w:szCs w:val="24"/>
        </w:rPr>
      </w:pPr>
      <w:r w:rsidRPr="00411028">
        <w:rPr>
          <w:rFonts w:ascii="宋体" w:eastAsia="宋体" w:hAnsi="宋体"/>
          <w:b/>
          <w:color w:val="000000"/>
          <w:sz w:val="24"/>
          <w:szCs w:val="24"/>
        </w:rPr>
        <w:t>6</w:t>
      </w:r>
      <w:r w:rsidRPr="00411028">
        <w:rPr>
          <w:rFonts w:ascii="宋体" w:eastAsia="宋体" w:hAnsi="宋体" w:hint="eastAsia"/>
          <w:b/>
          <w:color w:val="000000"/>
          <w:sz w:val="24"/>
          <w:szCs w:val="24"/>
        </w:rPr>
        <w:t>.3定投业务办理机构</w:t>
      </w:r>
      <w:r w:rsidRPr="00411028">
        <w:rPr>
          <w:rFonts w:ascii="宋体" w:eastAsia="宋体" w:hAnsi="宋体"/>
          <w:b/>
          <w:color w:val="000000"/>
          <w:sz w:val="24"/>
          <w:szCs w:val="24"/>
        </w:rPr>
        <w:t xml:space="preserve"> </w:t>
      </w:r>
    </w:p>
    <w:p w:rsidR="00D55B74" w:rsidRPr="00411028" w:rsidRDefault="00D55B74" w:rsidP="00534CFC">
      <w:pPr>
        <w:spacing w:line="360" w:lineRule="auto"/>
        <w:ind w:firstLineChars="200" w:firstLine="480"/>
        <w:rPr>
          <w:rFonts w:ascii="宋体" w:eastAsia="宋体" w:hAnsi="宋体"/>
          <w:color w:val="000000"/>
          <w:sz w:val="24"/>
          <w:szCs w:val="24"/>
        </w:rPr>
      </w:pPr>
      <w:r w:rsidRPr="00411028">
        <w:rPr>
          <w:rFonts w:ascii="宋体" w:eastAsia="宋体" w:hAnsi="宋体" w:hint="eastAsia"/>
          <w:color w:val="000000"/>
          <w:sz w:val="24"/>
          <w:szCs w:val="24"/>
        </w:rPr>
        <w:t>投资人可通过已开通本基金定投业务的销售机构办理相关基金定投业务。销售机构开始办理基金定期定额投资业务的时间、网点等信息，以销售机构的规定为准，投资者在销售机构办理定期定额投资业务，具体办理规则及程序请遵循各销售机构的规定。基金管理人可根据业务发展情况，调整定投业务办理机构，并在基金管理人网站公示。</w:t>
      </w:r>
    </w:p>
    <w:p w:rsidR="00D55B74" w:rsidRPr="0081335E" w:rsidRDefault="00D55B74" w:rsidP="00534CFC">
      <w:pPr>
        <w:spacing w:line="360" w:lineRule="auto"/>
        <w:ind w:firstLineChars="200" w:firstLine="480"/>
        <w:rPr>
          <w:rFonts w:ascii="宋体" w:eastAsia="宋体" w:hAnsi="宋体"/>
          <w:b/>
          <w:color w:val="000000"/>
          <w:sz w:val="24"/>
          <w:szCs w:val="24"/>
        </w:rPr>
      </w:pPr>
      <w:r w:rsidRPr="00411028">
        <w:rPr>
          <w:rFonts w:ascii="宋体" w:eastAsia="宋体" w:hAnsi="宋体"/>
          <w:color w:val="000000"/>
          <w:sz w:val="24"/>
          <w:szCs w:val="24"/>
        </w:rPr>
        <w:t>对于</w:t>
      </w:r>
      <w:r w:rsidRPr="00411028">
        <w:rPr>
          <w:rFonts w:ascii="宋体" w:eastAsia="宋体" w:hAnsi="宋体" w:cs="Calibri"/>
          <w:color w:val="000000"/>
          <w:sz w:val="24"/>
          <w:szCs w:val="24"/>
        </w:rPr>
        <w:t>基金定期定额投资业务</w:t>
      </w:r>
      <w:r w:rsidRPr="00411028">
        <w:rPr>
          <w:rFonts w:ascii="宋体" w:eastAsia="宋体" w:hAnsi="宋体"/>
          <w:color w:val="000000"/>
          <w:sz w:val="24"/>
          <w:szCs w:val="24"/>
        </w:rPr>
        <w:t>费用优惠及优惠细则（如有）以各销售机构具体公告为准，</w:t>
      </w:r>
      <w:r w:rsidRPr="00411028">
        <w:rPr>
          <w:rFonts w:ascii="Calibri" w:eastAsia="宋体" w:hAnsi="Calibri" w:hint="eastAsia"/>
          <w:sz w:val="24"/>
          <w:szCs w:val="24"/>
        </w:rPr>
        <w:t>固定费用不打折</w:t>
      </w:r>
      <w:r w:rsidRPr="00411028">
        <w:rPr>
          <w:rFonts w:ascii="宋体" w:eastAsia="宋体" w:hAnsi="宋体"/>
          <w:color w:val="000000"/>
          <w:sz w:val="24"/>
          <w:szCs w:val="24"/>
        </w:rPr>
        <w:t>。</w:t>
      </w:r>
    </w:p>
    <w:p w:rsidR="00983D96" w:rsidRPr="00484117" w:rsidRDefault="00D55B74" w:rsidP="00E02401">
      <w:pPr>
        <w:pStyle w:val="2"/>
        <w:spacing w:before="100" w:beforeAutospacing="1" w:after="0" w:line="360" w:lineRule="auto"/>
        <w:rPr>
          <w:rFonts w:asciiTheme="minorEastAsia" w:eastAsiaTheme="minorEastAsia" w:hAnsiTheme="minorEastAsia"/>
          <w:b w:val="0"/>
          <w:color w:val="000000"/>
          <w:sz w:val="24"/>
          <w:szCs w:val="24"/>
        </w:rPr>
      </w:pPr>
      <w:r>
        <w:rPr>
          <w:rFonts w:asciiTheme="minorEastAsia" w:eastAsiaTheme="minorEastAsia" w:hAnsiTheme="minorEastAsia"/>
          <w:color w:val="000000"/>
          <w:sz w:val="24"/>
          <w:szCs w:val="24"/>
        </w:rPr>
        <w:t xml:space="preserve">7 </w:t>
      </w:r>
      <w:r w:rsidRPr="006F10AB">
        <w:rPr>
          <w:rFonts w:asciiTheme="minorEastAsia" w:eastAsiaTheme="minorEastAsia" w:hAnsiTheme="minorEastAsia"/>
          <w:color w:val="000000"/>
          <w:sz w:val="24"/>
          <w:szCs w:val="24"/>
        </w:rPr>
        <w:t>基金销售机构</w:t>
      </w:r>
      <w:bookmarkEnd w:id="7"/>
    </w:p>
    <w:p w:rsidR="00983D96" w:rsidRPr="004124A1" w:rsidRDefault="001E6A31" w:rsidP="00534CFC">
      <w:pPr>
        <w:pStyle w:val="2"/>
        <w:spacing w:before="100" w:beforeAutospacing="1" w:after="0" w:line="360" w:lineRule="auto"/>
        <w:rPr>
          <w:rFonts w:asciiTheme="minorEastAsia" w:eastAsiaTheme="minorEastAsia" w:hAnsiTheme="minorEastAsia"/>
          <w:color w:val="000000"/>
          <w:sz w:val="24"/>
          <w:szCs w:val="24"/>
        </w:rPr>
      </w:pPr>
      <w:r w:rsidRPr="00814A8D">
        <w:rPr>
          <w:rFonts w:asciiTheme="minorEastAsia" w:eastAsiaTheme="minorEastAsia" w:hAnsiTheme="minorEastAsia"/>
          <w:color w:val="000000"/>
          <w:sz w:val="24"/>
          <w:szCs w:val="24"/>
        </w:rPr>
        <w:t>7</w:t>
      </w:r>
      <w:r w:rsidR="00534CFC" w:rsidRPr="00814A8D">
        <w:rPr>
          <w:rFonts w:asciiTheme="minorEastAsia" w:eastAsiaTheme="minorEastAsia" w:hAnsiTheme="minorEastAsia"/>
          <w:color w:val="000000"/>
          <w:sz w:val="24"/>
          <w:szCs w:val="24"/>
        </w:rPr>
        <w:t>.1</w:t>
      </w:r>
      <w:r w:rsidR="00983D96" w:rsidRPr="004124A1">
        <w:rPr>
          <w:rFonts w:asciiTheme="minorEastAsia" w:eastAsiaTheme="minorEastAsia" w:hAnsiTheme="minorEastAsia"/>
          <w:color w:val="000000"/>
          <w:sz w:val="24"/>
          <w:szCs w:val="24"/>
        </w:rPr>
        <w:t>场外销售机构</w:t>
      </w:r>
    </w:p>
    <w:p w:rsidR="00983D96" w:rsidRPr="00E02401" w:rsidRDefault="001E6A31">
      <w:pPr>
        <w:spacing w:line="360" w:lineRule="auto"/>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7</w:t>
      </w:r>
      <w:r w:rsidR="00BF78AD">
        <w:rPr>
          <w:rFonts w:asciiTheme="minorEastAsia" w:eastAsiaTheme="minorEastAsia" w:hAnsiTheme="minorEastAsia"/>
          <w:b/>
          <w:color w:val="000000"/>
          <w:sz w:val="24"/>
          <w:szCs w:val="24"/>
        </w:rPr>
        <w:t xml:space="preserve">.1.1  </w:t>
      </w:r>
      <w:r w:rsidR="00983D96" w:rsidRPr="00E02401">
        <w:rPr>
          <w:rFonts w:asciiTheme="minorEastAsia" w:eastAsiaTheme="minorEastAsia" w:hAnsiTheme="minorEastAsia" w:hint="eastAsia"/>
          <w:b/>
          <w:color w:val="000000"/>
          <w:sz w:val="24"/>
          <w:szCs w:val="24"/>
        </w:rPr>
        <w:t>直销机构</w:t>
      </w:r>
    </w:p>
    <w:p w:rsidR="00614C65" w:rsidRPr="004124A1" w:rsidRDefault="00484117" w:rsidP="002462C1">
      <w:pPr>
        <w:autoSpaceDE w:val="0"/>
        <w:autoSpaceDN w:val="0"/>
        <w:adjustRightInd w:val="0"/>
        <w:spacing w:line="360" w:lineRule="auto"/>
        <w:ind w:leftChars="112" w:left="418" w:hanging="60"/>
        <w:jc w:val="left"/>
        <w:rPr>
          <w:rFonts w:asciiTheme="minorEastAsia" w:eastAsiaTheme="minorEastAsia" w:hAnsiTheme="minorEastAsia" w:cs="仿宋_GB2312"/>
          <w:kern w:val="0"/>
          <w:sz w:val="24"/>
          <w:szCs w:val="24"/>
        </w:rPr>
      </w:pPr>
      <w:r>
        <w:rPr>
          <w:rFonts w:asciiTheme="minorEastAsia" w:eastAsiaTheme="minorEastAsia" w:hAnsiTheme="minorEastAsia" w:cs="仿宋_GB2312"/>
          <w:kern w:val="0"/>
          <w:sz w:val="24"/>
          <w:szCs w:val="24"/>
        </w:rPr>
        <w:t>1</w:t>
      </w:r>
      <w:r>
        <w:rPr>
          <w:rFonts w:asciiTheme="minorEastAsia" w:eastAsiaTheme="minorEastAsia" w:hAnsiTheme="minorEastAsia" w:cs="仿宋_GB2312" w:hint="eastAsia"/>
          <w:kern w:val="0"/>
          <w:sz w:val="24"/>
          <w:szCs w:val="24"/>
        </w:rPr>
        <w:t>）</w:t>
      </w:r>
      <w:r w:rsidR="00614C65" w:rsidRPr="004124A1">
        <w:rPr>
          <w:rFonts w:asciiTheme="minorEastAsia" w:eastAsiaTheme="minorEastAsia" w:hAnsiTheme="minorEastAsia" w:cs="仿宋_GB2312" w:hint="eastAsia"/>
          <w:kern w:val="0"/>
          <w:sz w:val="24"/>
          <w:szCs w:val="24"/>
        </w:rPr>
        <w:t>浦银安盛基金管理有限公司上海直销中心</w:t>
      </w:r>
    </w:p>
    <w:p w:rsidR="00614C65" w:rsidRPr="004124A1" w:rsidRDefault="00614C65" w:rsidP="00D002BE">
      <w:pPr>
        <w:autoSpaceDE w:val="0"/>
        <w:autoSpaceDN w:val="0"/>
        <w:adjustRightInd w:val="0"/>
        <w:spacing w:line="360" w:lineRule="auto"/>
        <w:ind w:leftChars="112" w:left="418" w:hanging="60"/>
        <w:jc w:val="left"/>
        <w:rPr>
          <w:rFonts w:asciiTheme="minorEastAsia" w:eastAsiaTheme="minorEastAsia" w:hAnsiTheme="minorEastAsia" w:cs="仿宋_GB2312"/>
          <w:kern w:val="0"/>
          <w:sz w:val="24"/>
          <w:szCs w:val="24"/>
        </w:rPr>
      </w:pPr>
      <w:r w:rsidRPr="004124A1">
        <w:rPr>
          <w:rFonts w:asciiTheme="minorEastAsia" w:eastAsiaTheme="minorEastAsia" w:hAnsiTheme="minorEastAsia" w:cs="仿宋_GB2312" w:hint="eastAsia"/>
          <w:kern w:val="0"/>
          <w:sz w:val="24"/>
          <w:szCs w:val="24"/>
        </w:rPr>
        <w:t>地址：</w:t>
      </w:r>
      <w:r w:rsidR="00F10405" w:rsidRPr="00F10405">
        <w:rPr>
          <w:rFonts w:asciiTheme="minorEastAsia" w:eastAsiaTheme="minorEastAsia" w:hAnsiTheme="minorEastAsia" w:cs="仿宋_GB2312" w:hint="eastAsia"/>
          <w:kern w:val="0"/>
          <w:sz w:val="24"/>
          <w:szCs w:val="24"/>
        </w:rPr>
        <w:t>上海市浦东新区滨江大道</w:t>
      </w:r>
      <w:r w:rsidR="00F10405">
        <w:rPr>
          <w:rFonts w:asciiTheme="minorEastAsia" w:eastAsiaTheme="minorEastAsia" w:hAnsiTheme="minorEastAsia" w:cs="仿宋_GB2312" w:hint="eastAsia"/>
          <w:kern w:val="0"/>
          <w:sz w:val="24"/>
          <w:szCs w:val="24"/>
        </w:rPr>
        <w:t>5189</w:t>
      </w:r>
      <w:r w:rsidR="00F10405" w:rsidRPr="00F10405">
        <w:rPr>
          <w:rFonts w:asciiTheme="minorEastAsia" w:eastAsiaTheme="minorEastAsia" w:hAnsiTheme="minorEastAsia" w:cs="仿宋_GB2312" w:hint="eastAsia"/>
          <w:kern w:val="0"/>
          <w:sz w:val="24"/>
          <w:szCs w:val="24"/>
        </w:rPr>
        <w:t>号</w:t>
      </w:r>
      <w:r w:rsidR="00F10405">
        <w:rPr>
          <w:rFonts w:asciiTheme="minorEastAsia" w:eastAsiaTheme="minorEastAsia" w:hAnsiTheme="minorEastAsia" w:cs="仿宋_GB2312" w:hint="eastAsia"/>
          <w:kern w:val="0"/>
          <w:sz w:val="24"/>
          <w:szCs w:val="24"/>
        </w:rPr>
        <w:t>S2</w:t>
      </w:r>
      <w:r w:rsidR="00F10405" w:rsidRPr="00F10405">
        <w:rPr>
          <w:rFonts w:asciiTheme="minorEastAsia" w:eastAsiaTheme="minorEastAsia" w:hAnsiTheme="minorEastAsia" w:cs="仿宋_GB2312" w:hint="eastAsia"/>
          <w:kern w:val="0"/>
          <w:sz w:val="24"/>
          <w:szCs w:val="24"/>
        </w:rPr>
        <w:t>座</w:t>
      </w:r>
    </w:p>
    <w:p w:rsidR="00614C65" w:rsidRPr="004124A1" w:rsidRDefault="00614C65" w:rsidP="00D002BE">
      <w:pPr>
        <w:autoSpaceDE w:val="0"/>
        <w:autoSpaceDN w:val="0"/>
        <w:adjustRightInd w:val="0"/>
        <w:spacing w:line="360" w:lineRule="auto"/>
        <w:ind w:leftChars="112" w:left="418" w:hanging="60"/>
        <w:jc w:val="left"/>
        <w:rPr>
          <w:rFonts w:asciiTheme="minorEastAsia" w:eastAsiaTheme="minorEastAsia" w:hAnsiTheme="minorEastAsia" w:cs="仿宋_GB2312"/>
          <w:kern w:val="0"/>
          <w:sz w:val="24"/>
          <w:szCs w:val="24"/>
        </w:rPr>
      </w:pPr>
      <w:r w:rsidRPr="004124A1">
        <w:rPr>
          <w:rFonts w:asciiTheme="minorEastAsia" w:eastAsiaTheme="minorEastAsia" w:hAnsiTheme="minorEastAsia" w:cs="仿宋_GB2312" w:hint="eastAsia"/>
          <w:kern w:val="0"/>
          <w:sz w:val="24"/>
          <w:szCs w:val="24"/>
        </w:rPr>
        <w:t>电话：（</w:t>
      </w:r>
      <w:r w:rsidRPr="004124A1">
        <w:rPr>
          <w:rFonts w:asciiTheme="minorEastAsia" w:eastAsiaTheme="minorEastAsia" w:hAnsiTheme="minorEastAsia" w:cs="仿宋_GB2312"/>
          <w:kern w:val="0"/>
          <w:sz w:val="24"/>
          <w:szCs w:val="24"/>
        </w:rPr>
        <w:t>021</w:t>
      </w:r>
      <w:r w:rsidRPr="004124A1">
        <w:rPr>
          <w:rFonts w:asciiTheme="minorEastAsia" w:eastAsiaTheme="minorEastAsia" w:hAnsiTheme="minorEastAsia" w:cs="仿宋_GB2312" w:hint="eastAsia"/>
          <w:kern w:val="0"/>
          <w:sz w:val="24"/>
          <w:szCs w:val="24"/>
        </w:rPr>
        <w:t>）</w:t>
      </w:r>
      <w:r w:rsidRPr="004124A1">
        <w:rPr>
          <w:rFonts w:asciiTheme="minorEastAsia" w:eastAsiaTheme="minorEastAsia" w:hAnsiTheme="minorEastAsia" w:cs="仿宋_GB2312"/>
          <w:kern w:val="0"/>
          <w:sz w:val="24"/>
          <w:szCs w:val="24"/>
        </w:rPr>
        <w:t>23212899</w:t>
      </w:r>
    </w:p>
    <w:p w:rsidR="00614C65" w:rsidRPr="004124A1" w:rsidRDefault="00614C65" w:rsidP="00D002BE">
      <w:pPr>
        <w:autoSpaceDE w:val="0"/>
        <w:autoSpaceDN w:val="0"/>
        <w:adjustRightInd w:val="0"/>
        <w:spacing w:line="360" w:lineRule="auto"/>
        <w:ind w:leftChars="112" w:left="418" w:hanging="60"/>
        <w:jc w:val="left"/>
        <w:rPr>
          <w:rFonts w:asciiTheme="minorEastAsia" w:eastAsiaTheme="minorEastAsia" w:hAnsiTheme="minorEastAsia" w:cs="仿宋_GB2312"/>
          <w:kern w:val="0"/>
          <w:sz w:val="24"/>
          <w:szCs w:val="24"/>
        </w:rPr>
      </w:pPr>
      <w:r w:rsidRPr="004124A1">
        <w:rPr>
          <w:rFonts w:asciiTheme="minorEastAsia" w:eastAsiaTheme="minorEastAsia" w:hAnsiTheme="minorEastAsia" w:cs="仿宋_GB2312" w:hint="eastAsia"/>
          <w:kern w:val="0"/>
          <w:sz w:val="24"/>
          <w:szCs w:val="24"/>
        </w:rPr>
        <w:t>传真：（</w:t>
      </w:r>
      <w:r w:rsidRPr="004124A1">
        <w:rPr>
          <w:rFonts w:asciiTheme="minorEastAsia" w:eastAsiaTheme="minorEastAsia" w:hAnsiTheme="minorEastAsia" w:cs="仿宋_GB2312"/>
          <w:kern w:val="0"/>
          <w:sz w:val="24"/>
          <w:szCs w:val="24"/>
        </w:rPr>
        <w:t>021</w:t>
      </w:r>
      <w:r w:rsidRPr="004124A1">
        <w:rPr>
          <w:rFonts w:asciiTheme="minorEastAsia" w:eastAsiaTheme="minorEastAsia" w:hAnsiTheme="minorEastAsia" w:cs="仿宋_GB2312" w:hint="eastAsia"/>
          <w:kern w:val="0"/>
          <w:sz w:val="24"/>
          <w:szCs w:val="24"/>
        </w:rPr>
        <w:t>）</w:t>
      </w:r>
      <w:r w:rsidRPr="004124A1">
        <w:rPr>
          <w:rFonts w:asciiTheme="minorEastAsia" w:eastAsiaTheme="minorEastAsia" w:hAnsiTheme="minorEastAsia" w:cs="仿宋_GB2312"/>
          <w:kern w:val="0"/>
          <w:sz w:val="24"/>
          <w:szCs w:val="24"/>
        </w:rPr>
        <w:t>23212890</w:t>
      </w:r>
    </w:p>
    <w:p w:rsidR="00614C65" w:rsidRPr="004124A1" w:rsidRDefault="00614C65" w:rsidP="00D002BE">
      <w:pPr>
        <w:autoSpaceDE w:val="0"/>
        <w:autoSpaceDN w:val="0"/>
        <w:adjustRightInd w:val="0"/>
        <w:spacing w:line="360" w:lineRule="auto"/>
        <w:ind w:leftChars="112" w:left="418" w:hanging="60"/>
        <w:jc w:val="left"/>
        <w:rPr>
          <w:rFonts w:asciiTheme="minorEastAsia" w:eastAsiaTheme="minorEastAsia" w:hAnsiTheme="minorEastAsia" w:cs="仿宋_GB2312"/>
          <w:kern w:val="0"/>
          <w:sz w:val="24"/>
          <w:szCs w:val="24"/>
        </w:rPr>
      </w:pPr>
      <w:r w:rsidRPr="004124A1">
        <w:rPr>
          <w:rFonts w:asciiTheme="minorEastAsia" w:eastAsiaTheme="minorEastAsia" w:hAnsiTheme="minorEastAsia" w:cs="仿宋_GB2312" w:hint="eastAsia"/>
          <w:kern w:val="0"/>
          <w:sz w:val="24"/>
          <w:szCs w:val="24"/>
        </w:rPr>
        <w:t>客服电话：</w:t>
      </w:r>
      <w:r w:rsidRPr="004124A1">
        <w:rPr>
          <w:rFonts w:asciiTheme="minorEastAsia" w:eastAsiaTheme="minorEastAsia" w:hAnsiTheme="minorEastAsia" w:cs="仿宋_GB2312"/>
          <w:kern w:val="0"/>
          <w:sz w:val="24"/>
          <w:szCs w:val="24"/>
        </w:rPr>
        <w:t>400-8828-999</w:t>
      </w:r>
      <w:r w:rsidRPr="004124A1">
        <w:rPr>
          <w:rFonts w:asciiTheme="minorEastAsia" w:eastAsiaTheme="minorEastAsia" w:hAnsiTheme="minorEastAsia" w:cs="仿宋_GB2312" w:hint="eastAsia"/>
          <w:kern w:val="0"/>
          <w:sz w:val="24"/>
          <w:szCs w:val="24"/>
        </w:rPr>
        <w:t>；（</w:t>
      </w:r>
      <w:r w:rsidRPr="004124A1">
        <w:rPr>
          <w:rFonts w:asciiTheme="minorEastAsia" w:eastAsiaTheme="minorEastAsia" w:hAnsiTheme="minorEastAsia" w:cs="仿宋_GB2312"/>
          <w:kern w:val="0"/>
          <w:sz w:val="24"/>
          <w:szCs w:val="24"/>
        </w:rPr>
        <w:t>021</w:t>
      </w:r>
      <w:r w:rsidRPr="004124A1">
        <w:rPr>
          <w:rFonts w:asciiTheme="minorEastAsia" w:eastAsiaTheme="minorEastAsia" w:hAnsiTheme="minorEastAsia" w:cs="仿宋_GB2312" w:hint="eastAsia"/>
          <w:kern w:val="0"/>
          <w:sz w:val="24"/>
          <w:szCs w:val="24"/>
        </w:rPr>
        <w:t>）</w:t>
      </w:r>
      <w:r w:rsidRPr="004124A1">
        <w:rPr>
          <w:rFonts w:asciiTheme="minorEastAsia" w:eastAsiaTheme="minorEastAsia" w:hAnsiTheme="minorEastAsia" w:cs="仿宋_GB2312"/>
          <w:kern w:val="0"/>
          <w:sz w:val="24"/>
          <w:szCs w:val="24"/>
        </w:rPr>
        <w:t>33079999</w:t>
      </w:r>
    </w:p>
    <w:p w:rsidR="00614C65" w:rsidRPr="004124A1" w:rsidRDefault="00614C65" w:rsidP="00D002BE">
      <w:pPr>
        <w:autoSpaceDE w:val="0"/>
        <w:autoSpaceDN w:val="0"/>
        <w:adjustRightInd w:val="0"/>
        <w:spacing w:line="360" w:lineRule="auto"/>
        <w:ind w:leftChars="112" w:left="418" w:hanging="60"/>
        <w:jc w:val="left"/>
        <w:rPr>
          <w:rFonts w:asciiTheme="minorEastAsia" w:eastAsiaTheme="minorEastAsia" w:hAnsiTheme="minorEastAsia" w:cs="仿宋_GB2312"/>
          <w:kern w:val="0"/>
          <w:sz w:val="24"/>
          <w:szCs w:val="24"/>
        </w:rPr>
      </w:pPr>
      <w:r w:rsidRPr="004124A1">
        <w:rPr>
          <w:rFonts w:asciiTheme="minorEastAsia" w:eastAsiaTheme="minorEastAsia" w:hAnsiTheme="minorEastAsia" w:cs="仿宋_GB2312" w:hint="eastAsia"/>
          <w:kern w:val="0"/>
          <w:sz w:val="24"/>
          <w:szCs w:val="24"/>
        </w:rPr>
        <w:t>联系人：徐薇</w:t>
      </w:r>
    </w:p>
    <w:p w:rsidR="00614C65" w:rsidRPr="004124A1" w:rsidRDefault="00614C65" w:rsidP="00D002BE">
      <w:pPr>
        <w:autoSpaceDE w:val="0"/>
        <w:autoSpaceDN w:val="0"/>
        <w:adjustRightInd w:val="0"/>
        <w:spacing w:line="360" w:lineRule="auto"/>
        <w:ind w:leftChars="112" w:left="418" w:hanging="60"/>
        <w:jc w:val="left"/>
        <w:rPr>
          <w:rFonts w:asciiTheme="minorEastAsia" w:eastAsiaTheme="minorEastAsia" w:hAnsiTheme="minorEastAsia" w:cs="仿宋_GB2312"/>
          <w:kern w:val="0"/>
          <w:sz w:val="24"/>
          <w:szCs w:val="24"/>
        </w:rPr>
      </w:pPr>
      <w:r w:rsidRPr="004124A1">
        <w:rPr>
          <w:rFonts w:asciiTheme="minorEastAsia" w:eastAsiaTheme="minorEastAsia" w:hAnsiTheme="minorEastAsia" w:cs="仿宋_GB2312" w:hint="eastAsia"/>
          <w:kern w:val="0"/>
          <w:sz w:val="24"/>
          <w:szCs w:val="24"/>
        </w:rPr>
        <w:t>网址：</w:t>
      </w:r>
      <w:hyperlink r:id="rId8" w:history="1">
        <w:r w:rsidRPr="004124A1">
          <w:rPr>
            <w:rStyle w:val="a7"/>
            <w:rFonts w:asciiTheme="minorEastAsia" w:eastAsiaTheme="minorEastAsia" w:hAnsiTheme="minorEastAsia" w:cs="仿宋_GB2312"/>
            <w:kern w:val="0"/>
            <w:sz w:val="24"/>
            <w:szCs w:val="24"/>
          </w:rPr>
          <w:t>www.py-axa.com</w:t>
        </w:r>
      </w:hyperlink>
    </w:p>
    <w:p w:rsidR="00614C65" w:rsidRPr="004124A1" w:rsidRDefault="00A35748" w:rsidP="00D002BE">
      <w:pPr>
        <w:autoSpaceDE w:val="0"/>
        <w:autoSpaceDN w:val="0"/>
        <w:adjustRightInd w:val="0"/>
        <w:spacing w:line="360" w:lineRule="auto"/>
        <w:ind w:leftChars="112" w:left="418" w:hanging="60"/>
        <w:jc w:val="left"/>
        <w:rPr>
          <w:rFonts w:asciiTheme="minorEastAsia" w:eastAsiaTheme="minorEastAsia" w:hAnsiTheme="minorEastAsia" w:cs="仿宋_GB2312"/>
          <w:kern w:val="0"/>
          <w:sz w:val="24"/>
          <w:szCs w:val="24"/>
        </w:rPr>
      </w:pPr>
      <w:r>
        <w:rPr>
          <w:rFonts w:asciiTheme="minorEastAsia" w:eastAsiaTheme="minorEastAsia" w:hAnsiTheme="minorEastAsia" w:cs="仿宋_GB2312" w:hint="eastAsia"/>
          <w:kern w:val="0"/>
          <w:sz w:val="24"/>
          <w:szCs w:val="24"/>
        </w:rPr>
        <w:t xml:space="preserve">2） </w:t>
      </w:r>
      <w:r w:rsidR="00614C65" w:rsidRPr="004124A1">
        <w:rPr>
          <w:rFonts w:asciiTheme="minorEastAsia" w:eastAsiaTheme="minorEastAsia" w:hAnsiTheme="minorEastAsia" w:cs="仿宋_GB2312" w:hint="eastAsia"/>
          <w:kern w:val="0"/>
          <w:sz w:val="24"/>
          <w:szCs w:val="24"/>
        </w:rPr>
        <w:t>浦银安盛基金管理有限公司</w:t>
      </w:r>
      <w:r w:rsidR="0087669D" w:rsidRPr="004124A1">
        <w:rPr>
          <w:rFonts w:asciiTheme="minorEastAsia" w:eastAsiaTheme="minorEastAsia" w:hAnsiTheme="minorEastAsia" w:cs="仿宋_GB2312" w:hint="eastAsia"/>
          <w:kern w:val="0"/>
          <w:sz w:val="24"/>
          <w:szCs w:val="24"/>
        </w:rPr>
        <w:t>电子直销</w:t>
      </w:r>
      <w:r w:rsidR="00231B88" w:rsidRPr="004124A1">
        <w:rPr>
          <w:rFonts w:asciiTheme="minorEastAsia" w:eastAsiaTheme="minorEastAsia" w:hAnsiTheme="minorEastAsia" w:cs="仿宋_GB2312" w:hint="eastAsia"/>
          <w:kern w:val="0"/>
          <w:sz w:val="24"/>
          <w:szCs w:val="24"/>
        </w:rPr>
        <w:t>平台</w:t>
      </w:r>
    </w:p>
    <w:p w:rsidR="00614C65" w:rsidRPr="004124A1" w:rsidRDefault="00614C65" w:rsidP="00D002BE">
      <w:pPr>
        <w:autoSpaceDE w:val="0"/>
        <w:autoSpaceDN w:val="0"/>
        <w:adjustRightInd w:val="0"/>
        <w:spacing w:line="360" w:lineRule="auto"/>
        <w:ind w:leftChars="112" w:left="418" w:hanging="60"/>
        <w:jc w:val="left"/>
        <w:rPr>
          <w:rFonts w:asciiTheme="minorEastAsia" w:eastAsiaTheme="minorEastAsia" w:hAnsiTheme="minorEastAsia"/>
        </w:rPr>
      </w:pPr>
      <w:r w:rsidRPr="004124A1">
        <w:rPr>
          <w:rFonts w:asciiTheme="minorEastAsia" w:eastAsiaTheme="minorEastAsia" w:hAnsiTheme="minorEastAsia" w:cs="仿宋_GB2312" w:hint="eastAsia"/>
          <w:kern w:val="0"/>
          <w:sz w:val="24"/>
          <w:szCs w:val="24"/>
        </w:rPr>
        <w:t>网站：</w:t>
      </w:r>
      <w:hyperlink r:id="rId9" w:history="1">
        <w:r w:rsidRPr="004124A1">
          <w:rPr>
            <w:rStyle w:val="a7"/>
            <w:rFonts w:asciiTheme="minorEastAsia" w:eastAsiaTheme="minorEastAsia" w:hAnsiTheme="minorEastAsia" w:cs="仿宋_GB2312"/>
            <w:kern w:val="0"/>
            <w:sz w:val="24"/>
            <w:szCs w:val="24"/>
          </w:rPr>
          <w:t>www.py-axa.com</w:t>
        </w:r>
      </w:hyperlink>
    </w:p>
    <w:p w:rsidR="0087669D" w:rsidRDefault="00D30713" w:rsidP="0087669D">
      <w:pPr>
        <w:autoSpaceDE w:val="0"/>
        <w:autoSpaceDN w:val="0"/>
        <w:adjustRightInd w:val="0"/>
        <w:spacing w:line="360" w:lineRule="auto"/>
        <w:ind w:leftChars="112" w:left="418" w:hanging="60"/>
        <w:jc w:val="left"/>
        <w:rPr>
          <w:rFonts w:asciiTheme="minorEastAsia" w:eastAsiaTheme="minorEastAsia" w:hAnsiTheme="minorEastAsia" w:cs="仿宋_GB2312"/>
          <w:kern w:val="0"/>
          <w:sz w:val="24"/>
          <w:szCs w:val="24"/>
        </w:rPr>
      </w:pPr>
      <w:r w:rsidRPr="004124A1">
        <w:rPr>
          <w:rFonts w:asciiTheme="minorEastAsia" w:eastAsiaTheme="minorEastAsia" w:hAnsiTheme="minorEastAsia" w:cs="仿宋_GB2312" w:hint="eastAsia"/>
          <w:kern w:val="0"/>
          <w:sz w:val="24"/>
          <w:szCs w:val="24"/>
        </w:rPr>
        <w:t>微信服务号：浦银安盛微理财</w:t>
      </w:r>
      <w:r w:rsidR="001A7ED7">
        <w:rPr>
          <w:rFonts w:asciiTheme="minorEastAsia" w:eastAsiaTheme="minorEastAsia" w:hAnsiTheme="minorEastAsia" w:cs="仿宋_GB2312" w:hint="eastAsia"/>
          <w:kern w:val="0"/>
          <w:sz w:val="24"/>
          <w:szCs w:val="24"/>
        </w:rPr>
        <w:t>（AXASPDB-E）</w:t>
      </w:r>
    </w:p>
    <w:p w:rsidR="00E530F9" w:rsidRDefault="00E530F9" w:rsidP="0087669D">
      <w:pPr>
        <w:autoSpaceDE w:val="0"/>
        <w:autoSpaceDN w:val="0"/>
        <w:adjustRightInd w:val="0"/>
        <w:spacing w:line="360" w:lineRule="auto"/>
        <w:ind w:leftChars="112" w:left="418" w:hanging="60"/>
        <w:jc w:val="left"/>
        <w:rPr>
          <w:rFonts w:asciiTheme="minorEastAsia" w:eastAsiaTheme="minorEastAsia" w:hAnsiTheme="minorEastAsia" w:cs="仿宋_GB2312"/>
          <w:kern w:val="0"/>
          <w:sz w:val="24"/>
          <w:szCs w:val="24"/>
        </w:rPr>
      </w:pPr>
      <w:r w:rsidRPr="00E530F9">
        <w:rPr>
          <w:rFonts w:asciiTheme="minorEastAsia" w:eastAsiaTheme="minorEastAsia" w:hAnsiTheme="minorEastAsia" w:cs="仿宋_GB2312" w:hint="eastAsia"/>
          <w:kern w:val="0"/>
          <w:sz w:val="24"/>
          <w:szCs w:val="24"/>
        </w:rPr>
        <w:t>客户端：“浦银安盛基金”APP</w:t>
      </w:r>
    </w:p>
    <w:p w:rsidR="00A63ACB" w:rsidRDefault="001E6A31" w:rsidP="00A63ACB">
      <w:pPr>
        <w:spacing w:line="360" w:lineRule="auto"/>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7</w:t>
      </w:r>
      <w:r w:rsidR="00A63ACB">
        <w:rPr>
          <w:rFonts w:asciiTheme="minorEastAsia" w:eastAsiaTheme="minorEastAsia" w:hAnsiTheme="minorEastAsia" w:hint="eastAsia"/>
          <w:b/>
          <w:color w:val="000000"/>
          <w:sz w:val="24"/>
          <w:szCs w:val="24"/>
        </w:rPr>
        <w:t xml:space="preserve">.1.2 </w:t>
      </w:r>
      <w:r w:rsidR="00BF78AD">
        <w:rPr>
          <w:rFonts w:asciiTheme="minorEastAsia" w:eastAsiaTheme="minorEastAsia" w:hAnsiTheme="minorEastAsia"/>
          <w:b/>
          <w:color w:val="000000"/>
          <w:sz w:val="24"/>
          <w:szCs w:val="24"/>
        </w:rPr>
        <w:t xml:space="preserve"> </w:t>
      </w:r>
      <w:r w:rsidR="00A63ACB" w:rsidRPr="00A63ACB">
        <w:rPr>
          <w:rFonts w:asciiTheme="minorEastAsia" w:eastAsiaTheme="minorEastAsia" w:hAnsiTheme="minorEastAsia" w:hint="eastAsia"/>
          <w:b/>
          <w:color w:val="000000"/>
          <w:sz w:val="24"/>
          <w:szCs w:val="24"/>
        </w:rPr>
        <w:t>场外非直销机构</w:t>
      </w:r>
    </w:p>
    <w:p w:rsidR="00FF36B0" w:rsidRDefault="00A63ACB" w:rsidP="003B6753">
      <w:pPr>
        <w:spacing w:line="360" w:lineRule="auto"/>
        <w:ind w:firstLine="480"/>
        <w:rPr>
          <w:rFonts w:asciiTheme="minorEastAsia" w:eastAsiaTheme="minorEastAsia" w:hAnsiTheme="minorEastAsia"/>
          <w:color w:val="000000"/>
          <w:sz w:val="24"/>
          <w:szCs w:val="24"/>
        </w:rPr>
      </w:pPr>
      <w:r w:rsidRPr="00A63ACB">
        <w:rPr>
          <w:rFonts w:asciiTheme="minorEastAsia" w:eastAsiaTheme="minorEastAsia" w:hAnsiTheme="minorEastAsia" w:hint="eastAsia"/>
          <w:color w:val="000000"/>
          <w:sz w:val="24"/>
          <w:szCs w:val="24"/>
        </w:rPr>
        <w:t>投资者可以通过</w:t>
      </w:r>
      <w:r w:rsidR="003B6753" w:rsidRPr="003B6753">
        <w:rPr>
          <w:rFonts w:asciiTheme="minorEastAsia" w:eastAsiaTheme="minorEastAsia" w:hAnsiTheme="minorEastAsia" w:hint="eastAsia"/>
          <w:color w:val="000000"/>
          <w:sz w:val="24"/>
          <w:szCs w:val="24"/>
        </w:rPr>
        <w:t>中国民生银行股份有限公司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兴业银行股份有限公司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招商银行股份有限公司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上海浦东发展银行股份有限公司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北京雪球基金销售有限公司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京东肯特瑞基金销售有限公司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珠海盈米基金销售有限公司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和耕传承基金销售有限公司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上海陆金所基金销售有限公司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北京新浪仓石基金销售有限公司</w:t>
      </w:r>
      <w:r w:rsidR="003B6753">
        <w:rPr>
          <w:rFonts w:asciiTheme="minorEastAsia" w:eastAsiaTheme="minorEastAsia" w:hAnsiTheme="minorEastAsia" w:hint="eastAsia"/>
          <w:color w:val="000000"/>
          <w:sz w:val="24"/>
          <w:szCs w:val="24"/>
        </w:rPr>
        <w:t>、</w:t>
      </w:r>
      <w:r w:rsidR="003B6753" w:rsidRPr="003B6753">
        <w:rPr>
          <w:rFonts w:asciiTheme="minorEastAsia" w:eastAsiaTheme="minorEastAsia" w:hAnsiTheme="minorEastAsia" w:hint="eastAsia"/>
          <w:color w:val="000000"/>
          <w:sz w:val="24"/>
          <w:szCs w:val="24"/>
        </w:rPr>
        <w:t>蚂蚁（杭州）基金销售有限公司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上海基煜基金销售有限公司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上海利得基金销售有限公司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浙江同花顺基金销售有限公司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腾安基金销售（深圳）有限公司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北京度小满基金销售有限公司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诺亚正行基金销售有限公司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上海天天基金销售有限公司</w:t>
      </w:r>
      <w:r w:rsidR="003B6753">
        <w:rPr>
          <w:rFonts w:asciiTheme="minorEastAsia" w:eastAsiaTheme="minorEastAsia" w:hAnsiTheme="minorEastAsia"/>
          <w:color w:val="000000"/>
          <w:sz w:val="24"/>
          <w:szCs w:val="24"/>
        </w:rPr>
        <w:t>、</w:t>
      </w:r>
      <w:r w:rsidR="003B6753" w:rsidRPr="003B6753">
        <w:rPr>
          <w:rFonts w:asciiTheme="minorEastAsia" w:eastAsiaTheme="minorEastAsia" w:hAnsiTheme="minorEastAsia" w:hint="eastAsia"/>
          <w:color w:val="000000"/>
          <w:sz w:val="24"/>
          <w:szCs w:val="24"/>
        </w:rPr>
        <w:t>上海好买基金销售有限公司</w:t>
      </w:r>
      <w:r w:rsidRPr="00A63ACB">
        <w:rPr>
          <w:rFonts w:asciiTheme="minorEastAsia" w:eastAsiaTheme="minorEastAsia" w:hAnsiTheme="minorEastAsia" w:hint="eastAsia"/>
          <w:color w:val="000000"/>
          <w:sz w:val="24"/>
          <w:szCs w:val="24"/>
        </w:rPr>
        <w:t>的相关营业网点和网站（具体网点和网站信息请查阅上述代销机构的相关业务公告）办理本基金的申购与赎回业务。</w:t>
      </w:r>
    </w:p>
    <w:p w:rsidR="00FF36B0" w:rsidRPr="00FF36B0" w:rsidRDefault="00FF36B0" w:rsidP="002462C1">
      <w:pPr>
        <w:spacing w:line="360" w:lineRule="auto"/>
        <w:ind w:firstLine="480"/>
        <w:rPr>
          <w:rFonts w:asciiTheme="minorEastAsia" w:eastAsiaTheme="minorEastAsia" w:hAnsiTheme="minorEastAsia"/>
          <w:color w:val="000000"/>
          <w:sz w:val="24"/>
          <w:szCs w:val="24"/>
        </w:rPr>
      </w:pPr>
      <w:r w:rsidRPr="00FF36B0">
        <w:rPr>
          <w:rFonts w:asciiTheme="minorEastAsia" w:eastAsiaTheme="minorEastAsia" w:hAnsiTheme="minorEastAsia" w:hint="eastAsia"/>
          <w:color w:val="000000"/>
          <w:sz w:val="24"/>
          <w:szCs w:val="24"/>
        </w:rPr>
        <w:t>投资者可以通过上述代销机构中，已开通转换业务或定期定额投资业务的代</w:t>
      </w:r>
    </w:p>
    <w:p w:rsidR="00FF36B0" w:rsidRPr="00FF36B0" w:rsidRDefault="00FF36B0" w:rsidP="00FF36B0">
      <w:pPr>
        <w:spacing w:line="360" w:lineRule="auto"/>
        <w:rPr>
          <w:rFonts w:asciiTheme="minorEastAsia" w:eastAsiaTheme="minorEastAsia" w:hAnsiTheme="minorEastAsia"/>
          <w:color w:val="000000"/>
          <w:sz w:val="24"/>
          <w:szCs w:val="24"/>
        </w:rPr>
      </w:pPr>
      <w:r w:rsidRPr="00FF36B0">
        <w:rPr>
          <w:rFonts w:asciiTheme="minorEastAsia" w:eastAsiaTheme="minorEastAsia" w:hAnsiTheme="minorEastAsia" w:hint="eastAsia"/>
          <w:color w:val="000000"/>
          <w:sz w:val="24"/>
          <w:szCs w:val="24"/>
        </w:rPr>
        <w:t>销机构（若有）办理本基金的转换及定期定额投资业务。具体开通情况以代销机</w:t>
      </w:r>
    </w:p>
    <w:p w:rsidR="00FF36B0" w:rsidRPr="00A63ACB" w:rsidRDefault="00FF36B0" w:rsidP="00FF36B0">
      <w:pPr>
        <w:spacing w:line="360" w:lineRule="auto"/>
        <w:rPr>
          <w:rFonts w:asciiTheme="minorEastAsia" w:eastAsiaTheme="minorEastAsia" w:hAnsiTheme="minorEastAsia"/>
          <w:color w:val="000000"/>
          <w:sz w:val="24"/>
          <w:szCs w:val="24"/>
        </w:rPr>
      </w:pPr>
      <w:r w:rsidRPr="00FF36B0">
        <w:rPr>
          <w:rFonts w:asciiTheme="minorEastAsia" w:eastAsiaTheme="minorEastAsia" w:hAnsiTheme="minorEastAsia" w:hint="eastAsia"/>
          <w:color w:val="000000"/>
          <w:sz w:val="24"/>
          <w:szCs w:val="24"/>
        </w:rPr>
        <w:t>构规定为准。</w:t>
      </w:r>
    </w:p>
    <w:p w:rsidR="00F10405" w:rsidRDefault="00A63ACB" w:rsidP="00A63ACB">
      <w:pPr>
        <w:spacing w:line="360" w:lineRule="auto"/>
        <w:ind w:firstLineChars="200" w:firstLine="480"/>
        <w:rPr>
          <w:rFonts w:asciiTheme="minorEastAsia" w:eastAsiaTheme="minorEastAsia" w:hAnsiTheme="minorEastAsia"/>
          <w:color w:val="000000"/>
          <w:sz w:val="24"/>
          <w:szCs w:val="24"/>
        </w:rPr>
      </w:pPr>
      <w:r w:rsidRPr="00A63ACB">
        <w:rPr>
          <w:rFonts w:asciiTheme="minorEastAsia" w:eastAsiaTheme="minorEastAsia" w:hAnsiTheme="minorEastAsia" w:hint="eastAsia"/>
          <w:color w:val="000000"/>
          <w:sz w:val="24"/>
          <w:szCs w:val="24"/>
        </w:rPr>
        <w:t>代销机构或网点的地址、联系方式等有关信息，请查询基金管理人网站代销机构名录。</w:t>
      </w:r>
    </w:p>
    <w:p w:rsidR="00A63ACB" w:rsidRPr="00A63ACB" w:rsidRDefault="00A63ACB" w:rsidP="00A63ACB">
      <w:pPr>
        <w:spacing w:line="360" w:lineRule="auto"/>
        <w:ind w:firstLineChars="200" w:firstLine="480"/>
        <w:rPr>
          <w:rFonts w:asciiTheme="minorEastAsia" w:eastAsiaTheme="minorEastAsia" w:hAnsiTheme="minorEastAsia"/>
          <w:color w:val="000000"/>
          <w:sz w:val="24"/>
          <w:szCs w:val="24"/>
        </w:rPr>
      </w:pPr>
      <w:r w:rsidRPr="00A63ACB">
        <w:rPr>
          <w:rFonts w:asciiTheme="minorEastAsia" w:eastAsiaTheme="minorEastAsia" w:hAnsiTheme="minorEastAsia" w:hint="eastAsia"/>
          <w:color w:val="000000"/>
          <w:sz w:val="24"/>
          <w:szCs w:val="24"/>
        </w:rPr>
        <w:t>本基金管理人将逐步增加或调整直销机构和代销机构，并在基金管理人网站公示。</w:t>
      </w:r>
    </w:p>
    <w:p w:rsidR="004D6224" w:rsidRPr="004124A1" w:rsidRDefault="001E6A31" w:rsidP="00E903A9">
      <w:pPr>
        <w:pStyle w:val="2"/>
        <w:spacing w:before="100" w:beforeAutospacing="1" w:after="0" w:line="360" w:lineRule="auto"/>
        <w:rPr>
          <w:rFonts w:asciiTheme="minorEastAsia" w:eastAsiaTheme="minorEastAsia" w:hAnsiTheme="minorEastAsia"/>
          <w:color w:val="000000"/>
          <w:sz w:val="24"/>
          <w:szCs w:val="24"/>
        </w:rPr>
      </w:pPr>
      <w:bookmarkStart w:id="9" w:name="_Toc275961402"/>
      <w:r>
        <w:rPr>
          <w:rFonts w:asciiTheme="minorEastAsia" w:eastAsiaTheme="minorEastAsia" w:hAnsiTheme="minorEastAsia"/>
          <w:color w:val="000000"/>
          <w:sz w:val="24"/>
          <w:szCs w:val="24"/>
        </w:rPr>
        <w:t xml:space="preserve">8 </w:t>
      </w:r>
      <w:r w:rsidR="00983D96" w:rsidRPr="004124A1">
        <w:rPr>
          <w:rFonts w:asciiTheme="minorEastAsia" w:eastAsiaTheme="minorEastAsia" w:hAnsiTheme="minorEastAsia"/>
          <w:color w:val="000000"/>
          <w:sz w:val="24"/>
          <w:szCs w:val="24"/>
        </w:rPr>
        <w:t>基金份额净值公告/基金收益公告的披露安排</w:t>
      </w:r>
      <w:bookmarkEnd w:id="9"/>
    </w:p>
    <w:p w:rsidR="00C34405" w:rsidRPr="00C34405" w:rsidRDefault="00C34405" w:rsidP="00C34405">
      <w:pPr>
        <w:spacing w:line="360" w:lineRule="auto"/>
        <w:ind w:firstLineChars="200" w:firstLine="480"/>
        <w:rPr>
          <w:rFonts w:eastAsia="宋体"/>
          <w:bCs/>
          <w:sz w:val="24"/>
          <w:szCs w:val="24"/>
        </w:rPr>
      </w:pPr>
      <w:bookmarkStart w:id="10" w:name="_Toc275961403"/>
      <w:r w:rsidRPr="00C34405">
        <w:rPr>
          <w:rFonts w:eastAsia="宋体" w:hint="eastAsia"/>
          <w:bCs/>
          <w:sz w:val="24"/>
          <w:szCs w:val="24"/>
        </w:rPr>
        <w:t>在开始办理基金份额</w:t>
      </w:r>
      <w:r w:rsidR="004B7A59" w:rsidRPr="006439C2">
        <w:rPr>
          <w:rFonts w:eastAsia="宋体" w:hint="eastAsia"/>
          <w:bCs/>
          <w:sz w:val="24"/>
          <w:szCs w:val="24"/>
        </w:rPr>
        <w:t>申购</w:t>
      </w:r>
      <w:r w:rsidR="004B7A59">
        <w:rPr>
          <w:rFonts w:eastAsia="宋体" w:hint="eastAsia"/>
          <w:bCs/>
          <w:sz w:val="24"/>
          <w:szCs w:val="24"/>
        </w:rPr>
        <w:t>、</w:t>
      </w:r>
      <w:r w:rsidR="004B7A59" w:rsidRPr="006439C2">
        <w:rPr>
          <w:rFonts w:eastAsia="宋体" w:hint="eastAsia"/>
          <w:bCs/>
          <w:sz w:val="24"/>
          <w:szCs w:val="24"/>
        </w:rPr>
        <w:t>赎回</w:t>
      </w:r>
      <w:r w:rsidR="004B7A59">
        <w:rPr>
          <w:rFonts w:eastAsia="宋体" w:hint="eastAsia"/>
          <w:bCs/>
          <w:sz w:val="24"/>
          <w:szCs w:val="24"/>
        </w:rPr>
        <w:t>、转换及定期定额投资</w:t>
      </w:r>
      <w:r w:rsidRPr="00C34405">
        <w:rPr>
          <w:rFonts w:eastAsia="宋体" w:hint="eastAsia"/>
          <w:bCs/>
          <w:sz w:val="24"/>
          <w:szCs w:val="24"/>
        </w:rPr>
        <w:t>后，基金管理人应当在不晚于每个开放日的次日，通过规定网站、基金销售机构网站或者营业网点披露开放日的各类别基金份额净值和基金份额累计净值。</w:t>
      </w:r>
    </w:p>
    <w:p w:rsidR="00C34405" w:rsidRPr="00C94BA3" w:rsidRDefault="00C34405" w:rsidP="00C34405">
      <w:pPr>
        <w:spacing w:line="360" w:lineRule="auto"/>
        <w:ind w:firstLineChars="200" w:firstLine="480"/>
        <w:rPr>
          <w:rFonts w:eastAsia="宋体"/>
          <w:bCs/>
          <w:sz w:val="24"/>
          <w:szCs w:val="24"/>
        </w:rPr>
      </w:pPr>
      <w:r w:rsidRPr="00C34405">
        <w:rPr>
          <w:rFonts w:eastAsia="宋体" w:hint="eastAsia"/>
          <w:bCs/>
          <w:sz w:val="24"/>
          <w:szCs w:val="24"/>
        </w:rPr>
        <w:t>基金管理人应当在不晚于半年度和年度最后一日的次日，在规定网站披露半年度和年度最后一日各类别基金份额净值和基金份额累计净值。</w:t>
      </w:r>
    </w:p>
    <w:p w:rsidR="00983D96" w:rsidRPr="004124A1" w:rsidRDefault="001E6A31" w:rsidP="00E903A9">
      <w:pPr>
        <w:pStyle w:val="2"/>
        <w:spacing w:before="100" w:beforeAutospacing="1" w:after="0"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9</w:t>
      </w:r>
      <w:r w:rsidRPr="004124A1">
        <w:rPr>
          <w:rFonts w:asciiTheme="minorEastAsia" w:eastAsiaTheme="minorEastAsia" w:hAnsiTheme="minorEastAsia"/>
          <w:color w:val="000000"/>
          <w:sz w:val="24"/>
          <w:szCs w:val="24"/>
        </w:rPr>
        <w:t xml:space="preserve"> </w:t>
      </w:r>
      <w:r w:rsidR="00983D96" w:rsidRPr="004124A1">
        <w:rPr>
          <w:rFonts w:asciiTheme="minorEastAsia" w:eastAsiaTheme="minorEastAsia" w:hAnsiTheme="minorEastAsia"/>
          <w:color w:val="000000"/>
          <w:sz w:val="24"/>
          <w:szCs w:val="24"/>
        </w:rPr>
        <w:t>其他需要提示的事项</w:t>
      </w:r>
      <w:bookmarkEnd w:id="10"/>
    </w:p>
    <w:p w:rsidR="00856F3D" w:rsidRPr="00856F3D" w:rsidRDefault="0014444C" w:rsidP="00856F3D">
      <w:pPr>
        <w:spacing w:line="360" w:lineRule="auto"/>
        <w:ind w:firstLine="482"/>
        <w:rPr>
          <w:rFonts w:ascii="宋体" w:eastAsia="宋体" w:hAnsi="宋体"/>
          <w:color w:val="000000"/>
          <w:sz w:val="24"/>
          <w:szCs w:val="24"/>
        </w:rPr>
      </w:pPr>
      <w:r>
        <w:rPr>
          <w:rFonts w:asciiTheme="minorEastAsia" w:eastAsiaTheme="minorEastAsia" w:hAnsiTheme="minorEastAsia" w:cs="仿宋_GB2312"/>
          <w:kern w:val="0"/>
          <w:sz w:val="24"/>
          <w:szCs w:val="24"/>
        </w:rPr>
        <w:t>1</w:t>
      </w:r>
      <w:r>
        <w:rPr>
          <w:rFonts w:asciiTheme="minorEastAsia" w:eastAsiaTheme="minorEastAsia" w:hAnsiTheme="minorEastAsia" w:cs="仿宋_GB2312" w:hint="eastAsia"/>
          <w:kern w:val="0"/>
          <w:sz w:val="24"/>
          <w:szCs w:val="24"/>
        </w:rPr>
        <w:t>、</w:t>
      </w:r>
      <w:r w:rsidR="00856F3D" w:rsidRPr="00856F3D">
        <w:rPr>
          <w:rFonts w:ascii="宋体" w:eastAsia="宋体" w:hAnsi="宋体" w:hint="eastAsia"/>
          <w:color w:val="000000"/>
          <w:sz w:val="24"/>
          <w:szCs w:val="24"/>
        </w:rPr>
        <w:t>本基金管理人将按照份额持有人的定制情况，提供电子邮件或短信方式对账单。客户可通过浦银安盛基金客户服务热线进行对账单服务定制或更改。</w:t>
      </w:r>
    </w:p>
    <w:p w:rsidR="00856F3D" w:rsidRDefault="00856F3D" w:rsidP="00856F3D">
      <w:pPr>
        <w:spacing w:line="360" w:lineRule="auto"/>
        <w:ind w:firstLine="482"/>
        <w:rPr>
          <w:rFonts w:ascii="宋体" w:eastAsia="宋体" w:hAnsi="宋体"/>
          <w:color w:val="000000"/>
          <w:sz w:val="24"/>
          <w:szCs w:val="24"/>
        </w:rPr>
      </w:pPr>
      <w:r w:rsidRPr="00856F3D">
        <w:rPr>
          <w:rFonts w:ascii="宋体" w:eastAsia="宋体" w:hAnsi="宋体" w:hint="eastAsia"/>
          <w:color w:val="000000"/>
          <w:sz w:val="24"/>
          <w:szCs w:val="24"/>
        </w:rPr>
        <w:t>电子邮件对账单经互联网传送，可能因邮件服务器解析等问题无法正常显示原发送内容，也无法完全保证其安全性与及时性。因此浦银安盛基金管理公司不对电子邮件或短信息电子化账单的送达做出承诺和保证，也不对因互联网或通讯等原因造成的信息不完整、泄露等而导致的直接或间接损害承担任何赔偿责任。</w:t>
      </w:r>
    </w:p>
    <w:p w:rsidR="003652F7" w:rsidRPr="00B2209A" w:rsidRDefault="0014444C" w:rsidP="00856F3D">
      <w:pPr>
        <w:spacing w:line="360" w:lineRule="auto"/>
        <w:ind w:firstLine="482"/>
        <w:rPr>
          <w:rFonts w:asciiTheme="minorEastAsia" w:eastAsiaTheme="minorEastAsia" w:hAnsiTheme="minorEastAsia" w:cs="仿宋_GB2312"/>
          <w:kern w:val="0"/>
          <w:sz w:val="24"/>
          <w:szCs w:val="24"/>
        </w:rPr>
      </w:pPr>
      <w:r>
        <w:rPr>
          <w:rFonts w:asciiTheme="minorEastAsia" w:eastAsiaTheme="minorEastAsia" w:hAnsiTheme="minorEastAsia" w:cs="仿宋_GB2312"/>
          <w:kern w:val="0"/>
          <w:sz w:val="24"/>
          <w:szCs w:val="24"/>
        </w:rPr>
        <w:t>2</w:t>
      </w:r>
      <w:r>
        <w:rPr>
          <w:rFonts w:asciiTheme="minorEastAsia" w:eastAsiaTheme="minorEastAsia" w:hAnsiTheme="minorEastAsia" w:cs="仿宋_GB2312" w:hint="eastAsia"/>
          <w:kern w:val="0"/>
          <w:sz w:val="24"/>
          <w:szCs w:val="24"/>
        </w:rPr>
        <w:t>、</w:t>
      </w:r>
      <w:r w:rsidR="003652F7" w:rsidRPr="004124A1">
        <w:rPr>
          <w:rFonts w:asciiTheme="minorEastAsia" w:eastAsiaTheme="minorEastAsia" w:hAnsiTheme="minorEastAsia" w:cs="仿宋_GB2312"/>
          <w:kern w:val="0"/>
          <w:sz w:val="24"/>
          <w:szCs w:val="24"/>
        </w:rPr>
        <w:t>本公告仅对本基金开放日常申购</w:t>
      </w:r>
      <w:r w:rsidR="003652F7" w:rsidRPr="004124A1">
        <w:rPr>
          <w:rFonts w:asciiTheme="minorEastAsia" w:eastAsiaTheme="minorEastAsia" w:hAnsiTheme="minorEastAsia" w:cs="仿宋_GB2312" w:hint="eastAsia"/>
          <w:kern w:val="0"/>
          <w:sz w:val="24"/>
          <w:szCs w:val="24"/>
        </w:rPr>
        <w:t>、</w:t>
      </w:r>
      <w:r w:rsidR="003652F7" w:rsidRPr="004124A1">
        <w:rPr>
          <w:rFonts w:asciiTheme="minorEastAsia" w:eastAsiaTheme="minorEastAsia" w:hAnsiTheme="minorEastAsia" w:cs="仿宋_GB2312"/>
          <w:kern w:val="0"/>
          <w:sz w:val="24"/>
          <w:szCs w:val="24"/>
        </w:rPr>
        <w:t>赎回</w:t>
      </w:r>
      <w:r w:rsidR="00F10405" w:rsidRPr="00F10405">
        <w:rPr>
          <w:rFonts w:asciiTheme="minorEastAsia" w:eastAsiaTheme="minorEastAsia" w:hAnsiTheme="minorEastAsia" w:cs="仿宋_GB2312" w:hint="eastAsia"/>
          <w:kern w:val="0"/>
          <w:sz w:val="24"/>
          <w:szCs w:val="24"/>
        </w:rPr>
        <w:t>、转换及定期定额投资</w:t>
      </w:r>
      <w:r w:rsidR="004C69FB" w:rsidRPr="004124A1">
        <w:rPr>
          <w:rFonts w:asciiTheme="minorEastAsia" w:eastAsiaTheme="minorEastAsia" w:hAnsiTheme="minorEastAsia" w:cs="仿宋_GB2312" w:hint="eastAsia"/>
          <w:kern w:val="0"/>
          <w:sz w:val="24"/>
          <w:szCs w:val="24"/>
        </w:rPr>
        <w:t>业务</w:t>
      </w:r>
      <w:r w:rsidR="003652F7" w:rsidRPr="004124A1">
        <w:rPr>
          <w:rFonts w:asciiTheme="minorEastAsia" w:eastAsiaTheme="minorEastAsia" w:hAnsiTheme="minorEastAsia" w:cs="仿宋_GB2312"/>
          <w:kern w:val="0"/>
          <w:sz w:val="24"/>
          <w:szCs w:val="24"/>
        </w:rPr>
        <w:t>的有关事项予以说明。投资者欲了解本基金的详细情况，请详细阅读</w:t>
      </w:r>
      <w:r w:rsidR="00AE5C81">
        <w:rPr>
          <w:rFonts w:asciiTheme="minorEastAsia" w:eastAsiaTheme="minorEastAsia" w:hAnsiTheme="minorEastAsia" w:cs="仿宋_GB2312" w:hint="eastAsia"/>
          <w:kern w:val="0"/>
          <w:sz w:val="24"/>
          <w:szCs w:val="24"/>
        </w:rPr>
        <w:t>登载</w:t>
      </w:r>
      <w:r w:rsidR="003652F7" w:rsidRPr="004124A1">
        <w:rPr>
          <w:rFonts w:asciiTheme="minorEastAsia" w:eastAsiaTheme="minorEastAsia" w:hAnsiTheme="minorEastAsia" w:cs="仿宋_GB2312"/>
          <w:kern w:val="0"/>
          <w:sz w:val="24"/>
          <w:szCs w:val="24"/>
        </w:rPr>
        <w:t>在</w:t>
      </w:r>
      <w:r w:rsidR="00B334A3">
        <w:rPr>
          <w:rFonts w:asciiTheme="minorEastAsia" w:eastAsiaTheme="minorEastAsia" w:hAnsiTheme="minorEastAsia" w:cs="仿宋_GB2312" w:hint="eastAsia"/>
          <w:kern w:val="0"/>
          <w:sz w:val="24"/>
          <w:szCs w:val="24"/>
        </w:rPr>
        <w:t>规定</w:t>
      </w:r>
      <w:r w:rsidR="00AE5C81">
        <w:rPr>
          <w:rFonts w:asciiTheme="minorEastAsia" w:eastAsiaTheme="minorEastAsia" w:hAnsiTheme="minorEastAsia" w:cs="仿宋_GB2312" w:hint="eastAsia"/>
          <w:kern w:val="0"/>
          <w:sz w:val="24"/>
          <w:szCs w:val="24"/>
        </w:rPr>
        <w:t>网站</w:t>
      </w:r>
      <w:r w:rsidR="003652F7" w:rsidRPr="004124A1">
        <w:rPr>
          <w:rFonts w:asciiTheme="minorEastAsia" w:eastAsiaTheme="minorEastAsia" w:hAnsiTheme="minorEastAsia" w:cs="仿宋_GB2312"/>
          <w:kern w:val="0"/>
          <w:sz w:val="24"/>
          <w:szCs w:val="24"/>
        </w:rPr>
        <w:t>的</w:t>
      </w:r>
      <w:r w:rsidR="00B2209A" w:rsidRPr="00B2209A">
        <w:rPr>
          <w:rFonts w:asciiTheme="minorEastAsia" w:eastAsiaTheme="minorEastAsia" w:hAnsiTheme="minorEastAsia" w:cs="仿宋_GB2312" w:hint="eastAsia"/>
          <w:kern w:val="0"/>
          <w:sz w:val="24"/>
          <w:szCs w:val="24"/>
        </w:rPr>
        <w:t>招募说明书</w:t>
      </w:r>
      <w:r w:rsidR="00FC3391">
        <w:rPr>
          <w:rFonts w:asciiTheme="minorEastAsia" w:eastAsiaTheme="minorEastAsia" w:hAnsiTheme="minorEastAsia" w:cs="仿宋_GB2312" w:hint="eastAsia"/>
          <w:kern w:val="0"/>
          <w:sz w:val="24"/>
          <w:szCs w:val="24"/>
        </w:rPr>
        <w:t>（含更新）</w:t>
      </w:r>
      <w:r w:rsidR="003652F7" w:rsidRPr="004124A1">
        <w:rPr>
          <w:rFonts w:asciiTheme="minorEastAsia" w:eastAsiaTheme="minorEastAsia" w:hAnsiTheme="minorEastAsia" w:cs="仿宋_GB2312" w:hint="eastAsia"/>
          <w:kern w:val="0"/>
          <w:sz w:val="24"/>
          <w:szCs w:val="24"/>
        </w:rPr>
        <w:t>。投资者亦可通过本基金管理人网站或相关代销机构查阅本基金相关法律文件。</w:t>
      </w:r>
    </w:p>
    <w:p w:rsidR="003652F7" w:rsidRPr="004124A1" w:rsidRDefault="0014444C" w:rsidP="00E02401">
      <w:pPr>
        <w:spacing w:line="360" w:lineRule="auto"/>
        <w:ind w:firstLine="482"/>
        <w:rPr>
          <w:rFonts w:asciiTheme="minorEastAsia" w:eastAsiaTheme="minorEastAsia" w:hAnsiTheme="minorEastAsia" w:cs="仿宋_GB2312"/>
          <w:kern w:val="0"/>
          <w:sz w:val="24"/>
          <w:szCs w:val="24"/>
        </w:rPr>
      </w:pPr>
      <w:r>
        <w:rPr>
          <w:rFonts w:asciiTheme="minorEastAsia" w:eastAsiaTheme="minorEastAsia" w:hAnsiTheme="minorEastAsia" w:cs="仿宋_GB2312"/>
          <w:kern w:val="0"/>
          <w:sz w:val="24"/>
          <w:szCs w:val="24"/>
        </w:rPr>
        <w:t>3</w:t>
      </w:r>
      <w:r>
        <w:rPr>
          <w:rFonts w:asciiTheme="minorEastAsia" w:eastAsiaTheme="minorEastAsia" w:hAnsiTheme="minorEastAsia" w:cs="仿宋_GB2312" w:hint="eastAsia"/>
          <w:kern w:val="0"/>
          <w:sz w:val="24"/>
          <w:szCs w:val="24"/>
        </w:rPr>
        <w:t>、</w:t>
      </w:r>
      <w:r w:rsidR="003652F7" w:rsidRPr="004124A1">
        <w:rPr>
          <w:rFonts w:asciiTheme="minorEastAsia" w:eastAsiaTheme="minorEastAsia" w:hAnsiTheme="minorEastAsia" w:cs="仿宋_GB2312" w:hint="eastAsia"/>
          <w:kern w:val="0"/>
          <w:sz w:val="24"/>
          <w:szCs w:val="24"/>
        </w:rPr>
        <w:t>有关本基金开放申购</w:t>
      </w:r>
      <w:r w:rsidR="00006D86" w:rsidRPr="004124A1">
        <w:rPr>
          <w:rFonts w:asciiTheme="minorEastAsia" w:eastAsiaTheme="minorEastAsia" w:hAnsiTheme="minorEastAsia" w:cs="仿宋_GB2312" w:hint="eastAsia"/>
          <w:kern w:val="0"/>
          <w:sz w:val="24"/>
          <w:szCs w:val="24"/>
        </w:rPr>
        <w:t>、</w:t>
      </w:r>
      <w:r w:rsidR="003652F7" w:rsidRPr="004124A1">
        <w:rPr>
          <w:rFonts w:asciiTheme="minorEastAsia" w:eastAsiaTheme="minorEastAsia" w:hAnsiTheme="minorEastAsia" w:cs="仿宋_GB2312" w:hint="eastAsia"/>
          <w:kern w:val="0"/>
          <w:sz w:val="24"/>
          <w:szCs w:val="24"/>
        </w:rPr>
        <w:t>赎回</w:t>
      </w:r>
      <w:r w:rsidR="00F10405" w:rsidRPr="00F10405">
        <w:rPr>
          <w:rFonts w:asciiTheme="minorEastAsia" w:eastAsiaTheme="minorEastAsia" w:hAnsiTheme="minorEastAsia" w:cs="仿宋_GB2312" w:hint="eastAsia"/>
          <w:kern w:val="0"/>
          <w:sz w:val="24"/>
          <w:szCs w:val="24"/>
        </w:rPr>
        <w:t>、转换及定期定额投资</w:t>
      </w:r>
      <w:r w:rsidR="00006D86" w:rsidRPr="004124A1">
        <w:rPr>
          <w:rFonts w:asciiTheme="minorEastAsia" w:eastAsiaTheme="minorEastAsia" w:hAnsiTheme="minorEastAsia" w:cs="仿宋_GB2312" w:hint="eastAsia"/>
          <w:kern w:val="0"/>
          <w:sz w:val="24"/>
          <w:szCs w:val="24"/>
        </w:rPr>
        <w:t>业务</w:t>
      </w:r>
      <w:r w:rsidR="003652F7" w:rsidRPr="004124A1">
        <w:rPr>
          <w:rFonts w:asciiTheme="minorEastAsia" w:eastAsiaTheme="minorEastAsia" w:hAnsiTheme="minorEastAsia" w:cs="仿宋_GB2312" w:hint="eastAsia"/>
          <w:kern w:val="0"/>
          <w:sz w:val="24"/>
          <w:szCs w:val="24"/>
        </w:rPr>
        <w:t>的具体规定若发生变化，本基金管理人将另行公告。</w:t>
      </w:r>
    </w:p>
    <w:p w:rsidR="00AC0A09" w:rsidRPr="004124A1" w:rsidRDefault="0014444C" w:rsidP="00E02401">
      <w:pPr>
        <w:spacing w:line="360" w:lineRule="auto"/>
        <w:ind w:firstLine="482"/>
        <w:rPr>
          <w:rFonts w:asciiTheme="minorEastAsia" w:eastAsiaTheme="minorEastAsia" w:hAnsiTheme="minorEastAsia" w:cs="仿宋_GB2312"/>
          <w:kern w:val="0"/>
          <w:sz w:val="24"/>
          <w:szCs w:val="24"/>
        </w:rPr>
      </w:pPr>
      <w:r>
        <w:rPr>
          <w:rFonts w:asciiTheme="minorEastAsia" w:eastAsiaTheme="minorEastAsia" w:hAnsiTheme="minorEastAsia" w:cs="仿宋_GB2312"/>
          <w:kern w:val="0"/>
          <w:sz w:val="24"/>
          <w:szCs w:val="24"/>
        </w:rPr>
        <w:t>4</w:t>
      </w:r>
      <w:r>
        <w:rPr>
          <w:rFonts w:asciiTheme="minorEastAsia" w:eastAsiaTheme="minorEastAsia" w:hAnsiTheme="minorEastAsia" w:cs="仿宋_GB2312" w:hint="eastAsia"/>
          <w:kern w:val="0"/>
          <w:sz w:val="24"/>
          <w:szCs w:val="24"/>
        </w:rPr>
        <w:t>、</w:t>
      </w:r>
      <w:r w:rsidR="003652F7" w:rsidRPr="004124A1">
        <w:rPr>
          <w:rFonts w:asciiTheme="minorEastAsia" w:eastAsiaTheme="minorEastAsia" w:hAnsiTheme="minorEastAsia" w:cs="仿宋_GB2312" w:hint="eastAsia"/>
          <w:kern w:val="0"/>
          <w:sz w:val="24"/>
          <w:szCs w:val="24"/>
        </w:rPr>
        <w:t>风险提示</w:t>
      </w:r>
    </w:p>
    <w:p w:rsidR="003652F7" w:rsidRPr="00E02401" w:rsidRDefault="003652F7" w:rsidP="00E02401">
      <w:pPr>
        <w:spacing w:line="360" w:lineRule="auto"/>
        <w:ind w:firstLine="482"/>
        <w:rPr>
          <w:rFonts w:asciiTheme="minorEastAsia" w:eastAsiaTheme="minorEastAsia" w:hAnsiTheme="minorEastAsia" w:cs="仿宋_GB2312"/>
          <w:kern w:val="0"/>
          <w:sz w:val="24"/>
          <w:szCs w:val="24"/>
        </w:rPr>
      </w:pPr>
      <w:r w:rsidRPr="004124A1">
        <w:rPr>
          <w:rFonts w:asciiTheme="minorEastAsia" w:eastAsiaTheme="minorEastAsia" w:hAnsiTheme="minorEastAsia" w:cs="仿宋_GB2312" w:hint="eastAsia"/>
          <w:kern w:val="0"/>
          <w:sz w:val="24"/>
          <w:szCs w:val="24"/>
        </w:rPr>
        <w:t>本基金管理人承诺将本着诚信严谨的原则，勤勉尽责地管理基金资产，但并不保证基金一定盈利，也不保证最低收益。投资者在投资本基金前请务必认真阅读基金合同和招募说明书等法律文件。</w:t>
      </w:r>
      <w:r w:rsidR="00751081" w:rsidRPr="002F7D7E">
        <w:rPr>
          <w:rFonts w:asciiTheme="minorEastAsia" w:eastAsiaTheme="minorEastAsia" w:hAnsiTheme="minorEastAsia" w:cs="仿宋_GB2312" w:hint="eastAsia"/>
          <w:kern w:val="0"/>
          <w:sz w:val="24"/>
          <w:szCs w:val="24"/>
        </w:rPr>
        <w:t>敬请投资者注意风险，并选择适合自身风险承受能力的投资品种进行投资。</w:t>
      </w:r>
    </w:p>
    <w:p w:rsidR="00AE179C" w:rsidRPr="00F876EE" w:rsidRDefault="0014444C" w:rsidP="00E02401">
      <w:pPr>
        <w:spacing w:line="360" w:lineRule="auto"/>
        <w:ind w:firstLine="482"/>
        <w:rPr>
          <w:rFonts w:asciiTheme="minorEastAsia" w:eastAsiaTheme="minorEastAsia" w:hAnsiTheme="minorEastAsia" w:cs="仿宋_GB2312"/>
          <w:kern w:val="0"/>
          <w:sz w:val="24"/>
          <w:szCs w:val="24"/>
        </w:rPr>
      </w:pPr>
      <w:r>
        <w:rPr>
          <w:rFonts w:asciiTheme="minorEastAsia" w:eastAsiaTheme="minorEastAsia" w:hAnsiTheme="minorEastAsia" w:cs="仿宋_GB2312"/>
          <w:kern w:val="0"/>
          <w:sz w:val="24"/>
          <w:szCs w:val="24"/>
        </w:rPr>
        <w:t>5</w:t>
      </w:r>
      <w:r>
        <w:rPr>
          <w:rFonts w:asciiTheme="minorEastAsia" w:eastAsiaTheme="minorEastAsia" w:hAnsiTheme="minorEastAsia" w:cs="仿宋_GB2312" w:hint="eastAsia"/>
          <w:kern w:val="0"/>
          <w:sz w:val="24"/>
          <w:szCs w:val="24"/>
        </w:rPr>
        <w:t>、</w:t>
      </w:r>
      <w:r w:rsidR="00F876EE" w:rsidRPr="00F876EE">
        <w:rPr>
          <w:rFonts w:asciiTheme="minorEastAsia" w:eastAsiaTheme="minorEastAsia" w:hAnsiTheme="minorEastAsia" w:cs="仿宋_GB2312"/>
          <w:kern w:val="0"/>
          <w:sz w:val="24"/>
          <w:szCs w:val="24"/>
        </w:rPr>
        <w:t>咨询方式：</w:t>
      </w:r>
    </w:p>
    <w:p w:rsidR="00F876EE" w:rsidRPr="00E02401" w:rsidRDefault="00F876EE" w:rsidP="00E02401">
      <w:pPr>
        <w:spacing w:line="360" w:lineRule="auto"/>
        <w:ind w:firstLine="482"/>
        <w:rPr>
          <w:rFonts w:asciiTheme="minorEastAsia" w:eastAsiaTheme="minorEastAsia" w:hAnsiTheme="minorEastAsia" w:cs="仿宋_GB2312"/>
          <w:kern w:val="0"/>
          <w:sz w:val="24"/>
          <w:szCs w:val="24"/>
        </w:rPr>
      </w:pPr>
      <w:r w:rsidRPr="00E02401">
        <w:rPr>
          <w:rFonts w:asciiTheme="minorEastAsia" w:eastAsiaTheme="minorEastAsia" w:hAnsiTheme="minorEastAsia" w:cs="仿宋_GB2312" w:hint="eastAsia"/>
          <w:kern w:val="0"/>
          <w:sz w:val="24"/>
          <w:szCs w:val="24"/>
        </w:rPr>
        <w:t>浦银安盛</w:t>
      </w:r>
      <w:r w:rsidRPr="00E02401">
        <w:rPr>
          <w:rFonts w:asciiTheme="minorEastAsia" w:eastAsiaTheme="minorEastAsia" w:hAnsiTheme="minorEastAsia" w:cs="仿宋_GB2312"/>
          <w:kern w:val="0"/>
          <w:sz w:val="24"/>
          <w:szCs w:val="24"/>
        </w:rPr>
        <w:t>基金管理有限公司</w:t>
      </w:r>
    </w:p>
    <w:p w:rsidR="00F876EE" w:rsidRPr="00E02401" w:rsidRDefault="00F876EE" w:rsidP="00E02401">
      <w:pPr>
        <w:spacing w:line="360" w:lineRule="auto"/>
        <w:ind w:firstLine="482"/>
        <w:rPr>
          <w:rFonts w:asciiTheme="minorEastAsia" w:eastAsiaTheme="minorEastAsia" w:hAnsiTheme="minorEastAsia" w:cs="仿宋_GB2312"/>
          <w:kern w:val="0"/>
          <w:sz w:val="24"/>
          <w:szCs w:val="24"/>
        </w:rPr>
      </w:pPr>
      <w:r w:rsidRPr="00E02401">
        <w:rPr>
          <w:rFonts w:asciiTheme="minorEastAsia" w:eastAsiaTheme="minorEastAsia" w:hAnsiTheme="minorEastAsia" w:cs="仿宋_GB2312"/>
          <w:kern w:val="0"/>
          <w:sz w:val="24"/>
          <w:szCs w:val="24"/>
        </w:rPr>
        <w:t>客户服务热线：4008828999、021-33079999；</w:t>
      </w:r>
    </w:p>
    <w:p w:rsidR="00F876EE" w:rsidRPr="00E02401" w:rsidRDefault="00F876EE" w:rsidP="00E02401">
      <w:pPr>
        <w:spacing w:line="360" w:lineRule="auto"/>
        <w:ind w:firstLine="482"/>
        <w:rPr>
          <w:rFonts w:asciiTheme="minorEastAsia" w:eastAsiaTheme="minorEastAsia" w:hAnsiTheme="minorEastAsia" w:cs="仿宋_GB2312"/>
          <w:kern w:val="0"/>
          <w:sz w:val="24"/>
          <w:szCs w:val="24"/>
        </w:rPr>
      </w:pPr>
      <w:r w:rsidRPr="00E02401">
        <w:rPr>
          <w:rFonts w:asciiTheme="minorEastAsia" w:eastAsiaTheme="minorEastAsia" w:hAnsiTheme="minorEastAsia" w:cs="仿宋_GB2312"/>
          <w:kern w:val="0"/>
          <w:sz w:val="24"/>
          <w:szCs w:val="24"/>
        </w:rPr>
        <w:t>公司网址</w:t>
      </w:r>
      <w:r w:rsidRPr="00E02401">
        <w:rPr>
          <w:rFonts w:asciiTheme="minorEastAsia" w:eastAsiaTheme="minorEastAsia" w:hAnsiTheme="minorEastAsia" w:cs="仿宋_GB2312" w:hint="eastAsia"/>
          <w:kern w:val="0"/>
          <w:sz w:val="24"/>
          <w:szCs w:val="24"/>
        </w:rPr>
        <w:t>：</w:t>
      </w:r>
      <w:hyperlink r:id="rId10" w:history="1">
        <w:r w:rsidRPr="00E02401">
          <w:rPr>
            <w:rFonts w:asciiTheme="minorEastAsia" w:eastAsiaTheme="minorEastAsia" w:hAnsiTheme="minorEastAsia" w:cs="仿宋_GB2312"/>
            <w:kern w:val="0"/>
            <w:sz w:val="24"/>
            <w:szCs w:val="24"/>
          </w:rPr>
          <w:t>www.py-axa.com</w:t>
        </w:r>
      </w:hyperlink>
      <w:r w:rsidRPr="00E02401">
        <w:rPr>
          <w:rFonts w:asciiTheme="minorEastAsia" w:eastAsiaTheme="minorEastAsia" w:hAnsiTheme="minorEastAsia" w:cs="仿宋_GB2312" w:hint="eastAsia"/>
          <w:kern w:val="0"/>
          <w:sz w:val="24"/>
          <w:szCs w:val="24"/>
        </w:rPr>
        <w:t>；</w:t>
      </w:r>
    </w:p>
    <w:p w:rsidR="00751081" w:rsidRPr="00E02401" w:rsidRDefault="00751081" w:rsidP="00E02401">
      <w:pPr>
        <w:spacing w:line="360" w:lineRule="auto"/>
        <w:ind w:firstLine="482"/>
        <w:rPr>
          <w:rFonts w:asciiTheme="minorEastAsia" w:eastAsiaTheme="minorEastAsia" w:hAnsiTheme="minorEastAsia" w:cs="仿宋_GB2312"/>
          <w:kern w:val="0"/>
          <w:sz w:val="24"/>
          <w:szCs w:val="24"/>
        </w:rPr>
      </w:pPr>
      <w:r w:rsidRPr="00E02401">
        <w:rPr>
          <w:rFonts w:asciiTheme="minorEastAsia" w:eastAsiaTheme="minorEastAsia" w:hAnsiTheme="minorEastAsia" w:cs="仿宋_GB2312" w:hint="eastAsia"/>
          <w:kern w:val="0"/>
          <w:sz w:val="24"/>
          <w:szCs w:val="24"/>
        </w:rPr>
        <w:t>客户端：“浦银安盛基金”</w:t>
      </w:r>
      <w:r w:rsidRPr="00E02401">
        <w:rPr>
          <w:rFonts w:asciiTheme="minorEastAsia" w:eastAsiaTheme="minorEastAsia" w:hAnsiTheme="minorEastAsia" w:cs="仿宋_GB2312"/>
          <w:kern w:val="0"/>
          <w:sz w:val="24"/>
          <w:szCs w:val="24"/>
        </w:rPr>
        <w:t>APP；</w:t>
      </w:r>
    </w:p>
    <w:p w:rsidR="00F876EE" w:rsidRPr="00E02401" w:rsidRDefault="00F876EE" w:rsidP="00E75C18">
      <w:pPr>
        <w:spacing w:line="360" w:lineRule="auto"/>
        <w:ind w:firstLine="482"/>
        <w:rPr>
          <w:rFonts w:asciiTheme="minorEastAsia" w:eastAsiaTheme="minorEastAsia" w:hAnsiTheme="minorEastAsia" w:cs="仿宋_GB2312"/>
        </w:rPr>
      </w:pPr>
      <w:r w:rsidRPr="00E02401">
        <w:rPr>
          <w:rFonts w:asciiTheme="minorEastAsia" w:eastAsiaTheme="minorEastAsia" w:hAnsiTheme="minorEastAsia" w:cs="仿宋_GB2312" w:hint="eastAsia"/>
          <w:kern w:val="0"/>
          <w:sz w:val="24"/>
          <w:szCs w:val="24"/>
        </w:rPr>
        <w:t>微信公众号：浦银安盛基金（</w:t>
      </w:r>
      <w:r w:rsidRPr="00E02401">
        <w:rPr>
          <w:rFonts w:asciiTheme="minorEastAsia" w:eastAsiaTheme="minorEastAsia" w:hAnsiTheme="minorEastAsia" w:cs="仿宋_GB2312"/>
          <w:kern w:val="0"/>
          <w:sz w:val="24"/>
          <w:szCs w:val="24"/>
        </w:rPr>
        <w:t>AXASPDB）</w:t>
      </w:r>
      <w:r w:rsidRPr="00E02401">
        <w:rPr>
          <w:rFonts w:asciiTheme="minorEastAsia" w:eastAsiaTheme="minorEastAsia" w:hAnsiTheme="minorEastAsia" w:cs="仿宋_GB2312" w:hint="eastAsia"/>
          <w:kern w:val="0"/>
          <w:sz w:val="24"/>
          <w:szCs w:val="24"/>
        </w:rPr>
        <w:t>，浦银安盛微理财（</w:t>
      </w:r>
      <w:r w:rsidRPr="00E02401">
        <w:rPr>
          <w:rFonts w:asciiTheme="minorEastAsia" w:eastAsiaTheme="minorEastAsia" w:hAnsiTheme="minorEastAsia" w:cs="仿宋_GB2312"/>
          <w:kern w:val="0"/>
          <w:sz w:val="24"/>
          <w:szCs w:val="24"/>
        </w:rPr>
        <w:t>AXASPDB-E）。</w:t>
      </w:r>
    </w:p>
    <w:p w:rsidR="003652F7" w:rsidRPr="00E02401" w:rsidRDefault="003652F7" w:rsidP="00E02401">
      <w:pPr>
        <w:spacing w:line="360" w:lineRule="auto"/>
        <w:ind w:firstLine="482"/>
        <w:rPr>
          <w:rFonts w:asciiTheme="minorEastAsia" w:eastAsiaTheme="minorEastAsia" w:hAnsiTheme="minorEastAsia" w:cs="仿宋_GB2312"/>
        </w:rPr>
      </w:pPr>
      <w:r w:rsidRPr="00E02401">
        <w:rPr>
          <w:rFonts w:asciiTheme="minorEastAsia" w:eastAsiaTheme="minorEastAsia" w:hAnsiTheme="minorEastAsia" w:cs="仿宋_GB2312"/>
          <w:kern w:val="0"/>
          <w:sz w:val="24"/>
          <w:szCs w:val="24"/>
        </w:rPr>
        <w:t>特此公告。</w:t>
      </w:r>
    </w:p>
    <w:p w:rsidR="00F876EE" w:rsidRPr="004124A1" w:rsidRDefault="00F876EE" w:rsidP="00234E8F">
      <w:pPr>
        <w:pStyle w:val="HTML"/>
        <w:spacing w:line="360" w:lineRule="auto"/>
        <w:jc w:val="both"/>
        <w:rPr>
          <w:rFonts w:asciiTheme="minorEastAsia" w:eastAsiaTheme="minorEastAsia" w:hAnsiTheme="minorEastAsia"/>
          <w:color w:val="auto"/>
        </w:rPr>
      </w:pPr>
    </w:p>
    <w:p w:rsidR="003652F7" w:rsidRPr="004124A1" w:rsidRDefault="003652F7" w:rsidP="00D002BE">
      <w:pPr>
        <w:pStyle w:val="HTML"/>
        <w:spacing w:line="360" w:lineRule="auto"/>
        <w:ind w:firstLineChars="200" w:firstLine="480"/>
        <w:jc w:val="right"/>
        <w:rPr>
          <w:rFonts w:asciiTheme="minorEastAsia" w:eastAsiaTheme="minorEastAsia" w:hAnsiTheme="minorEastAsia"/>
          <w:b/>
          <w:color w:val="auto"/>
        </w:rPr>
      </w:pPr>
      <w:r w:rsidRPr="004124A1">
        <w:rPr>
          <w:rFonts w:asciiTheme="minorEastAsia" w:eastAsiaTheme="minorEastAsia" w:hAnsiTheme="minorEastAsia"/>
          <w:color w:val="auto"/>
        </w:rPr>
        <w:t xml:space="preserve">   </w:t>
      </w:r>
      <w:r w:rsidRPr="004124A1">
        <w:rPr>
          <w:rFonts w:asciiTheme="minorEastAsia" w:eastAsiaTheme="minorEastAsia" w:hAnsiTheme="minorEastAsia"/>
          <w:b/>
          <w:color w:val="auto"/>
        </w:rPr>
        <w:t>浦银安盛基金管理有限公司</w:t>
      </w:r>
    </w:p>
    <w:p w:rsidR="00C8368A" w:rsidRPr="004124A1" w:rsidRDefault="004C54E7" w:rsidP="004C54E7">
      <w:pPr>
        <w:pStyle w:val="HTML"/>
        <w:spacing w:line="360" w:lineRule="auto"/>
        <w:ind w:firstLineChars="200" w:firstLine="482"/>
        <w:jc w:val="right"/>
        <w:rPr>
          <w:rFonts w:asciiTheme="minorEastAsia" w:eastAsiaTheme="minorEastAsia" w:hAnsiTheme="minorEastAsia"/>
        </w:rPr>
      </w:pPr>
      <w:r w:rsidRPr="004C54E7">
        <w:rPr>
          <w:rFonts w:asciiTheme="minorEastAsia" w:eastAsiaTheme="minorEastAsia" w:hAnsiTheme="minorEastAsia" w:hint="eastAsia"/>
          <w:b/>
        </w:rPr>
        <w:t>2024年</w:t>
      </w:r>
      <w:r w:rsidR="00256C1B">
        <w:rPr>
          <w:rFonts w:asciiTheme="minorEastAsia" w:eastAsiaTheme="minorEastAsia" w:hAnsiTheme="minorEastAsia" w:hint="eastAsia"/>
          <w:b/>
        </w:rPr>
        <w:t>5</w:t>
      </w:r>
      <w:r w:rsidRPr="004C54E7">
        <w:rPr>
          <w:rFonts w:asciiTheme="minorEastAsia" w:eastAsiaTheme="minorEastAsia" w:hAnsiTheme="minorEastAsia" w:hint="eastAsia"/>
          <w:b/>
        </w:rPr>
        <w:t>月</w:t>
      </w:r>
      <w:r w:rsidR="00256C1B">
        <w:rPr>
          <w:rFonts w:asciiTheme="minorEastAsia" w:eastAsiaTheme="minorEastAsia" w:hAnsiTheme="minorEastAsia" w:hint="eastAsia"/>
          <w:b/>
        </w:rPr>
        <w:t>21</w:t>
      </w:r>
      <w:r w:rsidRPr="004C54E7">
        <w:rPr>
          <w:rFonts w:asciiTheme="minorEastAsia" w:eastAsiaTheme="minorEastAsia" w:hAnsiTheme="minorEastAsia" w:hint="eastAsia"/>
          <w:b/>
        </w:rPr>
        <w:t>日</w:t>
      </w:r>
    </w:p>
    <w:sectPr w:rsidR="00C8368A" w:rsidRPr="004124A1" w:rsidSect="00394BE0">
      <w:footerReference w:type="even" r:id="rId11"/>
      <w:footerReference w:type="default" r:id="rId12"/>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0C84D" w16cid:durableId="22307AC2"/>
  <w16cid:commentId w16cid:paraId="190B14F4" w16cid:durableId="22307AC3"/>
  <w16cid:commentId w16cid:paraId="2BA9600F" w16cid:durableId="22307AC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D26" w:rsidRDefault="001C2D26">
      <w:r>
        <w:separator/>
      </w:r>
    </w:p>
  </w:endnote>
  <w:endnote w:type="continuationSeparator" w:id="0">
    <w:p w:rsidR="001C2D26" w:rsidRDefault="001C2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Arial Unicode MS"/>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61" w:rsidRDefault="002F4944" w:rsidP="0046531A">
    <w:pPr>
      <w:pStyle w:val="a6"/>
      <w:framePr w:wrap="around" w:vAnchor="text" w:hAnchor="margin" w:xAlign="center" w:y="1"/>
      <w:rPr>
        <w:rStyle w:val="ad"/>
      </w:rPr>
    </w:pPr>
    <w:r>
      <w:rPr>
        <w:rStyle w:val="ad"/>
      </w:rPr>
      <w:fldChar w:fldCharType="begin"/>
    </w:r>
    <w:r w:rsidR="00201361">
      <w:rPr>
        <w:rStyle w:val="ad"/>
      </w:rPr>
      <w:instrText xml:space="preserve">PAGE  </w:instrText>
    </w:r>
    <w:r>
      <w:rPr>
        <w:rStyle w:val="ad"/>
      </w:rPr>
      <w:fldChar w:fldCharType="end"/>
    </w:r>
  </w:p>
  <w:p w:rsidR="00201361" w:rsidRDefault="0020136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61" w:rsidRDefault="002F4944" w:rsidP="0046531A">
    <w:pPr>
      <w:pStyle w:val="a6"/>
      <w:framePr w:wrap="around" w:vAnchor="text" w:hAnchor="margin" w:xAlign="center" w:y="1"/>
      <w:rPr>
        <w:rStyle w:val="ad"/>
      </w:rPr>
    </w:pPr>
    <w:r>
      <w:rPr>
        <w:rStyle w:val="ad"/>
      </w:rPr>
      <w:fldChar w:fldCharType="begin"/>
    </w:r>
    <w:r w:rsidR="00201361">
      <w:rPr>
        <w:rStyle w:val="ad"/>
      </w:rPr>
      <w:instrText xml:space="preserve">PAGE  </w:instrText>
    </w:r>
    <w:r>
      <w:rPr>
        <w:rStyle w:val="ad"/>
      </w:rPr>
      <w:fldChar w:fldCharType="separate"/>
    </w:r>
    <w:r w:rsidR="00430C01">
      <w:rPr>
        <w:rStyle w:val="ad"/>
        <w:noProof/>
      </w:rPr>
      <w:t>1</w:t>
    </w:r>
    <w:r>
      <w:rPr>
        <w:rStyle w:val="ad"/>
      </w:rPr>
      <w:fldChar w:fldCharType="end"/>
    </w:r>
  </w:p>
  <w:p w:rsidR="00201361" w:rsidRDefault="002013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D26" w:rsidRDefault="001C2D26">
      <w:r>
        <w:separator/>
      </w:r>
    </w:p>
  </w:footnote>
  <w:footnote w:type="continuationSeparator" w:id="0">
    <w:p w:rsidR="001C2D26" w:rsidRDefault="001C2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19D"/>
    <w:multiLevelType w:val="hybridMultilevel"/>
    <w:tmpl w:val="25FEDA76"/>
    <w:lvl w:ilvl="0" w:tplc="67A49930">
      <w:start w:val="1"/>
      <w:numFmt w:val="decimal"/>
      <w:lvlText w:val="4.1.%1"/>
      <w:lvlJc w:val="left"/>
      <w:pPr>
        <w:tabs>
          <w:tab w:val="num" w:pos="1260"/>
        </w:tabs>
        <w:ind w:left="126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5890C10"/>
    <w:multiLevelType w:val="multilevel"/>
    <w:tmpl w:val="D2602882"/>
    <w:lvl w:ilvl="0">
      <w:start w:val="5"/>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862580A"/>
    <w:multiLevelType w:val="hybridMultilevel"/>
    <w:tmpl w:val="928CA676"/>
    <w:lvl w:ilvl="0" w:tplc="8690A860">
      <w:start w:val="1"/>
      <w:numFmt w:val="decimal"/>
      <w:lvlText w:val="6.%1"/>
      <w:lvlJc w:val="left"/>
      <w:pPr>
        <w:ind w:left="1608" w:hanging="1065"/>
      </w:pPr>
      <w:rPr>
        <w:rFonts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nsid w:val="1DC834ED"/>
    <w:multiLevelType w:val="hybridMultilevel"/>
    <w:tmpl w:val="62E0C504"/>
    <w:lvl w:ilvl="0" w:tplc="0A720342">
      <w:start w:val="1"/>
      <w:numFmt w:val="decimal"/>
      <w:lvlText w:val="3.1.%1"/>
      <w:lvlJc w:val="left"/>
      <w:pPr>
        <w:tabs>
          <w:tab w:val="num" w:pos="988"/>
        </w:tabs>
        <w:ind w:left="988"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21D93927"/>
    <w:multiLevelType w:val="hybridMultilevel"/>
    <w:tmpl w:val="9B2675C0"/>
    <w:lvl w:ilvl="0" w:tplc="45D8F722">
      <w:start w:val="1"/>
      <w:numFmt w:val="decimal"/>
      <w:lvlText w:val="3.3.%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9E5657C"/>
    <w:multiLevelType w:val="hybridMultilevel"/>
    <w:tmpl w:val="4D1A74B0"/>
    <w:lvl w:ilvl="0" w:tplc="D8E431E4">
      <w:start w:val="1"/>
      <w:numFmt w:val="decimalEnclosedCircle"/>
      <w:lvlText w:val="%1"/>
      <w:lvlJc w:val="left"/>
      <w:pPr>
        <w:ind w:left="720" w:hanging="720"/>
      </w:pPr>
      <w:rPr>
        <w:rFonts w:eastAsia="方正仿宋简体" w:hint="default"/>
        <w:b w:val="0"/>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3A13F5"/>
    <w:multiLevelType w:val="hybridMultilevel"/>
    <w:tmpl w:val="B5DC70FC"/>
    <w:lvl w:ilvl="0" w:tplc="04090011">
      <w:start w:val="1"/>
      <w:numFmt w:val="decimal"/>
      <w:lvlText w:val="%1)"/>
      <w:lvlJc w:val="left"/>
      <w:pPr>
        <w:tabs>
          <w:tab w:val="num" w:pos="423"/>
        </w:tabs>
        <w:ind w:left="423" w:hanging="420"/>
      </w:pPr>
    </w:lvl>
    <w:lvl w:ilvl="1" w:tplc="04090019" w:tentative="1">
      <w:start w:val="1"/>
      <w:numFmt w:val="lowerLetter"/>
      <w:lvlText w:val="%2)"/>
      <w:lvlJc w:val="left"/>
      <w:pPr>
        <w:tabs>
          <w:tab w:val="num" w:pos="843"/>
        </w:tabs>
        <w:ind w:left="843" w:hanging="420"/>
      </w:pPr>
    </w:lvl>
    <w:lvl w:ilvl="2" w:tplc="0409001B" w:tentative="1">
      <w:start w:val="1"/>
      <w:numFmt w:val="lowerRoman"/>
      <w:lvlText w:val="%3."/>
      <w:lvlJc w:val="righ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9" w:tentative="1">
      <w:start w:val="1"/>
      <w:numFmt w:val="lowerLetter"/>
      <w:lvlText w:val="%5)"/>
      <w:lvlJc w:val="left"/>
      <w:pPr>
        <w:tabs>
          <w:tab w:val="num" w:pos="2103"/>
        </w:tabs>
        <w:ind w:left="2103" w:hanging="420"/>
      </w:pPr>
    </w:lvl>
    <w:lvl w:ilvl="5" w:tplc="0409001B" w:tentative="1">
      <w:start w:val="1"/>
      <w:numFmt w:val="lowerRoman"/>
      <w:lvlText w:val="%6."/>
      <w:lvlJc w:val="righ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9" w:tentative="1">
      <w:start w:val="1"/>
      <w:numFmt w:val="lowerLetter"/>
      <w:lvlText w:val="%8)"/>
      <w:lvlJc w:val="left"/>
      <w:pPr>
        <w:tabs>
          <w:tab w:val="num" w:pos="3363"/>
        </w:tabs>
        <w:ind w:left="3363" w:hanging="420"/>
      </w:pPr>
    </w:lvl>
    <w:lvl w:ilvl="8" w:tplc="0409001B" w:tentative="1">
      <w:start w:val="1"/>
      <w:numFmt w:val="lowerRoman"/>
      <w:lvlText w:val="%9."/>
      <w:lvlJc w:val="right"/>
      <w:pPr>
        <w:tabs>
          <w:tab w:val="num" w:pos="3783"/>
        </w:tabs>
        <w:ind w:left="3783" w:hanging="420"/>
      </w:pPr>
    </w:lvl>
  </w:abstractNum>
  <w:abstractNum w:abstractNumId="7">
    <w:nsid w:val="2E3E3F66"/>
    <w:multiLevelType w:val="multilevel"/>
    <w:tmpl w:val="C6BE18DE"/>
    <w:lvl w:ilvl="0">
      <w:start w:val="2"/>
      <w:numFmt w:val="decimal"/>
      <w:lvlText w:val="%1"/>
      <w:lvlJc w:val="left"/>
      <w:pPr>
        <w:ind w:left="636" w:hanging="636"/>
      </w:pPr>
      <w:rPr>
        <w:rFonts w:cs="仿宋_GB2312" w:hint="default"/>
        <w:b w:val="0"/>
        <w:color w:val="auto"/>
      </w:rPr>
    </w:lvl>
    <w:lvl w:ilvl="1">
      <w:start w:val="1"/>
      <w:numFmt w:val="decimal"/>
      <w:lvlText w:val="%1.%2"/>
      <w:lvlJc w:val="left"/>
      <w:pPr>
        <w:ind w:left="636" w:hanging="636"/>
      </w:pPr>
      <w:rPr>
        <w:rFonts w:cs="仿宋_GB2312" w:hint="default"/>
        <w:b w:val="0"/>
        <w:color w:val="auto"/>
      </w:rPr>
    </w:lvl>
    <w:lvl w:ilvl="2">
      <w:start w:val="1"/>
      <w:numFmt w:val="decimal"/>
      <w:lvlText w:val="%1.%2.%3"/>
      <w:lvlJc w:val="left"/>
      <w:pPr>
        <w:ind w:left="720" w:hanging="720"/>
      </w:pPr>
      <w:rPr>
        <w:rFonts w:cs="仿宋_GB2312" w:hint="default"/>
        <w:b w:val="0"/>
        <w:color w:val="auto"/>
      </w:rPr>
    </w:lvl>
    <w:lvl w:ilvl="3">
      <w:start w:val="1"/>
      <w:numFmt w:val="decimal"/>
      <w:lvlText w:val="%1.%2.%3.%4"/>
      <w:lvlJc w:val="left"/>
      <w:pPr>
        <w:ind w:left="1080" w:hanging="1080"/>
      </w:pPr>
      <w:rPr>
        <w:rFonts w:cs="仿宋_GB2312" w:hint="default"/>
        <w:b w:val="0"/>
        <w:color w:val="auto"/>
      </w:rPr>
    </w:lvl>
    <w:lvl w:ilvl="4">
      <w:start w:val="1"/>
      <w:numFmt w:val="decimal"/>
      <w:lvlText w:val="%1.%2.%3.%4.%5"/>
      <w:lvlJc w:val="left"/>
      <w:pPr>
        <w:ind w:left="1080" w:hanging="1080"/>
      </w:pPr>
      <w:rPr>
        <w:rFonts w:cs="仿宋_GB2312" w:hint="default"/>
        <w:b w:val="0"/>
        <w:color w:val="auto"/>
      </w:rPr>
    </w:lvl>
    <w:lvl w:ilvl="5">
      <w:start w:val="1"/>
      <w:numFmt w:val="decimal"/>
      <w:lvlText w:val="%1.%2.%3.%4.%5.%6"/>
      <w:lvlJc w:val="left"/>
      <w:pPr>
        <w:ind w:left="1440" w:hanging="1440"/>
      </w:pPr>
      <w:rPr>
        <w:rFonts w:cs="仿宋_GB2312" w:hint="default"/>
        <w:b w:val="0"/>
        <w:color w:val="auto"/>
      </w:rPr>
    </w:lvl>
    <w:lvl w:ilvl="6">
      <w:start w:val="1"/>
      <w:numFmt w:val="decimal"/>
      <w:lvlText w:val="%1.%2.%3.%4.%5.%6.%7"/>
      <w:lvlJc w:val="left"/>
      <w:pPr>
        <w:ind w:left="1800" w:hanging="1800"/>
      </w:pPr>
      <w:rPr>
        <w:rFonts w:cs="仿宋_GB2312" w:hint="default"/>
        <w:b w:val="0"/>
        <w:color w:val="auto"/>
      </w:rPr>
    </w:lvl>
    <w:lvl w:ilvl="7">
      <w:start w:val="1"/>
      <w:numFmt w:val="decimal"/>
      <w:lvlText w:val="%1.%2.%3.%4.%5.%6.%7.%8"/>
      <w:lvlJc w:val="left"/>
      <w:pPr>
        <w:ind w:left="1800" w:hanging="1800"/>
      </w:pPr>
      <w:rPr>
        <w:rFonts w:cs="仿宋_GB2312" w:hint="default"/>
        <w:b w:val="0"/>
        <w:color w:val="auto"/>
      </w:rPr>
    </w:lvl>
    <w:lvl w:ilvl="8">
      <w:start w:val="1"/>
      <w:numFmt w:val="decimal"/>
      <w:lvlText w:val="%1.%2.%3.%4.%5.%6.%7.%8.%9"/>
      <w:lvlJc w:val="left"/>
      <w:pPr>
        <w:ind w:left="2160" w:hanging="2160"/>
      </w:pPr>
      <w:rPr>
        <w:rFonts w:cs="仿宋_GB2312" w:hint="default"/>
        <w:b w:val="0"/>
        <w:color w:val="auto"/>
      </w:rPr>
    </w:lvl>
  </w:abstractNum>
  <w:abstractNum w:abstractNumId="8">
    <w:nsid w:val="307108AF"/>
    <w:multiLevelType w:val="hybridMultilevel"/>
    <w:tmpl w:val="05062C00"/>
    <w:lvl w:ilvl="0" w:tplc="4400106A">
      <w:start w:val="1"/>
      <w:numFmt w:val="decimal"/>
      <w:lvlText w:val="5.2.%1"/>
      <w:lvlJc w:val="left"/>
      <w:pPr>
        <w:ind w:left="1425" w:hanging="1065"/>
      </w:pPr>
      <w:rPr>
        <w:rFonts w:cs="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338B2083"/>
    <w:multiLevelType w:val="hybridMultilevel"/>
    <w:tmpl w:val="9B2675C0"/>
    <w:lvl w:ilvl="0" w:tplc="45D8F722">
      <w:start w:val="1"/>
      <w:numFmt w:val="decimal"/>
      <w:lvlText w:val="3.3.%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44CC16D1"/>
    <w:multiLevelType w:val="hybridMultilevel"/>
    <w:tmpl w:val="9B2675C0"/>
    <w:lvl w:ilvl="0" w:tplc="45D8F722">
      <w:start w:val="1"/>
      <w:numFmt w:val="decimal"/>
      <w:lvlText w:val="3.3.%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5E7275BA"/>
    <w:multiLevelType w:val="hybridMultilevel"/>
    <w:tmpl w:val="B6EE5D48"/>
    <w:lvl w:ilvl="0" w:tplc="A61061C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6F7E7E5B"/>
    <w:multiLevelType w:val="hybridMultilevel"/>
    <w:tmpl w:val="EA6E1A20"/>
    <w:lvl w:ilvl="0" w:tplc="5A84F4E8">
      <w:start w:val="1"/>
      <w:numFmt w:val="decimal"/>
      <w:lvlText w:val="7.%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77A94D6A"/>
    <w:multiLevelType w:val="hybridMultilevel"/>
    <w:tmpl w:val="2E90DAA0"/>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782501EE"/>
    <w:multiLevelType w:val="hybridMultilevel"/>
    <w:tmpl w:val="3ADC5598"/>
    <w:lvl w:ilvl="0" w:tplc="67A49930">
      <w:start w:val="1"/>
      <w:numFmt w:val="decimal"/>
      <w:lvlText w:val="4.1.%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7E3F0172"/>
    <w:multiLevelType w:val="hybridMultilevel"/>
    <w:tmpl w:val="6144D1EA"/>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0"/>
  </w:num>
  <w:num w:numId="3">
    <w:abstractNumId w:val="14"/>
  </w:num>
  <w:num w:numId="4">
    <w:abstractNumId w:val="13"/>
  </w:num>
  <w:num w:numId="5">
    <w:abstractNumId w:val="6"/>
  </w:num>
  <w:num w:numId="6">
    <w:abstractNumId w:val="15"/>
  </w:num>
  <w:num w:numId="7">
    <w:abstractNumId w:val="12"/>
  </w:num>
  <w:num w:numId="8">
    <w:abstractNumId w:val="0"/>
  </w:num>
  <w:num w:numId="9">
    <w:abstractNumId w:val="8"/>
  </w:num>
  <w:num w:numId="10">
    <w:abstractNumId w:val="2"/>
  </w:num>
  <w:num w:numId="11">
    <w:abstractNumId w:val="9"/>
  </w:num>
  <w:num w:numId="12">
    <w:abstractNumId w:val="5"/>
  </w:num>
  <w:num w:numId="13">
    <w:abstractNumId w:val="11"/>
  </w:num>
  <w:num w:numId="14">
    <w:abstractNumId w:val="4"/>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D96"/>
    <w:rsid w:val="00000649"/>
    <w:rsid w:val="00006D86"/>
    <w:rsid w:val="000109B2"/>
    <w:rsid w:val="0001112B"/>
    <w:rsid w:val="00011C69"/>
    <w:rsid w:val="00014422"/>
    <w:rsid w:val="00020DF1"/>
    <w:rsid w:val="0002404C"/>
    <w:rsid w:val="00026258"/>
    <w:rsid w:val="00026F30"/>
    <w:rsid w:val="000277C2"/>
    <w:rsid w:val="00032C26"/>
    <w:rsid w:val="00032DA0"/>
    <w:rsid w:val="000334AD"/>
    <w:rsid w:val="00047AF7"/>
    <w:rsid w:val="00047FEC"/>
    <w:rsid w:val="000607CB"/>
    <w:rsid w:val="000608D0"/>
    <w:rsid w:val="00066246"/>
    <w:rsid w:val="00070B83"/>
    <w:rsid w:val="000751CE"/>
    <w:rsid w:val="00083B21"/>
    <w:rsid w:val="00086B13"/>
    <w:rsid w:val="00087044"/>
    <w:rsid w:val="00090C77"/>
    <w:rsid w:val="0009143A"/>
    <w:rsid w:val="000927E1"/>
    <w:rsid w:val="00093BF7"/>
    <w:rsid w:val="000B1BC1"/>
    <w:rsid w:val="000B524A"/>
    <w:rsid w:val="000B7A5D"/>
    <w:rsid w:val="000C380B"/>
    <w:rsid w:val="000D2774"/>
    <w:rsid w:val="000E3CD7"/>
    <w:rsid w:val="000F07C2"/>
    <w:rsid w:val="000F1BA7"/>
    <w:rsid w:val="000F245A"/>
    <w:rsid w:val="000F3E31"/>
    <w:rsid w:val="00101123"/>
    <w:rsid w:val="0010524D"/>
    <w:rsid w:val="00112073"/>
    <w:rsid w:val="00112451"/>
    <w:rsid w:val="00115072"/>
    <w:rsid w:val="00120851"/>
    <w:rsid w:val="00120E28"/>
    <w:rsid w:val="00121D4C"/>
    <w:rsid w:val="001223CD"/>
    <w:rsid w:val="001232AC"/>
    <w:rsid w:val="00125F7E"/>
    <w:rsid w:val="00130790"/>
    <w:rsid w:val="00131114"/>
    <w:rsid w:val="00132F68"/>
    <w:rsid w:val="00133D11"/>
    <w:rsid w:val="00136246"/>
    <w:rsid w:val="00136631"/>
    <w:rsid w:val="00141FC2"/>
    <w:rsid w:val="00142E87"/>
    <w:rsid w:val="0014444C"/>
    <w:rsid w:val="00161535"/>
    <w:rsid w:val="00161CAD"/>
    <w:rsid w:val="00164BB8"/>
    <w:rsid w:val="00172A36"/>
    <w:rsid w:val="00172DBD"/>
    <w:rsid w:val="001749D1"/>
    <w:rsid w:val="0017779E"/>
    <w:rsid w:val="001779AA"/>
    <w:rsid w:val="00186B7A"/>
    <w:rsid w:val="001876C6"/>
    <w:rsid w:val="001A7ED7"/>
    <w:rsid w:val="001B1319"/>
    <w:rsid w:val="001B1CD5"/>
    <w:rsid w:val="001B5324"/>
    <w:rsid w:val="001B6B51"/>
    <w:rsid w:val="001C1374"/>
    <w:rsid w:val="001C2D26"/>
    <w:rsid w:val="001C4505"/>
    <w:rsid w:val="001C6115"/>
    <w:rsid w:val="001D6172"/>
    <w:rsid w:val="001E273A"/>
    <w:rsid w:val="001E5B87"/>
    <w:rsid w:val="001E6A31"/>
    <w:rsid w:val="001F115F"/>
    <w:rsid w:val="001F1843"/>
    <w:rsid w:val="001F20A6"/>
    <w:rsid w:val="001F4125"/>
    <w:rsid w:val="001F4229"/>
    <w:rsid w:val="001F5E23"/>
    <w:rsid w:val="002005C0"/>
    <w:rsid w:val="00201361"/>
    <w:rsid w:val="002021FA"/>
    <w:rsid w:val="0020256C"/>
    <w:rsid w:val="00213B1D"/>
    <w:rsid w:val="00214B31"/>
    <w:rsid w:val="00220BDF"/>
    <w:rsid w:val="00224732"/>
    <w:rsid w:val="0022608D"/>
    <w:rsid w:val="00230365"/>
    <w:rsid w:val="00231A50"/>
    <w:rsid w:val="00231B88"/>
    <w:rsid w:val="00234E8F"/>
    <w:rsid w:val="00242176"/>
    <w:rsid w:val="002462C1"/>
    <w:rsid w:val="002464A7"/>
    <w:rsid w:val="002561A3"/>
    <w:rsid w:val="00256C1B"/>
    <w:rsid w:val="002570BB"/>
    <w:rsid w:val="002606EE"/>
    <w:rsid w:val="002619C7"/>
    <w:rsid w:val="00265999"/>
    <w:rsid w:val="002672AB"/>
    <w:rsid w:val="00267F36"/>
    <w:rsid w:val="002768FE"/>
    <w:rsid w:val="00280CC1"/>
    <w:rsid w:val="00294F9E"/>
    <w:rsid w:val="002A58CD"/>
    <w:rsid w:val="002A6E11"/>
    <w:rsid w:val="002B36A2"/>
    <w:rsid w:val="002B5EBE"/>
    <w:rsid w:val="002C46D4"/>
    <w:rsid w:val="002C586B"/>
    <w:rsid w:val="002C6128"/>
    <w:rsid w:val="002D0C4D"/>
    <w:rsid w:val="002D71D6"/>
    <w:rsid w:val="002E0925"/>
    <w:rsid w:val="002E0FA1"/>
    <w:rsid w:val="002E7586"/>
    <w:rsid w:val="002F059B"/>
    <w:rsid w:val="002F2C6A"/>
    <w:rsid w:val="002F3A1A"/>
    <w:rsid w:val="002F4944"/>
    <w:rsid w:val="002F7D7E"/>
    <w:rsid w:val="00302A04"/>
    <w:rsid w:val="00314D0B"/>
    <w:rsid w:val="00316B93"/>
    <w:rsid w:val="00323454"/>
    <w:rsid w:val="003243DC"/>
    <w:rsid w:val="003245AB"/>
    <w:rsid w:val="00326290"/>
    <w:rsid w:val="0032761E"/>
    <w:rsid w:val="003314D2"/>
    <w:rsid w:val="003319E6"/>
    <w:rsid w:val="00333064"/>
    <w:rsid w:val="00334B1F"/>
    <w:rsid w:val="00343815"/>
    <w:rsid w:val="00356EF4"/>
    <w:rsid w:val="00356F94"/>
    <w:rsid w:val="00357067"/>
    <w:rsid w:val="00364721"/>
    <w:rsid w:val="003652F7"/>
    <w:rsid w:val="00366A06"/>
    <w:rsid w:val="0037296F"/>
    <w:rsid w:val="00376AC2"/>
    <w:rsid w:val="003777E4"/>
    <w:rsid w:val="00380E80"/>
    <w:rsid w:val="00381C8B"/>
    <w:rsid w:val="00383669"/>
    <w:rsid w:val="00384C64"/>
    <w:rsid w:val="003856B3"/>
    <w:rsid w:val="0038713B"/>
    <w:rsid w:val="00390568"/>
    <w:rsid w:val="00392A14"/>
    <w:rsid w:val="00394BE0"/>
    <w:rsid w:val="003A1200"/>
    <w:rsid w:val="003A152F"/>
    <w:rsid w:val="003A2A9F"/>
    <w:rsid w:val="003A36F8"/>
    <w:rsid w:val="003A6BBA"/>
    <w:rsid w:val="003B051B"/>
    <w:rsid w:val="003B3AF1"/>
    <w:rsid w:val="003B6753"/>
    <w:rsid w:val="003C12E9"/>
    <w:rsid w:val="003C1857"/>
    <w:rsid w:val="003C621B"/>
    <w:rsid w:val="003D1DAA"/>
    <w:rsid w:val="003D3871"/>
    <w:rsid w:val="003D40CE"/>
    <w:rsid w:val="003D55B7"/>
    <w:rsid w:val="003D55DA"/>
    <w:rsid w:val="003F4C4E"/>
    <w:rsid w:val="003F7024"/>
    <w:rsid w:val="00402BA3"/>
    <w:rsid w:val="00403568"/>
    <w:rsid w:val="00404F28"/>
    <w:rsid w:val="00406687"/>
    <w:rsid w:val="004078ED"/>
    <w:rsid w:val="00410937"/>
    <w:rsid w:val="00410CA5"/>
    <w:rsid w:val="00410F5A"/>
    <w:rsid w:val="004124A1"/>
    <w:rsid w:val="004275F2"/>
    <w:rsid w:val="00430C01"/>
    <w:rsid w:val="00430C99"/>
    <w:rsid w:val="00436BE4"/>
    <w:rsid w:val="0045570C"/>
    <w:rsid w:val="00455C9D"/>
    <w:rsid w:val="00462DE9"/>
    <w:rsid w:val="0046531A"/>
    <w:rsid w:val="0046549A"/>
    <w:rsid w:val="00474AB0"/>
    <w:rsid w:val="004767EF"/>
    <w:rsid w:val="0048003A"/>
    <w:rsid w:val="00482045"/>
    <w:rsid w:val="00484117"/>
    <w:rsid w:val="00494D8D"/>
    <w:rsid w:val="004A0EEA"/>
    <w:rsid w:val="004A3445"/>
    <w:rsid w:val="004B24E2"/>
    <w:rsid w:val="004B5B5A"/>
    <w:rsid w:val="004B7A59"/>
    <w:rsid w:val="004C2094"/>
    <w:rsid w:val="004C4216"/>
    <w:rsid w:val="004C54E7"/>
    <w:rsid w:val="004C69FB"/>
    <w:rsid w:val="004D062B"/>
    <w:rsid w:val="004D6224"/>
    <w:rsid w:val="004E43E0"/>
    <w:rsid w:val="004F0CD1"/>
    <w:rsid w:val="004F188D"/>
    <w:rsid w:val="004F3D7F"/>
    <w:rsid w:val="00500786"/>
    <w:rsid w:val="00503A09"/>
    <w:rsid w:val="0050772A"/>
    <w:rsid w:val="00513149"/>
    <w:rsid w:val="00517A21"/>
    <w:rsid w:val="00521CA0"/>
    <w:rsid w:val="00534CFC"/>
    <w:rsid w:val="005359E6"/>
    <w:rsid w:val="00536CDA"/>
    <w:rsid w:val="00537A04"/>
    <w:rsid w:val="00550F09"/>
    <w:rsid w:val="0055164D"/>
    <w:rsid w:val="005517CB"/>
    <w:rsid w:val="005528A5"/>
    <w:rsid w:val="00561006"/>
    <w:rsid w:val="005651D7"/>
    <w:rsid w:val="00575098"/>
    <w:rsid w:val="00576C36"/>
    <w:rsid w:val="0057754B"/>
    <w:rsid w:val="00581A03"/>
    <w:rsid w:val="00587076"/>
    <w:rsid w:val="00597F14"/>
    <w:rsid w:val="005A0048"/>
    <w:rsid w:val="005A3F43"/>
    <w:rsid w:val="005A4CBC"/>
    <w:rsid w:val="005B1907"/>
    <w:rsid w:val="005B2341"/>
    <w:rsid w:val="005C39BE"/>
    <w:rsid w:val="005C3DD2"/>
    <w:rsid w:val="005C44F9"/>
    <w:rsid w:val="005C7223"/>
    <w:rsid w:val="005D647A"/>
    <w:rsid w:val="005E289A"/>
    <w:rsid w:val="005E6B59"/>
    <w:rsid w:val="005E7319"/>
    <w:rsid w:val="005F28A4"/>
    <w:rsid w:val="005F529F"/>
    <w:rsid w:val="005F6ED4"/>
    <w:rsid w:val="00601F15"/>
    <w:rsid w:val="006074F0"/>
    <w:rsid w:val="00610D64"/>
    <w:rsid w:val="00614C65"/>
    <w:rsid w:val="00620DD8"/>
    <w:rsid w:val="0062466F"/>
    <w:rsid w:val="00625F6D"/>
    <w:rsid w:val="00627B9A"/>
    <w:rsid w:val="006439C2"/>
    <w:rsid w:val="006453CD"/>
    <w:rsid w:val="00646EF9"/>
    <w:rsid w:val="0065182A"/>
    <w:rsid w:val="00652C71"/>
    <w:rsid w:val="00667BDE"/>
    <w:rsid w:val="00667E23"/>
    <w:rsid w:val="00673028"/>
    <w:rsid w:val="00674790"/>
    <w:rsid w:val="006755D9"/>
    <w:rsid w:val="00677B02"/>
    <w:rsid w:val="00682200"/>
    <w:rsid w:val="00684BFB"/>
    <w:rsid w:val="00687508"/>
    <w:rsid w:val="00687C0D"/>
    <w:rsid w:val="00694472"/>
    <w:rsid w:val="006A0E90"/>
    <w:rsid w:val="006A2045"/>
    <w:rsid w:val="006A2CA0"/>
    <w:rsid w:val="006A3375"/>
    <w:rsid w:val="006A4A72"/>
    <w:rsid w:val="006A4BCD"/>
    <w:rsid w:val="006B0DB7"/>
    <w:rsid w:val="006B5740"/>
    <w:rsid w:val="006C174B"/>
    <w:rsid w:val="006C5A89"/>
    <w:rsid w:val="006D71E6"/>
    <w:rsid w:val="006E38B1"/>
    <w:rsid w:val="006E73E4"/>
    <w:rsid w:val="006F10AB"/>
    <w:rsid w:val="006F2067"/>
    <w:rsid w:val="00702612"/>
    <w:rsid w:val="007132BF"/>
    <w:rsid w:val="00714B6C"/>
    <w:rsid w:val="00716DF7"/>
    <w:rsid w:val="00730F01"/>
    <w:rsid w:val="007333CD"/>
    <w:rsid w:val="007365A6"/>
    <w:rsid w:val="0074598A"/>
    <w:rsid w:val="00751081"/>
    <w:rsid w:val="007554B8"/>
    <w:rsid w:val="00765D91"/>
    <w:rsid w:val="0076655E"/>
    <w:rsid w:val="0078050E"/>
    <w:rsid w:val="007817D9"/>
    <w:rsid w:val="00781C3D"/>
    <w:rsid w:val="007861ED"/>
    <w:rsid w:val="00787CED"/>
    <w:rsid w:val="007917CF"/>
    <w:rsid w:val="007917EF"/>
    <w:rsid w:val="007A042C"/>
    <w:rsid w:val="007A630F"/>
    <w:rsid w:val="007A64BA"/>
    <w:rsid w:val="007A7823"/>
    <w:rsid w:val="007C4244"/>
    <w:rsid w:val="007C6BDC"/>
    <w:rsid w:val="007F00B9"/>
    <w:rsid w:val="007F0592"/>
    <w:rsid w:val="007F31F4"/>
    <w:rsid w:val="00801CBC"/>
    <w:rsid w:val="00804600"/>
    <w:rsid w:val="00804C83"/>
    <w:rsid w:val="00806DE2"/>
    <w:rsid w:val="00814A8D"/>
    <w:rsid w:val="00815485"/>
    <w:rsid w:val="00822FA5"/>
    <w:rsid w:val="008253CD"/>
    <w:rsid w:val="00827034"/>
    <w:rsid w:val="00827758"/>
    <w:rsid w:val="00836C74"/>
    <w:rsid w:val="00837D6B"/>
    <w:rsid w:val="00841FB6"/>
    <w:rsid w:val="008466CB"/>
    <w:rsid w:val="00856F3D"/>
    <w:rsid w:val="00861C4B"/>
    <w:rsid w:val="00874AAD"/>
    <w:rsid w:val="008762A4"/>
    <w:rsid w:val="0087669D"/>
    <w:rsid w:val="00893A00"/>
    <w:rsid w:val="008A1AD9"/>
    <w:rsid w:val="008A29A3"/>
    <w:rsid w:val="008A36C0"/>
    <w:rsid w:val="008A7873"/>
    <w:rsid w:val="008B7F03"/>
    <w:rsid w:val="008C0937"/>
    <w:rsid w:val="008C0ADA"/>
    <w:rsid w:val="008C20BD"/>
    <w:rsid w:val="008C44CF"/>
    <w:rsid w:val="008C6FB0"/>
    <w:rsid w:val="008D7E7C"/>
    <w:rsid w:val="008E01B3"/>
    <w:rsid w:val="008E1021"/>
    <w:rsid w:val="008E3BF5"/>
    <w:rsid w:val="008E4A41"/>
    <w:rsid w:val="008E506C"/>
    <w:rsid w:val="008F4052"/>
    <w:rsid w:val="00910331"/>
    <w:rsid w:val="00911853"/>
    <w:rsid w:val="0091185A"/>
    <w:rsid w:val="0091780B"/>
    <w:rsid w:val="00921615"/>
    <w:rsid w:val="0092207C"/>
    <w:rsid w:val="0092332D"/>
    <w:rsid w:val="00926947"/>
    <w:rsid w:val="00931994"/>
    <w:rsid w:val="009361AB"/>
    <w:rsid w:val="00940D0C"/>
    <w:rsid w:val="0094192B"/>
    <w:rsid w:val="009438D1"/>
    <w:rsid w:val="00943A0D"/>
    <w:rsid w:val="00945AEF"/>
    <w:rsid w:val="00947349"/>
    <w:rsid w:val="009530EC"/>
    <w:rsid w:val="0096056A"/>
    <w:rsid w:val="00963EDD"/>
    <w:rsid w:val="0096437D"/>
    <w:rsid w:val="00966E19"/>
    <w:rsid w:val="00967268"/>
    <w:rsid w:val="00971E04"/>
    <w:rsid w:val="00972D50"/>
    <w:rsid w:val="00972F47"/>
    <w:rsid w:val="00976335"/>
    <w:rsid w:val="0098082B"/>
    <w:rsid w:val="00981E10"/>
    <w:rsid w:val="00982FFE"/>
    <w:rsid w:val="00983D96"/>
    <w:rsid w:val="00983EDE"/>
    <w:rsid w:val="00987793"/>
    <w:rsid w:val="009A5DC2"/>
    <w:rsid w:val="009A77F2"/>
    <w:rsid w:val="009B1201"/>
    <w:rsid w:val="009B5F45"/>
    <w:rsid w:val="009C6376"/>
    <w:rsid w:val="009D5A59"/>
    <w:rsid w:val="009D7554"/>
    <w:rsid w:val="009E11A6"/>
    <w:rsid w:val="009E33C2"/>
    <w:rsid w:val="009E4726"/>
    <w:rsid w:val="009F10D2"/>
    <w:rsid w:val="009F398B"/>
    <w:rsid w:val="009F55B5"/>
    <w:rsid w:val="009F5709"/>
    <w:rsid w:val="00A02E65"/>
    <w:rsid w:val="00A042A4"/>
    <w:rsid w:val="00A05C4F"/>
    <w:rsid w:val="00A062F3"/>
    <w:rsid w:val="00A117CE"/>
    <w:rsid w:val="00A12EF9"/>
    <w:rsid w:val="00A134C4"/>
    <w:rsid w:val="00A13D8A"/>
    <w:rsid w:val="00A14A0F"/>
    <w:rsid w:val="00A2605B"/>
    <w:rsid w:val="00A32B23"/>
    <w:rsid w:val="00A35748"/>
    <w:rsid w:val="00A36B32"/>
    <w:rsid w:val="00A40AAC"/>
    <w:rsid w:val="00A40E81"/>
    <w:rsid w:val="00A4313D"/>
    <w:rsid w:val="00A51D7F"/>
    <w:rsid w:val="00A52359"/>
    <w:rsid w:val="00A56774"/>
    <w:rsid w:val="00A603F5"/>
    <w:rsid w:val="00A633B5"/>
    <w:rsid w:val="00A63ACB"/>
    <w:rsid w:val="00A644C3"/>
    <w:rsid w:val="00A648F3"/>
    <w:rsid w:val="00A66703"/>
    <w:rsid w:val="00A67818"/>
    <w:rsid w:val="00A75DD2"/>
    <w:rsid w:val="00A77871"/>
    <w:rsid w:val="00A916CC"/>
    <w:rsid w:val="00AA268C"/>
    <w:rsid w:val="00AB154C"/>
    <w:rsid w:val="00AC0A09"/>
    <w:rsid w:val="00AC164F"/>
    <w:rsid w:val="00AD120D"/>
    <w:rsid w:val="00AE179C"/>
    <w:rsid w:val="00AE17F2"/>
    <w:rsid w:val="00AE59F5"/>
    <w:rsid w:val="00AE5C81"/>
    <w:rsid w:val="00AF3090"/>
    <w:rsid w:val="00B00FF2"/>
    <w:rsid w:val="00B02CCF"/>
    <w:rsid w:val="00B054B7"/>
    <w:rsid w:val="00B1120E"/>
    <w:rsid w:val="00B15675"/>
    <w:rsid w:val="00B21565"/>
    <w:rsid w:val="00B21BF6"/>
    <w:rsid w:val="00B2209A"/>
    <w:rsid w:val="00B24B10"/>
    <w:rsid w:val="00B32828"/>
    <w:rsid w:val="00B334A3"/>
    <w:rsid w:val="00B3503F"/>
    <w:rsid w:val="00B35604"/>
    <w:rsid w:val="00B416EE"/>
    <w:rsid w:val="00B621C7"/>
    <w:rsid w:val="00B625E7"/>
    <w:rsid w:val="00B62BA9"/>
    <w:rsid w:val="00B63DF8"/>
    <w:rsid w:val="00B72B90"/>
    <w:rsid w:val="00B72C47"/>
    <w:rsid w:val="00B7690E"/>
    <w:rsid w:val="00B77995"/>
    <w:rsid w:val="00B84383"/>
    <w:rsid w:val="00B87D2A"/>
    <w:rsid w:val="00B90DD4"/>
    <w:rsid w:val="00B9130E"/>
    <w:rsid w:val="00B929C6"/>
    <w:rsid w:val="00B958B8"/>
    <w:rsid w:val="00BA1590"/>
    <w:rsid w:val="00BA5A0A"/>
    <w:rsid w:val="00BA6856"/>
    <w:rsid w:val="00BA6DBD"/>
    <w:rsid w:val="00BB4718"/>
    <w:rsid w:val="00BB74A8"/>
    <w:rsid w:val="00BC0090"/>
    <w:rsid w:val="00BC7CE5"/>
    <w:rsid w:val="00BE1D71"/>
    <w:rsid w:val="00BE6A90"/>
    <w:rsid w:val="00BF22F2"/>
    <w:rsid w:val="00BF2741"/>
    <w:rsid w:val="00BF661E"/>
    <w:rsid w:val="00BF78AD"/>
    <w:rsid w:val="00C10F36"/>
    <w:rsid w:val="00C21EAA"/>
    <w:rsid w:val="00C239EB"/>
    <w:rsid w:val="00C2482B"/>
    <w:rsid w:val="00C3193E"/>
    <w:rsid w:val="00C3361D"/>
    <w:rsid w:val="00C34405"/>
    <w:rsid w:val="00C36480"/>
    <w:rsid w:val="00C36CEA"/>
    <w:rsid w:val="00C37DC1"/>
    <w:rsid w:val="00C51CF2"/>
    <w:rsid w:val="00C52A14"/>
    <w:rsid w:val="00C5669F"/>
    <w:rsid w:val="00C60838"/>
    <w:rsid w:val="00C60CCE"/>
    <w:rsid w:val="00C61429"/>
    <w:rsid w:val="00C72A12"/>
    <w:rsid w:val="00C74F77"/>
    <w:rsid w:val="00C80993"/>
    <w:rsid w:val="00C8368A"/>
    <w:rsid w:val="00C90B64"/>
    <w:rsid w:val="00C94BA3"/>
    <w:rsid w:val="00C9515F"/>
    <w:rsid w:val="00C9658E"/>
    <w:rsid w:val="00CA05FF"/>
    <w:rsid w:val="00CA0603"/>
    <w:rsid w:val="00CA4BAD"/>
    <w:rsid w:val="00CA6484"/>
    <w:rsid w:val="00CA6CE5"/>
    <w:rsid w:val="00CB6E2B"/>
    <w:rsid w:val="00CC1B7D"/>
    <w:rsid w:val="00CC1C1A"/>
    <w:rsid w:val="00CC3330"/>
    <w:rsid w:val="00CC5706"/>
    <w:rsid w:val="00CD18E1"/>
    <w:rsid w:val="00CD2DA6"/>
    <w:rsid w:val="00CD3E43"/>
    <w:rsid w:val="00CE0038"/>
    <w:rsid w:val="00CE45A4"/>
    <w:rsid w:val="00CE7F3B"/>
    <w:rsid w:val="00CF14D9"/>
    <w:rsid w:val="00CF61CC"/>
    <w:rsid w:val="00D002BE"/>
    <w:rsid w:val="00D00CE9"/>
    <w:rsid w:val="00D11402"/>
    <w:rsid w:val="00D11FCC"/>
    <w:rsid w:val="00D14AD6"/>
    <w:rsid w:val="00D21D86"/>
    <w:rsid w:val="00D23CD3"/>
    <w:rsid w:val="00D30713"/>
    <w:rsid w:val="00D34517"/>
    <w:rsid w:val="00D365C9"/>
    <w:rsid w:val="00D371C6"/>
    <w:rsid w:val="00D37645"/>
    <w:rsid w:val="00D43D39"/>
    <w:rsid w:val="00D4573C"/>
    <w:rsid w:val="00D47A33"/>
    <w:rsid w:val="00D50CE1"/>
    <w:rsid w:val="00D5137D"/>
    <w:rsid w:val="00D521CD"/>
    <w:rsid w:val="00D53B7B"/>
    <w:rsid w:val="00D5512A"/>
    <w:rsid w:val="00D55B74"/>
    <w:rsid w:val="00D63506"/>
    <w:rsid w:val="00D70128"/>
    <w:rsid w:val="00D8332C"/>
    <w:rsid w:val="00D83E66"/>
    <w:rsid w:val="00D8743E"/>
    <w:rsid w:val="00D92700"/>
    <w:rsid w:val="00D9434D"/>
    <w:rsid w:val="00D97797"/>
    <w:rsid w:val="00DA1A87"/>
    <w:rsid w:val="00DA62C8"/>
    <w:rsid w:val="00DB58BF"/>
    <w:rsid w:val="00DC0EE9"/>
    <w:rsid w:val="00DC164D"/>
    <w:rsid w:val="00DC4885"/>
    <w:rsid w:val="00DC5B54"/>
    <w:rsid w:val="00DD2440"/>
    <w:rsid w:val="00DD3D2D"/>
    <w:rsid w:val="00DE03FC"/>
    <w:rsid w:val="00DE1B03"/>
    <w:rsid w:val="00DE1DE7"/>
    <w:rsid w:val="00DE22FE"/>
    <w:rsid w:val="00DE3E35"/>
    <w:rsid w:val="00DF0C29"/>
    <w:rsid w:val="00DF622D"/>
    <w:rsid w:val="00DF6AFB"/>
    <w:rsid w:val="00E00BE4"/>
    <w:rsid w:val="00E02401"/>
    <w:rsid w:val="00E1001F"/>
    <w:rsid w:val="00E11974"/>
    <w:rsid w:val="00E12D1F"/>
    <w:rsid w:val="00E139E2"/>
    <w:rsid w:val="00E15AD9"/>
    <w:rsid w:val="00E1779C"/>
    <w:rsid w:val="00E2151B"/>
    <w:rsid w:val="00E22E64"/>
    <w:rsid w:val="00E23224"/>
    <w:rsid w:val="00E31DDF"/>
    <w:rsid w:val="00E348A4"/>
    <w:rsid w:val="00E42461"/>
    <w:rsid w:val="00E42B16"/>
    <w:rsid w:val="00E47CA3"/>
    <w:rsid w:val="00E530F9"/>
    <w:rsid w:val="00E548DB"/>
    <w:rsid w:val="00E55ADB"/>
    <w:rsid w:val="00E61572"/>
    <w:rsid w:val="00E62B51"/>
    <w:rsid w:val="00E63F65"/>
    <w:rsid w:val="00E6622C"/>
    <w:rsid w:val="00E66EE8"/>
    <w:rsid w:val="00E71B65"/>
    <w:rsid w:val="00E72EA9"/>
    <w:rsid w:val="00E75C18"/>
    <w:rsid w:val="00E75E1E"/>
    <w:rsid w:val="00E90180"/>
    <w:rsid w:val="00E903A9"/>
    <w:rsid w:val="00E91195"/>
    <w:rsid w:val="00EA1010"/>
    <w:rsid w:val="00EB22B4"/>
    <w:rsid w:val="00EB3F6D"/>
    <w:rsid w:val="00EB6EB8"/>
    <w:rsid w:val="00EC3858"/>
    <w:rsid w:val="00EC6434"/>
    <w:rsid w:val="00ED3719"/>
    <w:rsid w:val="00ED6685"/>
    <w:rsid w:val="00ED7023"/>
    <w:rsid w:val="00EE3251"/>
    <w:rsid w:val="00EE6A4A"/>
    <w:rsid w:val="00EF318D"/>
    <w:rsid w:val="00F0284D"/>
    <w:rsid w:val="00F059F2"/>
    <w:rsid w:val="00F05DA4"/>
    <w:rsid w:val="00F070A4"/>
    <w:rsid w:val="00F073CF"/>
    <w:rsid w:val="00F10405"/>
    <w:rsid w:val="00F13F54"/>
    <w:rsid w:val="00F151B4"/>
    <w:rsid w:val="00F20DBF"/>
    <w:rsid w:val="00F23D96"/>
    <w:rsid w:val="00F318DA"/>
    <w:rsid w:val="00F33143"/>
    <w:rsid w:val="00F333DF"/>
    <w:rsid w:val="00F33AA8"/>
    <w:rsid w:val="00F40511"/>
    <w:rsid w:val="00F4114A"/>
    <w:rsid w:val="00F51AB5"/>
    <w:rsid w:val="00F51D22"/>
    <w:rsid w:val="00F52C52"/>
    <w:rsid w:val="00F56575"/>
    <w:rsid w:val="00F627B0"/>
    <w:rsid w:val="00F6771C"/>
    <w:rsid w:val="00F7016E"/>
    <w:rsid w:val="00F7218E"/>
    <w:rsid w:val="00F75156"/>
    <w:rsid w:val="00F841FA"/>
    <w:rsid w:val="00F876EE"/>
    <w:rsid w:val="00F92047"/>
    <w:rsid w:val="00F94828"/>
    <w:rsid w:val="00FA0029"/>
    <w:rsid w:val="00FA5558"/>
    <w:rsid w:val="00FB193E"/>
    <w:rsid w:val="00FB2AF2"/>
    <w:rsid w:val="00FB2CC9"/>
    <w:rsid w:val="00FB54B4"/>
    <w:rsid w:val="00FB7024"/>
    <w:rsid w:val="00FC3391"/>
    <w:rsid w:val="00FC601D"/>
    <w:rsid w:val="00FC655D"/>
    <w:rsid w:val="00FD0C58"/>
    <w:rsid w:val="00FD25F1"/>
    <w:rsid w:val="00FD3E47"/>
    <w:rsid w:val="00FD636D"/>
    <w:rsid w:val="00FF24CE"/>
    <w:rsid w:val="00FF36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4D"/>
    <w:pPr>
      <w:widowControl w:val="0"/>
      <w:jc w:val="both"/>
    </w:pPr>
    <w:rPr>
      <w:rFonts w:eastAsia="方正仿宋简体"/>
      <w:kern w:val="2"/>
      <w:sz w:val="32"/>
    </w:rPr>
  </w:style>
  <w:style w:type="paragraph" w:styleId="2">
    <w:name w:val="heading 2"/>
    <w:basedOn w:val="a"/>
    <w:next w:val="a"/>
    <w:link w:val="2Char"/>
    <w:qFormat/>
    <w:rsid w:val="00983D96"/>
    <w:pPr>
      <w:keepNext/>
      <w:keepLines/>
      <w:spacing w:before="260" w:after="260"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983D96"/>
    <w:rPr>
      <w:vertAlign w:val="superscript"/>
    </w:rPr>
  </w:style>
  <w:style w:type="character" w:customStyle="1" w:styleId="2Char">
    <w:name w:val="标题 2 Char"/>
    <w:basedOn w:val="a0"/>
    <w:link w:val="2"/>
    <w:rsid w:val="00983D96"/>
    <w:rPr>
      <w:rFonts w:ascii="Arial" w:eastAsia="黑体" w:hAnsi="Arial"/>
      <w:b/>
      <w:kern w:val="2"/>
      <w:sz w:val="32"/>
      <w:lang w:val="en-US" w:eastAsia="zh-CN" w:bidi="ar-SA"/>
    </w:rPr>
  </w:style>
  <w:style w:type="paragraph" w:styleId="a4">
    <w:name w:val="footnote text"/>
    <w:basedOn w:val="a"/>
    <w:rsid w:val="00983D96"/>
    <w:pPr>
      <w:snapToGrid w:val="0"/>
      <w:jc w:val="left"/>
    </w:pPr>
    <w:rPr>
      <w:rFonts w:eastAsia="宋体"/>
      <w:sz w:val="18"/>
    </w:rPr>
  </w:style>
  <w:style w:type="paragraph" w:customStyle="1" w:styleId="CharCharCharCharCharChar1CharCharChar">
    <w:name w:val="Char Char Char Char Char Char1 Char Char Char"/>
    <w:basedOn w:val="a"/>
    <w:rsid w:val="00983D96"/>
    <w:pPr>
      <w:autoSpaceDE w:val="0"/>
      <w:autoSpaceDN w:val="0"/>
      <w:adjustRightInd w:val="0"/>
      <w:jc w:val="left"/>
      <w:textAlignment w:val="baseline"/>
    </w:pPr>
  </w:style>
  <w:style w:type="paragraph" w:styleId="a5">
    <w:name w:val="header"/>
    <w:basedOn w:val="a"/>
    <w:link w:val="Char"/>
    <w:rsid w:val="00614C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14C65"/>
    <w:rPr>
      <w:rFonts w:eastAsia="方正仿宋简体"/>
      <w:kern w:val="2"/>
      <w:sz w:val="18"/>
      <w:szCs w:val="18"/>
    </w:rPr>
  </w:style>
  <w:style w:type="paragraph" w:styleId="a6">
    <w:name w:val="footer"/>
    <w:basedOn w:val="a"/>
    <w:link w:val="Char0"/>
    <w:rsid w:val="00614C65"/>
    <w:pPr>
      <w:tabs>
        <w:tab w:val="center" w:pos="4153"/>
        <w:tab w:val="right" w:pos="8306"/>
      </w:tabs>
      <w:snapToGrid w:val="0"/>
      <w:jc w:val="left"/>
    </w:pPr>
    <w:rPr>
      <w:sz w:val="18"/>
      <w:szCs w:val="18"/>
    </w:rPr>
  </w:style>
  <w:style w:type="character" w:customStyle="1" w:styleId="Char0">
    <w:name w:val="页脚 Char"/>
    <w:basedOn w:val="a0"/>
    <w:link w:val="a6"/>
    <w:rsid w:val="00614C65"/>
    <w:rPr>
      <w:rFonts w:eastAsia="方正仿宋简体"/>
      <w:kern w:val="2"/>
      <w:sz w:val="18"/>
      <w:szCs w:val="18"/>
    </w:rPr>
  </w:style>
  <w:style w:type="character" w:styleId="a7">
    <w:name w:val="Hyperlink"/>
    <w:basedOn w:val="a0"/>
    <w:rsid w:val="00614C65"/>
    <w:rPr>
      <w:color w:val="0000FF"/>
      <w:u w:val="single"/>
    </w:rPr>
  </w:style>
  <w:style w:type="paragraph" w:customStyle="1" w:styleId="Default">
    <w:name w:val="Default"/>
    <w:rsid w:val="00614C65"/>
    <w:pPr>
      <w:widowControl w:val="0"/>
      <w:autoSpaceDE w:val="0"/>
      <w:autoSpaceDN w:val="0"/>
      <w:adjustRightInd w:val="0"/>
    </w:pPr>
    <w:rPr>
      <w:rFonts w:ascii="宋体" w:cs="宋体"/>
      <w:color w:val="000000"/>
      <w:sz w:val="24"/>
      <w:szCs w:val="24"/>
    </w:rPr>
  </w:style>
  <w:style w:type="paragraph" w:styleId="HTML">
    <w:name w:val="HTML Preformatted"/>
    <w:basedOn w:val="a"/>
    <w:link w:val="HTMLChar"/>
    <w:rsid w:val="003652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3652F7"/>
    <w:rPr>
      <w:rFonts w:ascii="宋体" w:hAnsi="宋体" w:cs="宋体"/>
      <w:color w:val="000000"/>
      <w:sz w:val="24"/>
      <w:szCs w:val="24"/>
    </w:rPr>
  </w:style>
  <w:style w:type="character" w:styleId="a8">
    <w:name w:val="annotation reference"/>
    <w:basedOn w:val="a0"/>
    <w:uiPriority w:val="99"/>
    <w:semiHidden/>
    <w:rsid w:val="00136246"/>
    <w:rPr>
      <w:sz w:val="21"/>
      <w:szCs w:val="21"/>
    </w:rPr>
  </w:style>
  <w:style w:type="paragraph" w:styleId="a9">
    <w:name w:val="annotation text"/>
    <w:basedOn w:val="a"/>
    <w:link w:val="Char1"/>
    <w:uiPriority w:val="99"/>
    <w:semiHidden/>
    <w:rsid w:val="00136246"/>
    <w:pPr>
      <w:jc w:val="left"/>
    </w:pPr>
  </w:style>
  <w:style w:type="paragraph" w:styleId="aa">
    <w:name w:val="annotation subject"/>
    <w:basedOn w:val="a9"/>
    <w:next w:val="a9"/>
    <w:semiHidden/>
    <w:rsid w:val="00136246"/>
    <w:rPr>
      <w:b/>
      <w:bCs/>
    </w:rPr>
  </w:style>
  <w:style w:type="paragraph" w:styleId="ab">
    <w:name w:val="Balloon Text"/>
    <w:basedOn w:val="a"/>
    <w:semiHidden/>
    <w:rsid w:val="00136246"/>
    <w:rPr>
      <w:sz w:val="18"/>
      <w:szCs w:val="18"/>
    </w:rPr>
  </w:style>
  <w:style w:type="character" w:styleId="ac">
    <w:name w:val="FollowedHyperlink"/>
    <w:basedOn w:val="a0"/>
    <w:rsid w:val="00E63F65"/>
    <w:rPr>
      <w:color w:val="800080"/>
      <w:u w:val="single"/>
    </w:rPr>
  </w:style>
  <w:style w:type="character" w:styleId="ad">
    <w:name w:val="page number"/>
    <w:basedOn w:val="a0"/>
    <w:rsid w:val="00186B7A"/>
  </w:style>
  <w:style w:type="table" w:styleId="ae">
    <w:name w:val="Table Grid"/>
    <w:basedOn w:val="a1"/>
    <w:rsid w:val="00141F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343815"/>
    <w:pPr>
      <w:ind w:firstLineChars="200" w:firstLine="420"/>
    </w:pPr>
  </w:style>
  <w:style w:type="paragraph" w:styleId="af0">
    <w:name w:val="Date"/>
    <w:basedOn w:val="a"/>
    <w:next w:val="a"/>
    <w:link w:val="Char2"/>
    <w:rsid w:val="00AA268C"/>
    <w:pPr>
      <w:ind w:leftChars="2500" w:left="100"/>
    </w:pPr>
  </w:style>
  <w:style w:type="character" w:customStyle="1" w:styleId="Char2">
    <w:name w:val="日期 Char"/>
    <w:basedOn w:val="a0"/>
    <w:link w:val="af0"/>
    <w:rsid w:val="00AA268C"/>
    <w:rPr>
      <w:rFonts w:eastAsia="方正仿宋简体"/>
      <w:kern w:val="2"/>
      <w:sz w:val="32"/>
    </w:rPr>
  </w:style>
  <w:style w:type="character" w:styleId="af1">
    <w:name w:val="Strong"/>
    <w:basedOn w:val="a0"/>
    <w:uiPriority w:val="22"/>
    <w:qFormat/>
    <w:rsid w:val="007861ED"/>
    <w:rPr>
      <w:b/>
      <w:bCs/>
    </w:rPr>
  </w:style>
  <w:style w:type="paragraph" w:customStyle="1" w:styleId="HD">
    <w:name w:val="HD正文"/>
    <w:basedOn w:val="a"/>
    <w:qFormat/>
    <w:rsid w:val="00C36480"/>
    <w:pPr>
      <w:spacing w:line="360" w:lineRule="auto"/>
      <w:ind w:firstLine="420"/>
    </w:pPr>
    <w:rPr>
      <w:rFonts w:eastAsia="宋体"/>
      <w:kern w:val="0"/>
      <w:sz w:val="21"/>
      <w:szCs w:val="21"/>
    </w:rPr>
  </w:style>
  <w:style w:type="character" w:customStyle="1" w:styleId="Char1">
    <w:name w:val="批注文字 Char"/>
    <w:basedOn w:val="a0"/>
    <w:link w:val="a9"/>
    <w:uiPriority w:val="99"/>
    <w:semiHidden/>
    <w:rsid w:val="00534CFC"/>
    <w:rPr>
      <w:rFonts w:eastAsia="方正仿宋简体"/>
      <w:kern w:val="2"/>
      <w:sz w:val="32"/>
    </w:rPr>
  </w:style>
</w:styles>
</file>

<file path=word/webSettings.xml><?xml version="1.0" encoding="utf-8"?>
<w:webSettings xmlns:r="http://schemas.openxmlformats.org/officeDocument/2006/relationships" xmlns:w="http://schemas.openxmlformats.org/wordprocessingml/2006/main">
  <w:divs>
    <w:div w:id="39719289">
      <w:bodyDiv w:val="1"/>
      <w:marLeft w:val="0"/>
      <w:marRight w:val="0"/>
      <w:marTop w:val="0"/>
      <w:marBottom w:val="0"/>
      <w:divBdr>
        <w:top w:val="none" w:sz="0" w:space="0" w:color="auto"/>
        <w:left w:val="none" w:sz="0" w:space="0" w:color="auto"/>
        <w:bottom w:val="none" w:sz="0" w:space="0" w:color="auto"/>
        <w:right w:val="none" w:sz="0" w:space="0" w:color="auto"/>
      </w:divBdr>
    </w:div>
    <w:div w:id="623659583">
      <w:bodyDiv w:val="1"/>
      <w:marLeft w:val="0"/>
      <w:marRight w:val="0"/>
      <w:marTop w:val="0"/>
      <w:marBottom w:val="0"/>
      <w:divBdr>
        <w:top w:val="none" w:sz="0" w:space="0" w:color="auto"/>
        <w:left w:val="none" w:sz="0" w:space="0" w:color="auto"/>
        <w:bottom w:val="none" w:sz="0" w:space="0" w:color="auto"/>
        <w:right w:val="none" w:sz="0" w:space="0" w:color="auto"/>
      </w:divBdr>
    </w:div>
    <w:div w:id="628828704">
      <w:bodyDiv w:val="1"/>
      <w:marLeft w:val="0"/>
      <w:marRight w:val="0"/>
      <w:marTop w:val="0"/>
      <w:marBottom w:val="0"/>
      <w:divBdr>
        <w:top w:val="none" w:sz="0" w:space="0" w:color="auto"/>
        <w:left w:val="none" w:sz="0" w:space="0" w:color="auto"/>
        <w:bottom w:val="none" w:sz="0" w:space="0" w:color="auto"/>
        <w:right w:val="none" w:sz="0" w:space="0" w:color="auto"/>
      </w:divBdr>
    </w:div>
    <w:div w:id="742024872">
      <w:bodyDiv w:val="1"/>
      <w:marLeft w:val="0"/>
      <w:marRight w:val="0"/>
      <w:marTop w:val="0"/>
      <w:marBottom w:val="0"/>
      <w:divBdr>
        <w:top w:val="none" w:sz="0" w:space="0" w:color="auto"/>
        <w:left w:val="none" w:sz="0" w:space="0" w:color="auto"/>
        <w:bottom w:val="none" w:sz="0" w:space="0" w:color="auto"/>
        <w:right w:val="none" w:sz="0" w:space="0" w:color="auto"/>
      </w:divBdr>
    </w:div>
    <w:div w:id="865338030">
      <w:bodyDiv w:val="1"/>
      <w:marLeft w:val="0"/>
      <w:marRight w:val="0"/>
      <w:marTop w:val="0"/>
      <w:marBottom w:val="0"/>
      <w:divBdr>
        <w:top w:val="none" w:sz="0" w:space="0" w:color="auto"/>
        <w:left w:val="none" w:sz="0" w:space="0" w:color="auto"/>
        <w:bottom w:val="none" w:sz="0" w:space="0" w:color="auto"/>
        <w:right w:val="none" w:sz="0" w:space="0" w:color="auto"/>
      </w:divBdr>
    </w:div>
    <w:div w:id="1081441685">
      <w:bodyDiv w:val="1"/>
      <w:marLeft w:val="0"/>
      <w:marRight w:val="0"/>
      <w:marTop w:val="0"/>
      <w:marBottom w:val="0"/>
      <w:divBdr>
        <w:top w:val="none" w:sz="0" w:space="0" w:color="auto"/>
        <w:left w:val="none" w:sz="0" w:space="0" w:color="auto"/>
        <w:bottom w:val="none" w:sz="0" w:space="0" w:color="auto"/>
        <w:right w:val="none" w:sz="0" w:space="0" w:color="auto"/>
      </w:divBdr>
      <w:divsChild>
        <w:div w:id="1618296607">
          <w:marLeft w:val="0"/>
          <w:marRight w:val="0"/>
          <w:marTop w:val="0"/>
          <w:marBottom w:val="0"/>
          <w:divBdr>
            <w:top w:val="none" w:sz="0" w:space="0" w:color="auto"/>
            <w:left w:val="none" w:sz="0" w:space="0" w:color="auto"/>
            <w:bottom w:val="single" w:sz="2" w:space="0" w:color="FFFFFF"/>
            <w:right w:val="none" w:sz="0" w:space="0" w:color="auto"/>
          </w:divBdr>
        </w:div>
        <w:div w:id="504054956">
          <w:marLeft w:val="0"/>
          <w:marRight w:val="0"/>
          <w:marTop w:val="0"/>
          <w:marBottom w:val="0"/>
          <w:divBdr>
            <w:top w:val="none" w:sz="0" w:space="0" w:color="auto"/>
            <w:left w:val="none" w:sz="0" w:space="0" w:color="auto"/>
            <w:bottom w:val="single" w:sz="2" w:space="0" w:color="FFFFFF"/>
            <w:right w:val="none" w:sz="0" w:space="0" w:color="auto"/>
          </w:divBdr>
        </w:div>
        <w:div w:id="617218555">
          <w:marLeft w:val="0"/>
          <w:marRight w:val="0"/>
          <w:marTop w:val="0"/>
          <w:marBottom w:val="0"/>
          <w:divBdr>
            <w:top w:val="none" w:sz="0" w:space="0" w:color="auto"/>
            <w:left w:val="none" w:sz="0" w:space="0" w:color="auto"/>
            <w:bottom w:val="single" w:sz="2" w:space="0" w:color="FFFFFF"/>
            <w:right w:val="none" w:sz="0" w:space="0" w:color="auto"/>
          </w:divBdr>
        </w:div>
        <w:div w:id="29115767">
          <w:marLeft w:val="0"/>
          <w:marRight w:val="0"/>
          <w:marTop w:val="0"/>
          <w:marBottom w:val="0"/>
          <w:divBdr>
            <w:top w:val="none" w:sz="0" w:space="0" w:color="auto"/>
            <w:left w:val="none" w:sz="0" w:space="0" w:color="auto"/>
            <w:bottom w:val="single" w:sz="2" w:space="0" w:color="FFFFFF"/>
            <w:right w:val="none" w:sz="0" w:space="0" w:color="auto"/>
          </w:divBdr>
        </w:div>
        <w:div w:id="369960166">
          <w:marLeft w:val="0"/>
          <w:marRight w:val="0"/>
          <w:marTop w:val="0"/>
          <w:marBottom w:val="0"/>
          <w:divBdr>
            <w:top w:val="none" w:sz="0" w:space="0" w:color="auto"/>
            <w:left w:val="none" w:sz="0" w:space="0" w:color="auto"/>
            <w:bottom w:val="single" w:sz="2" w:space="0" w:color="FFFFFF"/>
            <w:right w:val="none" w:sz="0" w:space="0" w:color="auto"/>
          </w:divBdr>
        </w:div>
        <w:div w:id="525797324">
          <w:marLeft w:val="0"/>
          <w:marRight w:val="0"/>
          <w:marTop w:val="0"/>
          <w:marBottom w:val="0"/>
          <w:divBdr>
            <w:top w:val="none" w:sz="0" w:space="0" w:color="auto"/>
            <w:left w:val="none" w:sz="0" w:space="0" w:color="auto"/>
            <w:bottom w:val="single" w:sz="2" w:space="0" w:color="FFFFFF"/>
            <w:right w:val="none" w:sz="0" w:space="0" w:color="auto"/>
          </w:divBdr>
        </w:div>
        <w:div w:id="712539800">
          <w:marLeft w:val="0"/>
          <w:marRight w:val="0"/>
          <w:marTop w:val="0"/>
          <w:marBottom w:val="0"/>
          <w:divBdr>
            <w:top w:val="none" w:sz="0" w:space="0" w:color="auto"/>
            <w:left w:val="none" w:sz="0" w:space="0" w:color="auto"/>
            <w:bottom w:val="single" w:sz="2" w:space="0" w:color="FFFFFF"/>
            <w:right w:val="none" w:sz="0" w:space="0" w:color="auto"/>
          </w:divBdr>
        </w:div>
        <w:div w:id="929195963">
          <w:marLeft w:val="0"/>
          <w:marRight w:val="0"/>
          <w:marTop w:val="0"/>
          <w:marBottom w:val="0"/>
          <w:divBdr>
            <w:top w:val="none" w:sz="0" w:space="0" w:color="auto"/>
            <w:left w:val="none" w:sz="0" w:space="0" w:color="auto"/>
            <w:bottom w:val="single" w:sz="2" w:space="0" w:color="FFFFFF"/>
            <w:right w:val="none" w:sz="0" w:space="0" w:color="auto"/>
          </w:divBdr>
        </w:div>
        <w:div w:id="91247707">
          <w:marLeft w:val="0"/>
          <w:marRight w:val="0"/>
          <w:marTop w:val="0"/>
          <w:marBottom w:val="0"/>
          <w:divBdr>
            <w:top w:val="none" w:sz="0" w:space="0" w:color="auto"/>
            <w:left w:val="none" w:sz="0" w:space="0" w:color="auto"/>
            <w:bottom w:val="single" w:sz="2" w:space="0" w:color="FFFFFF"/>
            <w:right w:val="none" w:sz="0" w:space="0" w:color="auto"/>
          </w:divBdr>
        </w:div>
        <w:div w:id="1162820807">
          <w:marLeft w:val="0"/>
          <w:marRight w:val="0"/>
          <w:marTop w:val="0"/>
          <w:marBottom w:val="0"/>
          <w:divBdr>
            <w:top w:val="none" w:sz="0" w:space="0" w:color="auto"/>
            <w:left w:val="none" w:sz="0" w:space="0" w:color="auto"/>
            <w:bottom w:val="single" w:sz="2" w:space="0" w:color="FFFFFF"/>
            <w:right w:val="none" w:sz="0" w:space="0" w:color="auto"/>
          </w:divBdr>
        </w:div>
        <w:div w:id="1146707272">
          <w:marLeft w:val="0"/>
          <w:marRight w:val="0"/>
          <w:marTop w:val="0"/>
          <w:marBottom w:val="0"/>
          <w:divBdr>
            <w:top w:val="none" w:sz="0" w:space="0" w:color="auto"/>
            <w:left w:val="none" w:sz="0" w:space="0" w:color="auto"/>
            <w:bottom w:val="single" w:sz="2" w:space="0" w:color="FFFFFF"/>
            <w:right w:val="none" w:sz="0" w:space="0" w:color="auto"/>
          </w:divBdr>
        </w:div>
        <w:div w:id="1157501672">
          <w:marLeft w:val="0"/>
          <w:marRight w:val="0"/>
          <w:marTop w:val="0"/>
          <w:marBottom w:val="0"/>
          <w:divBdr>
            <w:top w:val="none" w:sz="0" w:space="0" w:color="auto"/>
            <w:left w:val="none" w:sz="0" w:space="0" w:color="auto"/>
            <w:bottom w:val="single" w:sz="2" w:space="0" w:color="FFFFFF"/>
            <w:right w:val="none" w:sz="0" w:space="0" w:color="auto"/>
          </w:divBdr>
        </w:div>
        <w:div w:id="1726221228">
          <w:marLeft w:val="0"/>
          <w:marRight w:val="0"/>
          <w:marTop w:val="0"/>
          <w:marBottom w:val="0"/>
          <w:divBdr>
            <w:top w:val="none" w:sz="0" w:space="0" w:color="auto"/>
            <w:left w:val="none" w:sz="0" w:space="0" w:color="auto"/>
            <w:bottom w:val="single" w:sz="2" w:space="0" w:color="FFFFFF"/>
            <w:right w:val="none" w:sz="0" w:space="0" w:color="auto"/>
          </w:divBdr>
        </w:div>
        <w:div w:id="1603300478">
          <w:marLeft w:val="0"/>
          <w:marRight w:val="0"/>
          <w:marTop w:val="0"/>
          <w:marBottom w:val="0"/>
          <w:divBdr>
            <w:top w:val="none" w:sz="0" w:space="0" w:color="auto"/>
            <w:left w:val="none" w:sz="0" w:space="0" w:color="auto"/>
            <w:bottom w:val="single" w:sz="2" w:space="0" w:color="FFFFFF"/>
            <w:right w:val="none" w:sz="0" w:space="0" w:color="auto"/>
          </w:divBdr>
        </w:div>
        <w:div w:id="1368677056">
          <w:marLeft w:val="0"/>
          <w:marRight w:val="0"/>
          <w:marTop w:val="0"/>
          <w:marBottom w:val="0"/>
          <w:divBdr>
            <w:top w:val="none" w:sz="0" w:space="0" w:color="auto"/>
            <w:left w:val="none" w:sz="0" w:space="0" w:color="auto"/>
            <w:bottom w:val="single" w:sz="2" w:space="0" w:color="FFFFFF"/>
            <w:right w:val="none" w:sz="0" w:space="0" w:color="auto"/>
          </w:divBdr>
        </w:div>
        <w:div w:id="279654037">
          <w:marLeft w:val="0"/>
          <w:marRight w:val="0"/>
          <w:marTop w:val="0"/>
          <w:marBottom w:val="0"/>
          <w:divBdr>
            <w:top w:val="none" w:sz="0" w:space="0" w:color="auto"/>
            <w:left w:val="none" w:sz="0" w:space="0" w:color="auto"/>
            <w:bottom w:val="single" w:sz="2" w:space="0" w:color="FFFFFF"/>
            <w:right w:val="none" w:sz="0" w:space="0" w:color="auto"/>
          </w:divBdr>
        </w:div>
        <w:div w:id="326593263">
          <w:marLeft w:val="0"/>
          <w:marRight w:val="0"/>
          <w:marTop w:val="0"/>
          <w:marBottom w:val="0"/>
          <w:divBdr>
            <w:top w:val="none" w:sz="0" w:space="0" w:color="auto"/>
            <w:left w:val="none" w:sz="0" w:space="0" w:color="auto"/>
            <w:bottom w:val="single" w:sz="2" w:space="0" w:color="FFFFFF"/>
            <w:right w:val="none" w:sz="0" w:space="0" w:color="auto"/>
          </w:divBdr>
        </w:div>
        <w:div w:id="1838494732">
          <w:marLeft w:val="0"/>
          <w:marRight w:val="0"/>
          <w:marTop w:val="0"/>
          <w:marBottom w:val="0"/>
          <w:divBdr>
            <w:top w:val="none" w:sz="0" w:space="0" w:color="auto"/>
            <w:left w:val="none" w:sz="0" w:space="0" w:color="auto"/>
            <w:bottom w:val="single" w:sz="2" w:space="0" w:color="FFFFFF"/>
            <w:right w:val="none" w:sz="0" w:space="0" w:color="auto"/>
          </w:divBdr>
        </w:div>
      </w:divsChild>
    </w:div>
    <w:div w:id="1245843001">
      <w:bodyDiv w:val="1"/>
      <w:marLeft w:val="0"/>
      <w:marRight w:val="0"/>
      <w:marTop w:val="0"/>
      <w:marBottom w:val="0"/>
      <w:divBdr>
        <w:top w:val="none" w:sz="0" w:space="0" w:color="auto"/>
        <w:left w:val="none" w:sz="0" w:space="0" w:color="auto"/>
        <w:bottom w:val="none" w:sz="0" w:space="0" w:color="auto"/>
        <w:right w:val="none" w:sz="0" w:space="0" w:color="auto"/>
      </w:divBdr>
    </w:div>
    <w:div w:id="1361124874">
      <w:bodyDiv w:val="1"/>
      <w:marLeft w:val="0"/>
      <w:marRight w:val="0"/>
      <w:marTop w:val="0"/>
      <w:marBottom w:val="0"/>
      <w:divBdr>
        <w:top w:val="none" w:sz="0" w:space="0" w:color="auto"/>
        <w:left w:val="none" w:sz="0" w:space="0" w:color="auto"/>
        <w:bottom w:val="none" w:sz="0" w:space="0" w:color="auto"/>
        <w:right w:val="none" w:sz="0" w:space="0" w:color="auto"/>
      </w:divBdr>
    </w:div>
    <w:div w:id="1500461607">
      <w:bodyDiv w:val="1"/>
      <w:marLeft w:val="0"/>
      <w:marRight w:val="0"/>
      <w:marTop w:val="0"/>
      <w:marBottom w:val="0"/>
      <w:divBdr>
        <w:top w:val="none" w:sz="0" w:space="0" w:color="auto"/>
        <w:left w:val="none" w:sz="0" w:space="0" w:color="auto"/>
        <w:bottom w:val="none" w:sz="0" w:space="0" w:color="auto"/>
        <w:right w:val="none" w:sz="0" w:space="0" w:color="auto"/>
      </w:divBdr>
    </w:div>
    <w:div w:id="1555238809">
      <w:bodyDiv w:val="1"/>
      <w:marLeft w:val="0"/>
      <w:marRight w:val="0"/>
      <w:marTop w:val="0"/>
      <w:marBottom w:val="0"/>
      <w:divBdr>
        <w:top w:val="none" w:sz="0" w:space="0" w:color="auto"/>
        <w:left w:val="none" w:sz="0" w:space="0" w:color="auto"/>
        <w:bottom w:val="none" w:sz="0" w:space="0" w:color="auto"/>
        <w:right w:val="none" w:sz="0" w:space="0" w:color="auto"/>
      </w:divBdr>
    </w:div>
    <w:div w:id="1737702447">
      <w:bodyDiv w:val="1"/>
      <w:marLeft w:val="0"/>
      <w:marRight w:val="0"/>
      <w:marTop w:val="0"/>
      <w:marBottom w:val="0"/>
      <w:divBdr>
        <w:top w:val="none" w:sz="0" w:space="0" w:color="auto"/>
        <w:left w:val="none" w:sz="0" w:space="0" w:color="auto"/>
        <w:bottom w:val="none" w:sz="0" w:space="0" w:color="auto"/>
        <w:right w:val="none" w:sz="0" w:space="0" w:color="auto"/>
      </w:divBdr>
    </w:div>
    <w:div w:id="1738360824">
      <w:bodyDiv w:val="1"/>
      <w:marLeft w:val="0"/>
      <w:marRight w:val="0"/>
      <w:marTop w:val="0"/>
      <w:marBottom w:val="0"/>
      <w:divBdr>
        <w:top w:val="none" w:sz="0" w:space="0" w:color="auto"/>
        <w:left w:val="none" w:sz="0" w:space="0" w:color="auto"/>
        <w:bottom w:val="none" w:sz="0" w:space="0" w:color="auto"/>
        <w:right w:val="none" w:sz="0" w:space="0" w:color="auto"/>
      </w:divBdr>
    </w:div>
    <w:div w:id="1765761327">
      <w:bodyDiv w:val="1"/>
      <w:marLeft w:val="0"/>
      <w:marRight w:val="0"/>
      <w:marTop w:val="0"/>
      <w:marBottom w:val="0"/>
      <w:divBdr>
        <w:top w:val="none" w:sz="0" w:space="0" w:color="auto"/>
        <w:left w:val="none" w:sz="0" w:space="0" w:color="auto"/>
        <w:bottom w:val="none" w:sz="0" w:space="0" w:color="auto"/>
        <w:right w:val="none" w:sz="0" w:space="0" w:color="auto"/>
      </w:divBdr>
    </w:div>
    <w:div w:id="1767459371">
      <w:bodyDiv w:val="1"/>
      <w:marLeft w:val="0"/>
      <w:marRight w:val="0"/>
      <w:marTop w:val="0"/>
      <w:marBottom w:val="0"/>
      <w:divBdr>
        <w:top w:val="none" w:sz="0" w:space="0" w:color="auto"/>
        <w:left w:val="none" w:sz="0" w:space="0" w:color="auto"/>
        <w:bottom w:val="none" w:sz="0" w:space="0" w:color="auto"/>
        <w:right w:val="none" w:sz="0" w:space="0" w:color="auto"/>
      </w:divBdr>
    </w:div>
    <w:div w:id="1830511374">
      <w:bodyDiv w:val="1"/>
      <w:marLeft w:val="0"/>
      <w:marRight w:val="0"/>
      <w:marTop w:val="0"/>
      <w:marBottom w:val="0"/>
      <w:divBdr>
        <w:top w:val="none" w:sz="0" w:space="0" w:color="auto"/>
        <w:left w:val="none" w:sz="0" w:space="0" w:color="auto"/>
        <w:bottom w:val="none" w:sz="0" w:space="0" w:color="auto"/>
        <w:right w:val="none" w:sz="0" w:space="0" w:color="auto"/>
      </w:divBdr>
    </w:div>
    <w:div w:id="1887639426">
      <w:bodyDiv w:val="1"/>
      <w:marLeft w:val="0"/>
      <w:marRight w:val="0"/>
      <w:marTop w:val="0"/>
      <w:marBottom w:val="0"/>
      <w:divBdr>
        <w:top w:val="none" w:sz="0" w:space="0" w:color="auto"/>
        <w:left w:val="none" w:sz="0" w:space="0" w:color="auto"/>
        <w:bottom w:val="none" w:sz="0" w:space="0" w:color="auto"/>
        <w:right w:val="none" w:sz="0" w:space="0" w:color="auto"/>
      </w:divBdr>
    </w:div>
    <w:div w:id="1996954638">
      <w:bodyDiv w:val="1"/>
      <w:marLeft w:val="0"/>
      <w:marRight w:val="0"/>
      <w:marTop w:val="0"/>
      <w:marBottom w:val="0"/>
      <w:divBdr>
        <w:top w:val="none" w:sz="0" w:space="0" w:color="auto"/>
        <w:left w:val="none" w:sz="0" w:space="0" w:color="auto"/>
        <w:bottom w:val="none" w:sz="0" w:space="0" w:color="auto"/>
        <w:right w:val="none" w:sz="0" w:space="0" w:color="auto"/>
      </w:divBdr>
    </w:div>
    <w:div w:id="2055231586">
      <w:bodyDiv w:val="1"/>
      <w:marLeft w:val="0"/>
      <w:marRight w:val="0"/>
      <w:marTop w:val="0"/>
      <w:marBottom w:val="0"/>
      <w:divBdr>
        <w:top w:val="none" w:sz="0" w:space="0" w:color="auto"/>
        <w:left w:val="none" w:sz="0" w:space="0" w:color="auto"/>
        <w:bottom w:val="none" w:sz="0" w:space="0" w:color="auto"/>
        <w:right w:val="none" w:sz="0" w:space="0" w:color="auto"/>
      </w:divBdr>
    </w:div>
    <w:div w:id="20946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axa.co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y-axa.com" TargetMode="External"/><Relationship Id="rId4" Type="http://schemas.openxmlformats.org/officeDocument/2006/relationships/settings" Target="settings.xml"/><Relationship Id="rId9" Type="http://schemas.openxmlformats.org/officeDocument/2006/relationships/hyperlink" Target="http://www.py-axa.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F7C5-FBCA-4058-9D09-3C54408C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6590</Characters>
  <Application>Microsoft Office Word</Application>
  <DocSecurity>4</DocSecurity>
  <Lines>54</Lines>
  <Paragraphs>15</Paragraphs>
  <ScaleCrop>false</ScaleCrop>
  <Company>py-axa</Company>
  <LinksUpToDate>false</LinksUpToDate>
  <CharactersWithSpaces>7730</CharactersWithSpaces>
  <SharedDoc>false</SharedDoc>
  <HLinks>
    <vt:vector size="18" baseType="variant">
      <vt:variant>
        <vt:i4>6488114</vt:i4>
      </vt:variant>
      <vt:variant>
        <vt:i4>6</vt:i4>
      </vt:variant>
      <vt:variant>
        <vt:i4>0</vt:i4>
      </vt:variant>
      <vt:variant>
        <vt:i4>5</vt:i4>
      </vt:variant>
      <vt:variant>
        <vt:lpwstr>http://www.sse.com.cn/aboutus/ssemember/memberlist/</vt:lpwstr>
      </vt:variant>
      <vt:variant>
        <vt:lpwstr/>
      </vt:variant>
      <vt:variant>
        <vt:i4>6291495</vt:i4>
      </vt:variant>
      <vt:variant>
        <vt:i4>3</vt:i4>
      </vt:variant>
      <vt:variant>
        <vt:i4>0</vt:i4>
      </vt:variant>
      <vt:variant>
        <vt:i4>5</vt:i4>
      </vt:variant>
      <vt:variant>
        <vt:lpwstr>http://www.py-axa.com/</vt:lpwstr>
      </vt:variant>
      <vt:variant>
        <vt:lpwstr/>
      </vt:variant>
      <vt:variant>
        <vt:i4>6291495</vt:i4>
      </vt:variant>
      <vt:variant>
        <vt:i4>0</vt:i4>
      </vt:variant>
      <vt:variant>
        <vt:i4>0</vt:i4>
      </vt:variant>
      <vt:variant>
        <vt:i4>5</vt:i4>
      </vt:variant>
      <vt:variant>
        <vt:lpwstr>http://www.py-axa.com/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浦银安盛中证锐联基本面400指数证券投资基金开放日常申购、赎回、转换、定期定额投资业务公告</dc:title>
  <dc:creator>zhumy</dc:creator>
  <cp:lastModifiedBy>ZHONGM</cp:lastModifiedBy>
  <cp:revision>2</cp:revision>
  <cp:lastPrinted>2017-04-24T08:52:00Z</cp:lastPrinted>
  <dcterms:created xsi:type="dcterms:W3CDTF">2024-05-20T16:01:00Z</dcterms:created>
  <dcterms:modified xsi:type="dcterms:W3CDTF">2024-05-20T16:01:00Z</dcterms:modified>
</cp:coreProperties>
</file>