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2201B9">
        <w:rPr>
          <w:rFonts w:hint="eastAsia"/>
          <w:b/>
          <w:sz w:val="28"/>
          <w:szCs w:val="30"/>
        </w:rPr>
        <w:t>江海证券有限公司</w:t>
      </w:r>
      <w:r>
        <w:rPr>
          <w:rFonts w:hint="eastAsia"/>
          <w:b/>
          <w:sz w:val="28"/>
          <w:szCs w:val="30"/>
        </w:rPr>
        <w:t>为旗下</w:t>
      </w:r>
      <w:r w:rsidRPr="00DA60D6">
        <w:rPr>
          <w:rFonts w:hint="eastAsia"/>
          <w:b/>
          <w:sz w:val="28"/>
          <w:szCs w:val="30"/>
        </w:rPr>
        <w:t>基金销售机构的公告</w:t>
      </w:r>
    </w:p>
    <w:p w:rsidR="00270AE3" w:rsidRPr="00D8076F" w:rsidRDefault="00270AE3"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2201B9">
        <w:rPr>
          <w:rFonts w:ascii="宋体" w:hAnsi="宋体" w:hint="eastAsia"/>
          <w:szCs w:val="21"/>
        </w:rPr>
        <w:t>江海证券有限公司</w:t>
      </w:r>
      <w:r w:rsidR="00FC09B7" w:rsidRPr="00FC09B7">
        <w:rPr>
          <w:rFonts w:ascii="宋体" w:hAnsi="宋体" w:hint="eastAsia"/>
          <w:szCs w:val="21"/>
        </w:rPr>
        <w:t>（以下简称“</w:t>
      </w:r>
      <w:r w:rsidR="002201B9">
        <w:rPr>
          <w:rFonts w:ascii="宋体" w:hAnsi="宋体" w:hint="eastAsia"/>
          <w:szCs w:val="21"/>
        </w:rPr>
        <w:t>江海证券</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F8456A">
        <w:rPr>
          <w:rFonts w:ascii="宋体" w:hAnsi="宋体" w:hint="eastAsia"/>
          <w:szCs w:val="21"/>
        </w:rPr>
        <w:t>4</w:t>
      </w:r>
      <w:r w:rsidR="00750489" w:rsidRPr="00E626A9">
        <w:rPr>
          <w:rFonts w:ascii="宋体" w:hAnsi="宋体" w:hint="eastAsia"/>
          <w:szCs w:val="21"/>
        </w:rPr>
        <w:t>年</w:t>
      </w:r>
      <w:r w:rsidR="00F8456A">
        <w:rPr>
          <w:rFonts w:ascii="宋体" w:hAnsi="宋体" w:hint="eastAsia"/>
          <w:szCs w:val="21"/>
        </w:rPr>
        <w:t>5</w:t>
      </w:r>
      <w:r w:rsidR="00750489" w:rsidRPr="00E626A9">
        <w:rPr>
          <w:rFonts w:ascii="宋体" w:hAnsi="宋体" w:hint="eastAsia"/>
          <w:szCs w:val="21"/>
        </w:rPr>
        <w:t>月</w:t>
      </w:r>
      <w:r w:rsidR="00D8076F">
        <w:rPr>
          <w:rFonts w:ascii="宋体" w:hAnsi="宋体" w:hint="eastAsia"/>
          <w:szCs w:val="21"/>
        </w:rPr>
        <w:t>20</w:t>
      </w:r>
      <w:r w:rsidR="00750489" w:rsidRPr="00E626A9">
        <w:rPr>
          <w:rFonts w:ascii="宋体" w:hAnsi="宋体" w:hint="eastAsia"/>
          <w:szCs w:val="21"/>
        </w:rPr>
        <w:t>日</w:t>
      </w:r>
      <w:r w:rsidR="00596370" w:rsidRPr="00E626A9">
        <w:rPr>
          <w:rFonts w:ascii="宋体" w:hAnsi="宋体" w:hint="eastAsia"/>
          <w:szCs w:val="21"/>
        </w:rPr>
        <w:t>起，</w:t>
      </w:r>
      <w:r w:rsidR="002201B9">
        <w:rPr>
          <w:rFonts w:ascii="宋体" w:hAnsi="宋体" w:hint="eastAsia"/>
          <w:szCs w:val="21"/>
        </w:rPr>
        <w:t>江海证券</w:t>
      </w:r>
      <w:r w:rsidRPr="00E626A9">
        <w:rPr>
          <w:rFonts w:ascii="宋体" w:hAnsi="宋体" w:hint="eastAsia"/>
          <w:szCs w:val="21"/>
        </w:rPr>
        <w:t>新增</w:t>
      </w:r>
      <w:r w:rsidR="00906B9C" w:rsidRPr="00E626A9">
        <w:rPr>
          <w:rFonts w:ascii="宋体" w:hAnsi="宋体" w:hint="eastAsia"/>
          <w:szCs w:val="21"/>
        </w:rPr>
        <w:t>销售</w:t>
      </w:r>
      <w:r w:rsidR="002E12F2">
        <w:rPr>
          <w:rFonts w:ascii="宋体" w:hAnsi="宋体" w:hint="eastAsia"/>
          <w:szCs w:val="21"/>
        </w:rPr>
        <w:t>我司旗下部分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F8456A">
        <w:rPr>
          <w:rFonts w:ascii="宋体" w:hAnsi="宋体" w:hint="eastAsia"/>
          <w:szCs w:val="21"/>
        </w:rPr>
        <w:t>2024</w:t>
      </w:r>
      <w:r>
        <w:rPr>
          <w:rFonts w:ascii="宋体" w:hAnsi="宋体" w:hint="eastAsia"/>
          <w:szCs w:val="21"/>
        </w:rPr>
        <w:t>年</w:t>
      </w:r>
      <w:r w:rsidR="00F8456A">
        <w:rPr>
          <w:rFonts w:ascii="宋体" w:hAnsi="宋体" w:hint="eastAsia"/>
          <w:szCs w:val="21"/>
        </w:rPr>
        <w:t>5</w:t>
      </w:r>
      <w:r w:rsidR="005442AC">
        <w:rPr>
          <w:rFonts w:ascii="宋体" w:hAnsi="宋体" w:hint="eastAsia"/>
          <w:szCs w:val="21"/>
        </w:rPr>
        <w:t>月</w:t>
      </w:r>
      <w:r w:rsidR="00D8076F">
        <w:rPr>
          <w:rFonts w:ascii="宋体" w:hAnsi="宋体" w:hint="eastAsia"/>
          <w:szCs w:val="21"/>
        </w:rPr>
        <w:t>20</w:t>
      </w:r>
      <w:r w:rsidR="00295342">
        <w:rPr>
          <w:rFonts w:ascii="宋体" w:hAnsi="宋体" w:hint="eastAsia"/>
          <w:szCs w:val="21"/>
        </w:rPr>
        <w:t>日起，投资者可通过</w:t>
      </w:r>
      <w:r w:rsidR="002201B9">
        <w:rPr>
          <w:rFonts w:ascii="宋体" w:hAnsi="宋体" w:hint="eastAsia"/>
          <w:szCs w:val="21"/>
        </w:rPr>
        <w:t>江海证券</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4553"/>
        <w:gridCol w:w="850"/>
        <w:gridCol w:w="992"/>
        <w:gridCol w:w="930"/>
      </w:tblGrid>
      <w:tr w:rsidR="00DB380E" w:rsidRPr="00DB380E" w:rsidTr="00DB380E">
        <w:trPr>
          <w:jc w:val="center"/>
        </w:trPr>
        <w:tc>
          <w:tcPr>
            <w:tcW w:w="971" w:type="dxa"/>
            <w:shd w:val="clear" w:color="auto" w:fill="auto"/>
            <w:vAlign w:val="center"/>
          </w:tcPr>
          <w:p w:rsidR="00DB380E" w:rsidRPr="00DB380E" w:rsidRDefault="00DB380E" w:rsidP="006F009E">
            <w:pPr>
              <w:spacing w:line="360" w:lineRule="auto"/>
              <w:jc w:val="center"/>
              <w:rPr>
                <w:rFonts w:asciiTheme="minorEastAsia" w:eastAsiaTheme="minorEastAsia" w:hAnsiTheme="minorEastAsia" w:cs="Calibri"/>
                <w:b/>
                <w:sz w:val="18"/>
                <w:szCs w:val="18"/>
              </w:rPr>
            </w:pPr>
            <w:r w:rsidRPr="00DB380E">
              <w:rPr>
                <w:rFonts w:asciiTheme="minorEastAsia" w:eastAsiaTheme="minorEastAsia" w:hAnsiTheme="minorEastAsia" w:cs="Calibri" w:hint="eastAsia"/>
                <w:b/>
                <w:sz w:val="18"/>
                <w:szCs w:val="18"/>
              </w:rPr>
              <w:t>基金代码</w:t>
            </w:r>
          </w:p>
        </w:tc>
        <w:tc>
          <w:tcPr>
            <w:tcW w:w="4553" w:type="dxa"/>
            <w:shd w:val="clear" w:color="auto" w:fill="auto"/>
            <w:vAlign w:val="center"/>
          </w:tcPr>
          <w:p w:rsidR="00DB380E" w:rsidRPr="00DB380E" w:rsidRDefault="00DB380E" w:rsidP="006F009E">
            <w:pPr>
              <w:spacing w:line="360" w:lineRule="auto"/>
              <w:jc w:val="center"/>
              <w:rPr>
                <w:rFonts w:asciiTheme="minorEastAsia" w:eastAsiaTheme="minorEastAsia" w:hAnsiTheme="minorEastAsia" w:cs="Calibri"/>
                <w:b/>
                <w:sz w:val="18"/>
                <w:szCs w:val="18"/>
              </w:rPr>
            </w:pPr>
            <w:r w:rsidRPr="00DB380E">
              <w:rPr>
                <w:rFonts w:asciiTheme="minorEastAsia" w:eastAsiaTheme="minorEastAsia" w:hAnsiTheme="minorEastAsia" w:cs="Calibri" w:hint="eastAsia"/>
                <w:b/>
                <w:sz w:val="18"/>
                <w:szCs w:val="18"/>
              </w:rPr>
              <w:t>基金名称</w:t>
            </w:r>
          </w:p>
        </w:tc>
        <w:tc>
          <w:tcPr>
            <w:tcW w:w="850" w:type="dxa"/>
            <w:shd w:val="clear" w:color="auto" w:fill="auto"/>
            <w:vAlign w:val="center"/>
          </w:tcPr>
          <w:p w:rsidR="00DB380E" w:rsidRPr="00DB380E" w:rsidRDefault="00DB380E" w:rsidP="00DA60D6">
            <w:pPr>
              <w:spacing w:line="360" w:lineRule="auto"/>
              <w:jc w:val="center"/>
              <w:rPr>
                <w:rFonts w:asciiTheme="minorEastAsia" w:eastAsiaTheme="minorEastAsia" w:hAnsiTheme="minorEastAsia" w:cs="Calibri"/>
                <w:b/>
                <w:sz w:val="18"/>
                <w:szCs w:val="18"/>
              </w:rPr>
            </w:pPr>
            <w:r w:rsidRPr="00DB380E">
              <w:rPr>
                <w:rFonts w:asciiTheme="minorEastAsia" w:eastAsiaTheme="minorEastAsia" w:hAnsiTheme="minorEastAsia" w:cs="Calibri" w:hint="eastAsia"/>
                <w:b/>
                <w:sz w:val="18"/>
                <w:szCs w:val="18"/>
              </w:rPr>
              <w:t>是否开通定投</w:t>
            </w:r>
          </w:p>
        </w:tc>
        <w:tc>
          <w:tcPr>
            <w:tcW w:w="992" w:type="dxa"/>
            <w:shd w:val="clear" w:color="auto" w:fill="auto"/>
            <w:vAlign w:val="center"/>
          </w:tcPr>
          <w:p w:rsidR="00DB380E" w:rsidRPr="00DB380E" w:rsidRDefault="00DB380E" w:rsidP="00DA60D6">
            <w:pPr>
              <w:spacing w:line="360" w:lineRule="auto"/>
              <w:jc w:val="center"/>
              <w:rPr>
                <w:rFonts w:asciiTheme="minorEastAsia" w:eastAsiaTheme="minorEastAsia" w:hAnsiTheme="minorEastAsia" w:cs="Calibri"/>
                <w:b/>
                <w:sz w:val="18"/>
                <w:szCs w:val="18"/>
              </w:rPr>
            </w:pPr>
            <w:r w:rsidRPr="00DB380E">
              <w:rPr>
                <w:rFonts w:asciiTheme="minorEastAsia" w:eastAsiaTheme="minorEastAsia" w:hAnsiTheme="minorEastAsia" w:cs="Calibri" w:hint="eastAsia"/>
                <w:b/>
                <w:sz w:val="18"/>
                <w:szCs w:val="18"/>
              </w:rPr>
              <w:t>是否开通转换</w:t>
            </w:r>
          </w:p>
        </w:tc>
        <w:tc>
          <w:tcPr>
            <w:tcW w:w="930" w:type="dxa"/>
          </w:tcPr>
          <w:p w:rsidR="00DB380E" w:rsidRPr="00DB380E" w:rsidRDefault="00DB380E" w:rsidP="00DA60D6">
            <w:pPr>
              <w:spacing w:line="360" w:lineRule="auto"/>
              <w:jc w:val="center"/>
              <w:rPr>
                <w:rFonts w:asciiTheme="minorEastAsia" w:eastAsiaTheme="minorEastAsia" w:hAnsiTheme="minorEastAsia" w:cs="Calibri"/>
                <w:b/>
                <w:sz w:val="18"/>
                <w:szCs w:val="18"/>
              </w:rPr>
            </w:pPr>
            <w:r w:rsidRPr="00DB380E">
              <w:rPr>
                <w:rFonts w:asciiTheme="minorEastAsia" w:eastAsiaTheme="minorEastAsia" w:hAnsiTheme="minorEastAsia" w:cs="Calibri" w:hint="eastAsia"/>
                <w:b/>
                <w:sz w:val="18"/>
                <w:szCs w:val="18"/>
              </w:rPr>
              <w:t>是否费率优惠</w:t>
            </w:r>
          </w:p>
        </w:tc>
      </w:tr>
      <w:tr w:rsidR="002201B9" w:rsidRPr="00DB380E" w:rsidTr="00DB380E">
        <w:trPr>
          <w:jc w:val="center"/>
        </w:trPr>
        <w:tc>
          <w:tcPr>
            <w:tcW w:w="971" w:type="dxa"/>
            <w:shd w:val="clear" w:color="auto" w:fill="auto"/>
          </w:tcPr>
          <w:p w:rsidR="002201B9" w:rsidRPr="00DB380E" w:rsidRDefault="002201B9" w:rsidP="002201B9">
            <w:pPr>
              <w:spacing w:line="360" w:lineRule="auto"/>
              <w:jc w:val="center"/>
              <w:rPr>
                <w:sz w:val="18"/>
              </w:rPr>
            </w:pPr>
            <w:r w:rsidRPr="00DC0709">
              <w:rPr>
                <w:rFonts w:hint="eastAsia"/>
              </w:rPr>
              <w:t>015830</w:t>
            </w:r>
          </w:p>
        </w:tc>
        <w:tc>
          <w:tcPr>
            <w:tcW w:w="4553" w:type="dxa"/>
            <w:shd w:val="clear" w:color="auto" w:fill="auto"/>
          </w:tcPr>
          <w:p w:rsidR="002201B9" w:rsidRPr="00DB380E" w:rsidRDefault="002201B9" w:rsidP="002201B9">
            <w:pPr>
              <w:spacing w:line="360" w:lineRule="auto"/>
              <w:jc w:val="center"/>
              <w:rPr>
                <w:sz w:val="18"/>
              </w:rPr>
            </w:pPr>
            <w:r w:rsidRPr="00DC0709">
              <w:rPr>
                <w:rFonts w:hint="eastAsia"/>
              </w:rPr>
              <w:t>平安惠复纯债债券型证券投资基金（</w:t>
            </w:r>
            <w:r w:rsidRPr="00DC0709">
              <w:rPr>
                <w:rFonts w:hint="eastAsia"/>
              </w:rPr>
              <w:t>A</w:t>
            </w:r>
            <w:r w:rsidRPr="00DC0709">
              <w:rPr>
                <w:rFonts w:hint="eastAsia"/>
              </w:rPr>
              <w:t>类）</w:t>
            </w:r>
          </w:p>
        </w:tc>
        <w:tc>
          <w:tcPr>
            <w:tcW w:w="850"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92"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30" w:type="dxa"/>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r>
      <w:tr w:rsidR="002201B9" w:rsidRPr="00DB380E" w:rsidTr="00DB380E">
        <w:trPr>
          <w:jc w:val="center"/>
        </w:trPr>
        <w:tc>
          <w:tcPr>
            <w:tcW w:w="971" w:type="dxa"/>
            <w:shd w:val="clear" w:color="auto" w:fill="auto"/>
          </w:tcPr>
          <w:p w:rsidR="002201B9" w:rsidRPr="00D8076F" w:rsidRDefault="002201B9" w:rsidP="002201B9">
            <w:pPr>
              <w:spacing w:line="360" w:lineRule="auto"/>
              <w:jc w:val="center"/>
            </w:pPr>
            <w:r w:rsidRPr="00DC0709">
              <w:rPr>
                <w:rFonts w:hint="eastAsia"/>
              </w:rPr>
              <w:t>015831</w:t>
            </w:r>
          </w:p>
        </w:tc>
        <w:tc>
          <w:tcPr>
            <w:tcW w:w="4553" w:type="dxa"/>
            <w:shd w:val="clear" w:color="auto" w:fill="auto"/>
          </w:tcPr>
          <w:p w:rsidR="002201B9" w:rsidRPr="00D8076F" w:rsidRDefault="002201B9" w:rsidP="002201B9">
            <w:pPr>
              <w:spacing w:line="360" w:lineRule="auto"/>
              <w:jc w:val="center"/>
            </w:pPr>
            <w:r w:rsidRPr="00DC0709">
              <w:rPr>
                <w:rFonts w:hint="eastAsia"/>
              </w:rPr>
              <w:t>平安惠复纯债债券型证券投资基金（</w:t>
            </w:r>
            <w:r w:rsidRPr="00DC0709">
              <w:rPr>
                <w:rFonts w:hint="eastAsia"/>
              </w:rPr>
              <w:t>C</w:t>
            </w:r>
            <w:r w:rsidRPr="00DC0709">
              <w:rPr>
                <w:rFonts w:hint="eastAsia"/>
              </w:rPr>
              <w:t>类）</w:t>
            </w:r>
          </w:p>
        </w:tc>
        <w:tc>
          <w:tcPr>
            <w:tcW w:w="850"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92"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30" w:type="dxa"/>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r>
      <w:tr w:rsidR="002201B9" w:rsidRPr="00DB380E" w:rsidTr="00DB380E">
        <w:trPr>
          <w:jc w:val="center"/>
        </w:trPr>
        <w:tc>
          <w:tcPr>
            <w:tcW w:w="971" w:type="dxa"/>
            <w:shd w:val="clear" w:color="auto" w:fill="auto"/>
          </w:tcPr>
          <w:p w:rsidR="002201B9" w:rsidRPr="00D8076F" w:rsidRDefault="002201B9" w:rsidP="002201B9">
            <w:pPr>
              <w:spacing w:line="360" w:lineRule="auto"/>
              <w:jc w:val="center"/>
            </w:pPr>
            <w:r w:rsidRPr="00DC0709">
              <w:rPr>
                <w:rFonts w:hint="eastAsia"/>
              </w:rPr>
              <w:t>007017</w:t>
            </w:r>
          </w:p>
        </w:tc>
        <w:tc>
          <w:tcPr>
            <w:tcW w:w="4553" w:type="dxa"/>
            <w:shd w:val="clear" w:color="auto" w:fill="auto"/>
          </w:tcPr>
          <w:p w:rsidR="002201B9" w:rsidRPr="00D8076F" w:rsidRDefault="002201B9" w:rsidP="002201B9">
            <w:pPr>
              <w:spacing w:line="360" w:lineRule="auto"/>
              <w:jc w:val="center"/>
            </w:pPr>
            <w:r w:rsidRPr="00DC0709">
              <w:rPr>
                <w:rFonts w:hint="eastAsia"/>
              </w:rPr>
              <w:t>平安如意中短债债券型证券投资基金（</w:t>
            </w:r>
            <w:r w:rsidRPr="00DC0709">
              <w:rPr>
                <w:rFonts w:hint="eastAsia"/>
              </w:rPr>
              <w:t>A</w:t>
            </w:r>
            <w:r w:rsidRPr="00DC0709">
              <w:rPr>
                <w:rFonts w:hint="eastAsia"/>
              </w:rPr>
              <w:t>类）</w:t>
            </w:r>
          </w:p>
        </w:tc>
        <w:tc>
          <w:tcPr>
            <w:tcW w:w="850"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92"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30" w:type="dxa"/>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r>
      <w:tr w:rsidR="002201B9" w:rsidRPr="00DB380E" w:rsidTr="00DB380E">
        <w:trPr>
          <w:jc w:val="center"/>
        </w:trPr>
        <w:tc>
          <w:tcPr>
            <w:tcW w:w="971" w:type="dxa"/>
            <w:shd w:val="clear" w:color="auto" w:fill="auto"/>
          </w:tcPr>
          <w:p w:rsidR="002201B9" w:rsidRPr="00D8076F" w:rsidRDefault="002201B9" w:rsidP="002201B9">
            <w:pPr>
              <w:spacing w:line="360" w:lineRule="auto"/>
              <w:jc w:val="center"/>
            </w:pPr>
            <w:r w:rsidRPr="00DC0709">
              <w:rPr>
                <w:rFonts w:hint="eastAsia"/>
              </w:rPr>
              <w:t>007018</w:t>
            </w:r>
          </w:p>
        </w:tc>
        <w:tc>
          <w:tcPr>
            <w:tcW w:w="4553" w:type="dxa"/>
            <w:shd w:val="clear" w:color="auto" w:fill="auto"/>
          </w:tcPr>
          <w:p w:rsidR="002201B9" w:rsidRPr="00D8076F" w:rsidRDefault="002201B9" w:rsidP="002201B9">
            <w:pPr>
              <w:spacing w:line="360" w:lineRule="auto"/>
              <w:jc w:val="center"/>
            </w:pPr>
            <w:r w:rsidRPr="00DC0709">
              <w:rPr>
                <w:rFonts w:hint="eastAsia"/>
              </w:rPr>
              <w:t>平安如意中短债债券型证券投资基金（</w:t>
            </w:r>
            <w:r w:rsidRPr="00DC0709">
              <w:rPr>
                <w:rFonts w:hint="eastAsia"/>
              </w:rPr>
              <w:t>C</w:t>
            </w:r>
            <w:r w:rsidRPr="00DC0709">
              <w:rPr>
                <w:rFonts w:hint="eastAsia"/>
              </w:rPr>
              <w:t>类）</w:t>
            </w:r>
          </w:p>
        </w:tc>
        <w:tc>
          <w:tcPr>
            <w:tcW w:w="850"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92"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30" w:type="dxa"/>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r>
      <w:tr w:rsidR="002201B9" w:rsidRPr="00DB380E" w:rsidTr="00DB380E">
        <w:trPr>
          <w:jc w:val="center"/>
        </w:trPr>
        <w:tc>
          <w:tcPr>
            <w:tcW w:w="971" w:type="dxa"/>
            <w:shd w:val="clear" w:color="auto" w:fill="auto"/>
          </w:tcPr>
          <w:p w:rsidR="002201B9" w:rsidRPr="00D8076F" w:rsidRDefault="002201B9" w:rsidP="002201B9">
            <w:pPr>
              <w:spacing w:line="360" w:lineRule="auto"/>
              <w:jc w:val="center"/>
            </w:pPr>
            <w:r w:rsidRPr="00DC0709">
              <w:rPr>
                <w:rFonts w:hint="eastAsia"/>
              </w:rPr>
              <w:t>007019</w:t>
            </w:r>
          </w:p>
        </w:tc>
        <w:tc>
          <w:tcPr>
            <w:tcW w:w="4553" w:type="dxa"/>
            <w:shd w:val="clear" w:color="auto" w:fill="auto"/>
          </w:tcPr>
          <w:p w:rsidR="002201B9" w:rsidRPr="00D8076F" w:rsidRDefault="002201B9" w:rsidP="002201B9">
            <w:pPr>
              <w:spacing w:line="360" w:lineRule="auto"/>
              <w:jc w:val="center"/>
            </w:pPr>
            <w:r w:rsidRPr="00DC0709">
              <w:rPr>
                <w:rFonts w:hint="eastAsia"/>
              </w:rPr>
              <w:t>平安如意中短债债券型证券投资基金（</w:t>
            </w:r>
            <w:r w:rsidRPr="00DC0709">
              <w:rPr>
                <w:rFonts w:hint="eastAsia"/>
              </w:rPr>
              <w:t>E</w:t>
            </w:r>
            <w:r w:rsidRPr="00DC0709">
              <w:rPr>
                <w:rFonts w:hint="eastAsia"/>
              </w:rPr>
              <w:t>类）</w:t>
            </w:r>
          </w:p>
        </w:tc>
        <w:tc>
          <w:tcPr>
            <w:tcW w:w="850"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92" w:type="dxa"/>
            <w:shd w:val="clear" w:color="auto" w:fill="auto"/>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c>
          <w:tcPr>
            <w:tcW w:w="930" w:type="dxa"/>
          </w:tcPr>
          <w:p w:rsidR="002201B9" w:rsidRPr="00DB380E" w:rsidRDefault="002201B9" w:rsidP="002201B9">
            <w:pPr>
              <w:spacing w:line="360" w:lineRule="auto"/>
              <w:jc w:val="center"/>
              <w:rPr>
                <w:rFonts w:asciiTheme="minorEastAsia" w:eastAsiaTheme="minorEastAsia" w:hAnsiTheme="minorEastAsia" w:cs="Calibri"/>
                <w:sz w:val="18"/>
                <w:szCs w:val="18"/>
              </w:rPr>
            </w:pPr>
            <w:r w:rsidRPr="00DB380E">
              <w:rPr>
                <w:rFonts w:asciiTheme="minorEastAsia" w:eastAsiaTheme="minorEastAsia" w:hAnsiTheme="minorEastAsia" w:cs="Calibri" w:hint="eastAsia"/>
                <w:sz w:val="18"/>
                <w:szCs w:val="18"/>
              </w:rPr>
              <w:t>是</w:t>
            </w:r>
          </w:p>
        </w:tc>
      </w:tr>
    </w:tbl>
    <w:p w:rsidR="00C76DB5" w:rsidRDefault="002201B9" w:rsidP="002201B9">
      <w:pPr>
        <w:spacing w:line="360" w:lineRule="auto"/>
        <w:ind w:firstLineChars="100" w:firstLine="210"/>
        <w:rPr>
          <w:color w:val="000000"/>
          <w:szCs w:val="21"/>
        </w:rPr>
      </w:pPr>
      <w:r>
        <w:rPr>
          <w:rFonts w:hint="eastAsia"/>
          <w:color w:val="000000"/>
          <w:szCs w:val="21"/>
        </w:rPr>
        <w:t>注：同一产品各份额之间不能相互转换。</w:t>
      </w:r>
    </w:p>
    <w:p w:rsidR="002201B9" w:rsidRPr="002201B9" w:rsidRDefault="002201B9" w:rsidP="002201B9">
      <w:pPr>
        <w:spacing w:line="360" w:lineRule="auto"/>
        <w:ind w:firstLineChars="100" w:firstLine="21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EF34A9">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C76DB5" w:rsidRPr="00846160" w:rsidRDefault="00C76DB5" w:rsidP="00EF34A9">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EF34A9">
      <w:pPr>
        <w:spacing w:line="360" w:lineRule="auto"/>
        <w:ind w:firstLineChars="200" w:firstLine="420"/>
        <w:rPr>
          <w:rFonts w:ascii="宋体" w:hAnsi="宋体"/>
          <w:szCs w:val="21"/>
        </w:rPr>
      </w:pPr>
      <w:r>
        <w:rPr>
          <w:rFonts w:ascii="宋体" w:hAnsi="宋体" w:hint="eastAsia"/>
          <w:szCs w:val="21"/>
        </w:rPr>
        <w:t>投资者通过</w:t>
      </w:r>
      <w:r w:rsidR="002201B9">
        <w:rPr>
          <w:rFonts w:ascii="宋体" w:hAnsi="宋体" w:hint="eastAsia"/>
          <w:szCs w:val="21"/>
        </w:rPr>
        <w:t>江海证券</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2201B9">
        <w:rPr>
          <w:rFonts w:ascii="宋体" w:hAnsi="宋体" w:hint="eastAsia"/>
          <w:szCs w:val="21"/>
        </w:rPr>
        <w:t>江海证券</w:t>
      </w:r>
      <w:r w:rsidR="00846160" w:rsidRPr="00846160">
        <w:rPr>
          <w:rFonts w:ascii="宋体" w:hAnsi="宋体" w:hint="eastAsia"/>
          <w:szCs w:val="21"/>
        </w:rPr>
        <w:t>所有，请投资者咨询</w:t>
      </w:r>
      <w:r w:rsidR="002201B9">
        <w:rPr>
          <w:rFonts w:ascii="宋体" w:hAnsi="宋体" w:hint="eastAsia"/>
          <w:szCs w:val="21"/>
        </w:rPr>
        <w:t>江海证券</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转换业务的申购补差费率均不设折扣限制，优惠活动的费率折扣由</w:t>
      </w:r>
      <w:r w:rsidR="002201B9">
        <w:rPr>
          <w:rFonts w:ascii="宋体" w:hAnsi="宋体" w:hint="eastAsia"/>
          <w:szCs w:val="21"/>
        </w:rPr>
        <w:t>江海证券</w:t>
      </w:r>
      <w:r w:rsidR="00846160" w:rsidRPr="00846160">
        <w:rPr>
          <w:rFonts w:ascii="宋体" w:hAnsi="宋体" w:hint="eastAsia"/>
          <w:szCs w:val="21"/>
        </w:rPr>
        <w:t>决定和执行，本公司根据</w:t>
      </w:r>
      <w:r w:rsidR="002201B9">
        <w:rPr>
          <w:rFonts w:ascii="宋体" w:hAnsi="宋体" w:hint="eastAsia"/>
          <w:szCs w:val="21"/>
        </w:rPr>
        <w:t>江海证券</w:t>
      </w:r>
      <w:r w:rsidR="00846160" w:rsidRPr="00846160">
        <w:rPr>
          <w:rFonts w:ascii="宋体" w:hAnsi="宋体" w:hint="eastAsia"/>
          <w:szCs w:val="21"/>
        </w:rPr>
        <w:t>提供的费率折扣办理，若费率优惠活动内容变更，以</w:t>
      </w:r>
      <w:r w:rsidR="002201B9">
        <w:rPr>
          <w:rFonts w:ascii="宋体" w:hAnsi="宋体" w:hint="eastAsia"/>
          <w:szCs w:val="21"/>
        </w:rPr>
        <w:t>江海证券</w:t>
      </w:r>
      <w:r w:rsidR="00846160" w:rsidRPr="00846160">
        <w:rPr>
          <w:rFonts w:ascii="宋体" w:hAnsi="宋体" w:hint="eastAsia"/>
          <w:szCs w:val="21"/>
        </w:rPr>
        <w:t>的活动公告为准，本公司不再另行公告。</w:t>
      </w:r>
    </w:p>
    <w:p w:rsidR="00C76DB5" w:rsidRDefault="00C76DB5" w:rsidP="00EF34A9">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2201B9" w:rsidRPr="002201B9" w:rsidRDefault="00D03EAE" w:rsidP="002201B9">
      <w:pPr>
        <w:spacing w:line="360" w:lineRule="auto"/>
        <w:ind w:firstLineChars="200" w:firstLine="420"/>
        <w:rPr>
          <w:rFonts w:ascii="宋体" w:hAnsi="宋体"/>
          <w:szCs w:val="21"/>
        </w:rPr>
      </w:pPr>
      <w:r w:rsidRPr="00320084">
        <w:rPr>
          <w:rFonts w:ascii="宋体" w:hAnsi="宋体" w:hint="eastAsia"/>
          <w:szCs w:val="21"/>
        </w:rPr>
        <w:t>1、</w:t>
      </w:r>
      <w:r w:rsidR="002201B9" w:rsidRPr="002201B9">
        <w:rPr>
          <w:rFonts w:ascii="宋体" w:hAnsi="宋体" w:hint="eastAsia"/>
          <w:szCs w:val="21"/>
        </w:rPr>
        <w:t>江海证券有限公司</w:t>
      </w:r>
    </w:p>
    <w:p w:rsidR="002201B9" w:rsidRPr="002201B9" w:rsidRDefault="002201B9" w:rsidP="002201B9">
      <w:pPr>
        <w:spacing w:line="360" w:lineRule="auto"/>
        <w:ind w:firstLineChars="200" w:firstLine="420"/>
        <w:rPr>
          <w:rFonts w:ascii="宋体" w:hAnsi="宋体"/>
          <w:szCs w:val="21"/>
        </w:rPr>
      </w:pPr>
      <w:r w:rsidRPr="002201B9">
        <w:rPr>
          <w:rFonts w:ascii="宋体" w:hAnsi="宋体" w:hint="eastAsia"/>
          <w:szCs w:val="21"/>
        </w:rPr>
        <w:t>客服电话： 956007</w:t>
      </w:r>
    </w:p>
    <w:p w:rsidR="002201B9" w:rsidRDefault="002201B9" w:rsidP="002201B9">
      <w:pPr>
        <w:spacing w:line="360" w:lineRule="auto"/>
        <w:ind w:firstLineChars="200" w:firstLine="420"/>
        <w:rPr>
          <w:rFonts w:ascii="宋体" w:hAnsi="宋体"/>
          <w:szCs w:val="21"/>
        </w:rPr>
      </w:pPr>
      <w:r w:rsidRPr="002201B9">
        <w:rPr>
          <w:rFonts w:ascii="宋体" w:hAnsi="宋体" w:hint="eastAsia"/>
          <w:szCs w:val="21"/>
        </w:rPr>
        <w:t>公司网址：www.jhzq.com.cn</w:t>
      </w:r>
    </w:p>
    <w:p w:rsidR="00C877F0" w:rsidRPr="00225445" w:rsidRDefault="0029232F" w:rsidP="002201B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EF34A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r w:rsidRPr="00225445" w:rsidDel="00750489">
        <w:rPr>
          <w:rFonts w:asciiTheme="minorEastAsia" w:eastAsiaTheme="minorEastAsia" w:hAnsiTheme="minorEastAsia"/>
          <w:szCs w:val="21"/>
        </w:rPr>
        <w:t xml:space="preserve"> </w:t>
      </w:r>
    </w:p>
    <w:p w:rsidR="00C76DB5" w:rsidRPr="00225445" w:rsidRDefault="00C76DB5" w:rsidP="00EF34A9">
      <w:pPr>
        <w:spacing w:line="360" w:lineRule="auto"/>
        <w:ind w:firstLineChars="200" w:firstLine="420"/>
        <w:rPr>
          <w:rFonts w:asciiTheme="minorEastAsia" w:eastAsiaTheme="minorEastAsia" w:hAnsiTheme="minorEastAsia"/>
          <w:szCs w:val="21"/>
        </w:rPr>
      </w:pPr>
    </w:p>
    <w:p w:rsidR="006F057B" w:rsidRDefault="00D03EAE" w:rsidP="00EF34A9">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C76DB5" w:rsidRDefault="00C76DB5" w:rsidP="00EF34A9">
      <w:pPr>
        <w:spacing w:line="360" w:lineRule="auto"/>
        <w:ind w:firstLineChars="200" w:firstLine="420"/>
        <w:rPr>
          <w:rFonts w:ascii="宋体" w:hAnsi="宋体"/>
          <w:szCs w:val="21"/>
        </w:rPr>
      </w:pPr>
    </w:p>
    <w:p w:rsidR="00C877F0" w:rsidRDefault="00DB380E" w:rsidP="00320084">
      <w:pPr>
        <w:spacing w:line="360" w:lineRule="auto"/>
        <w:ind w:firstLineChars="200" w:firstLine="420"/>
        <w:rPr>
          <w:rFonts w:ascii="宋体" w:hAnsi="宋体"/>
          <w:szCs w:val="21"/>
        </w:rPr>
      </w:pPr>
      <w:r>
        <w:rPr>
          <w:rFonts w:ascii="宋体" w:hAnsi="宋体"/>
          <w:szCs w:val="21"/>
        </w:rPr>
        <w:t>特此公告</w:t>
      </w:r>
    </w:p>
    <w:p w:rsidR="00D03EAE" w:rsidRDefault="00D03EAE" w:rsidP="00320084">
      <w:pPr>
        <w:spacing w:line="360" w:lineRule="auto"/>
        <w:ind w:firstLineChars="200" w:firstLine="420"/>
        <w:rPr>
          <w:rFonts w:ascii="宋体" w:hAnsi="宋体"/>
          <w:szCs w:val="21"/>
        </w:rPr>
      </w:pP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bookmarkStart w:id="0" w:name="_GoBack"/>
      <w:bookmarkEnd w:id="0"/>
      <w:r w:rsidRPr="00DB735C">
        <w:rPr>
          <w:rFonts w:ascii="宋体" w:hAnsi="宋体" w:hint="eastAsia"/>
          <w:szCs w:val="21"/>
        </w:rPr>
        <w:t>202</w:t>
      </w:r>
      <w:r w:rsidR="00F8456A">
        <w:rPr>
          <w:rFonts w:ascii="宋体" w:hAnsi="宋体" w:hint="eastAsia"/>
          <w:szCs w:val="21"/>
        </w:rPr>
        <w:t>4</w:t>
      </w:r>
      <w:r w:rsidR="00750489" w:rsidRPr="00DB735C">
        <w:rPr>
          <w:rFonts w:ascii="宋体" w:hAnsi="宋体" w:hint="eastAsia"/>
          <w:szCs w:val="21"/>
        </w:rPr>
        <w:t>年</w:t>
      </w:r>
      <w:r w:rsidR="00F8456A">
        <w:rPr>
          <w:rFonts w:ascii="宋体" w:hAnsi="宋体" w:hint="eastAsia"/>
          <w:szCs w:val="21"/>
        </w:rPr>
        <w:t>5</w:t>
      </w:r>
      <w:r w:rsidR="00750489" w:rsidRPr="00DB735C">
        <w:rPr>
          <w:rFonts w:ascii="宋体" w:hAnsi="宋体" w:hint="eastAsia"/>
          <w:szCs w:val="21"/>
        </w:rPr>
        <w:t>月</w:t>
      </w:r>
      <w:r w:rsidR="00EA1EE2">
        <w:rPr>
          <w:rFonts w:ascii="宋体" w:hAnsi="宋体" w:hint="eastAsia"/>
          <w:szCs w:val="21"/>
        </w:rPr>
        <w:t>20</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45" w:rsidRDefault="00AD1245" w:rsidP="00CF406E">
      <w:r>
        <w:separator/>
      </w:r>
    </w:p>
  </w:endnote>
  <w:endnote w:type="continuationSeparator" w:id="0">
    <w:p w:rsidR="00AD1245" w:rsidRDefault="00AD1245"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45" w:rsidRDefault="00AD1245" w:rsidP="00CF406E">
      <w:r>
        <w:separator/>
      </w:r>
    </w:p>
  </w:footnote>
  <w:footnote w:type="continuationSeparator" w:id="0">
    <w:p w:rsidR="00AD1245" w:rsidRDefault="00AD1245"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oNotTrackFormatting/>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2341"/>
    <w:rsid w:val="00025792"/>
    <w:rsid w:val="000369D4"/>
    <w:rsid w:val="00037FB3"/>
    <w:rsid w:val="00043D70"/>
    <w:rsid w:val="0004633C"/>
    <w:rsid w:val="00047FBA"/>
    <w:rsid w:val="000507B8"/>
    <w:rsid w:val="00052756"/>
    <w:rsid w:val="00061F6C"/>
    <w:rsid w:val="000660AE"/>
    <w:rsid w:val="000727C3"/>
    <w:rsid w:val="0008054E"/>
    <w:rsid w:val="00080922"/>
    <w:rsid w:val="00085A7E"/>
    <w:rsid w:val="00094B4D"/>
    <w:rsid w:val="000B13CB"/>
    <w:rsid w:val="000E7440"/>
    <w:rsid w:val="000F0B7B"/>
    <w:rsid w:val="000F2217"/>
    <w:rsid w:val="00105617"/>
    <w:rsid w:val="001127F3"/>
    <w:rsid w:val="0011519B"/>
    <w:rsid w:val="00115FAA"/>
    <w:rsid w:val="00126128"/>
    <w:rsid w:val="0012643B"/>
    <w:rsid w:val="00130F6E"/>
    <w:rsid w:val="00142DDF"/>
    <w:rsid w:val="00143C3E"/>
    <w:rsid w:val="00145250"/>
    <w:rsid w:val="001469B3"/>
    <w:rsid w:val="00147A62"/>
    <w:rsid w:val="00151A35"/>
    <w:rsid w:val="00152F4C"/>
    <w:rsid w:val="0015315C"/>
    <w:rsid w:val="00160E99"/>
    <w:rsid w:val="001613C9"/>
    <w:rsid w:val="00162A76"/>
    <w:rsid w:val="0018160D"/>
    <w:rsid w:val="00190B8C"/>
    <w:rsid w:val="00193C28"/>
    <w:rsid w:val="001A0F4D"/>
    <w:rsid w:val="001A329E"/>
    <w:rsid w:val="001A7170"/>
    <w:rsid w:val="001C4C41"/>
    <w:rsid w:val="001D147C"/>
    <w:rsid w:val="001D3958"/>
    <w:rsid w:val="00201652"/>
    <w:rsid w:val="00204A36"/>
    <w:rsid w:val="00207D86"/>
    <w:rsid w:val="0021061C"/>
    <w:rsid w:val="00215240"/>
    <w:rsid w:val="002201B9"/>
    <w:rsid w:val="0022068E"/>
    <w:rsid w:val="0022148E"/>
    <w:rsid w:val="00222F28"/>
    <w:rsid w:val="00225445"/>
    <w:rsid w:val="00234748"/>
    <w:rsid w:val="00234F06"/>
    <w:rsid w:val="00237214"/>
    <w:rsid w:val="0024069B"/>
    <w:rsid w:val="00240E20"/>
    <w:rsid w:val="00242EE5"/>
    <w:rsid w:val="0025788E"/>
    <w:rsid w:val="00270AE3"/>
    <w:rsid w:val="0028293F"/>
    <w:rsid w:val="002910B3"/>
    <w:rsid w:val="0029232F"/>
    <w:rsid w:val="00295342"/>
    <w:rsid w:val="002953E1"/>
    <w:rsid w:val="002A0AD1"/>
    <w:rsid w:val="002A559C"/>
    <w:rsid w:val="002B7541"/>
    <w:rsid w:val="002C1CED"/>
    <w:rsid w:val="002C3F0E"/>
    <w:rsid w:val="002D1608"/>
    <w:rsid w:val="002E12F2"/>
    <w:rsid w:val="002E42B0"/>
    <w:rsid w:val="002E6EA2"/>
    <w:rsid w:val="002F04DD"/>
    <w:rsid w:val="002F0E30"/>
    <w:rsid w:val="002F5457"/>
    <w:rsid w:val="00313256"/>
    <w:rsid w:val="00320084"/>
    <w:rsid w:val="00334898"/>
    <w:rsid w:val="003435BA"/>
    <w:rsid w:val="00345976"/>
    <w:rsid w:val="003521DA"/>
    <w:rsid w:val="00363E1D"/>
    <w:rsid w:val="003675BD"/>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3521B"/>
    <w:rsid w:val="00444A5D"/>
    <w:rsid w:val="004655DC"/>
    <w:rsid w:val="00467FB7"/>
    <w:rsid w:val="004816EE"/>
    <w:rsid w:val="00484E49"/>
    <w:rsid w:val="00484F24"/>
    <w:rsid w:val="00491FC3"/>
    <w:rsid w:val="0049227D"/>
    <w:rsid w:val="004950C1"/>
    <w:rsid w:val="004B1C36"/>
    <w:rsid w:val="004B5D60"/>
    <w:rsid w:val="004D0CDC"/>
    <w:rsid w:val="004D4883"/>
    <w:rsid w:val="004D61E1"/>
    <w:rsid w:val="004D64F3"/>
    <w:rsid w:val="004D6A49"/>
    <w:rsid w:val="004E19D1"/>
    <w:rsid w:val="004E2796"/>
    <w:rsid w:val="004F26CE"/>
    <w:rsid w:val="004F448D"/>
    <w:rsid w:val="00503C58"/>
    <w:rsid w:val="0054025E"/>
    <w:rsid w:val="005442AC"/>
    <w:rsid w:val="00544DE8"/>
    <w:rsid w:val="0058454F"/>
    <w:rsid w:val="00594F71"/>
    <w:rsid w:val="00596370"/>
    <w:rsid w:val="005A16C3"/>
    <w:rsid w:val="005A37E0"/>
    <w:rsid w:val="005E2AD6"/>
    <w:rsid w:val="005E5DE7"/>
    <w:rsid w:val="005F1228"/>
    <w:rsid w:val="005F2555"/>
    <w:rsid w:val="005F7FB3"/>
    <w:rsid w:val="006009FD"/>
    <w:rsid w:val="00606ED8"/>
    <w:rsid w:val="006079F0"/>
    <w:rsid w:val="006130AC"/>
    <w:rsid w:val="0062278C"/>
    <w:rsid w:val="00625FDD"/>
    <w:rsid w:val="00633C77"/>
    <w:rsid w:val="00637398"/>
    <w:rsid w:val="00645779"/>
    <w:rsid w:val="00652407"/>
    <w:rsid w:val="00652D51"/>
    <w:rsid w:val="00664607"/>
    <w:rsid w:val="00664E75"/>
    <w:rsid w:val="0067143A"/>
    <w:rsid w:val="00683E08"/>
    <w:rsid w:val="00692FEB"/>
    <w:rsid w:val="006B207B"/>
    <w:rsid w:val="006B7CD6"/>
    <w:rsid w:val="006C078F"/>
    <w:rsid w:val="006E275E"/>
    <w:rsid w:val="006E5337"/>
    <w:rsid w:val="006E72B7"/>
    <w:rsid w:val="006E7828"/>
    <w:rsid w:val="006E7854"/>
    <w:rsid w:val="006F009B"/>
    <w:rsid w:val="006F009E"/>
    <w:rsid w:val="006F057B"/>
    <w:rsid w:val="006F1399"/>
    <w:rsid w:val="006F6DA6"/>
    <w:rsid w:val="00705315"/>
    <w:rsid w:val="007308C1"/>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B5085"/>
    <w:rsid w:val="007C0699"/>
    <w:rsid w:val="007C1F11"/>
    <w:rsid w:val="007C2787"/>
    <w:rsid w:val="007D006C"/>
    <w:rsid w:val="007D4B1B"/>
    <w:rsid w:val="007D67B3"/>
    <w:rsid w:val="007E1119"/>
    <w:rsid w:val="007F0AB4"/>
    <w:rsid w:val="008005F6"/>
    <w:rsid w:val="00803004"/>
    <w:rsid w:val="00812060"/>
    <w:rsid w:val="0081329B"/>
    <w:rsid w:val="00814C6D"/>
    <w:rsid w:val="00816B5F"/>
    <w:rsid w:val="008247CC"/>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4551"/>
    <w:rsid w:val="008F635C"/>
    <w:rsid w:val="008F6467"/>
    <w:rsid w:val="008F70F0"/>
    <w:rsid w:val="00906B9C"/>
    <w:rsid w:val="00912C4A"/>
    <w:rsid w:val="00912F82"/>
    <w:rsid w:val="0091612F"/>
    <w:rsid w:val="0092064A"/>
    <w:rsid w:val="00920F3A"/>
    <w:rsid w:val="00951CEE"/>
    <w:rsid w:val="00963958"/>
    <w:rsid w:val="00981549"/>
    <w:rsid w:val="00987028"/>
    <w:rsid w:val="009902F4"/>
    <w:rsid w:val="009A1629"/>
    <w:rsid w:val="009A177C"/>
    <w:rsid w:val="009A5370"/>
    <w:rsid w:val="009A5821"/>
    <w:rsid w:val="009B6CF9"/>
    <w:rsid w:val="009C6203"/>
    <w:rsid w:val="009D4E1D"/>
    <w:rsid w:val="009D5D8C"/>
    <w:rsid w:val="009E21AB"/>
    <w:rsid w:val="009E2A00"/>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1245"/>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BFB"/>
    <w:rsid w:val="00BE543D"/>
    <w:rsid w:val="00BF1CAB"/>
    <w:rsid w:val="00BF4713"/>
    <w:rsid w:val="00C038DA"/>
    <w:rsid w:val="00C041CE"/>
    <w:rsid w:val="00C05D47"/>
    <w:rsid w:val="00C068B9"/>
    <w:rsid w:val="00C25AFE"/>
    <w:rsid w:val="00C260FC"/>
    <w:rsid w:val="00C33EA7"/>
    <w:rsid w:val="00C36C1C"/>
    <w:rsid w:val="00C4714D"/>
    <w:rsid w:val="00C56D24"/>
    <w:rsid w:val="00C73E8B"/>
    <w:rsid w:val="00C73F04"/>
    <w:rsid w:val="00C74E70"/>
    <w:rsid w:val="00C76DB5"/>
    <w:rsid w:val="00C83E2E"/>
    <w:rsid w:val="00C877F0"/>
    <w:rsid w:val="00C915B4"/>
    <w:rsid w:val="00C96CB3"/>
    <w:rsid w:val="00CA0A77"/>
    <w:rsid w:val="00CA3EA4"/>
    <w:rsid w:val="00CC635C"/>
    <w:rsid w:val="00CD08E1"/>
    <w:rsid w:val="00CD266F"/>
    <w:rsid w:val="00CD3787"/>
    <w:rsid w:val="00CD4F1C"/>
    <w:rsid w:val="00CE1784"/>
    <w:rsid w:val="00CF148E"/>
    <w:rsid w:val="00CF1E1C"/>
    <w:rsid w:val="00CF406E"/>
    <w:rsid w:val="00CF6116"/>
    <w:rsid w:val="00CF777C"/>
    <w:rsid w:val="00D03EAE"/>
    <w:rsid w:val="00D11E9F"/>
    <w:rsid w:val="00D22A3D"/>
    <w:rsid w:val="00D22F52"/>
    <w:rsid w:val="00D2391A"/>
    <w:rsid w:val="00D30221"/>
    <w:rsid w:val="00D31041"/>
    <w:rsid w:val="00D354E5"/>
    <w:rsid w:val="00D40C1B"/>
    <w:rsid w:val="00D451F3"/>
    <w:rsid w:val="00D55100"/>
    <w:rsid w:val="00D55224"/>
    <w:rsid w:val="00D71397"/>
    <w:rsid w:val="00D74696"/>
    <w:rsid w:val="00D7582A"/>
    <w:rsid w:val="00D8076F"/>
    <w:rsid w:val="00D8215B"/>
    <w:rsid w:val="00D82DDA"/>
    <w:rsid w:val="00DA011C"/>
    <w:rsid w:val="00DA416E"/>
    <w:rsid w:val="00DA60D6"/>
    <w:rsid w:val="00DB380E"/>
    <w:rsid w:val="00DB735C"/>
    <w:rsid w:val="00DC7286"/>
    <w:rsid w:val="00DD1D9D"/>
    <w:rsid w:val="00DE76E3"/>
    <w:rsid w:val="00DF26C9"/>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91104"/>
    <w:rsid w:val="00E9449B"/>
    <w:rsid w:val="00E97577"/>
    <w:rsid w:val="00E97593"/>
    <w:rsid w:val="00EA10D9"/>
    <w:rsid w:val="00EA1EE2"/>
    <w:rsid w:val="00EB7074"/>
    <w:rsid w:val="00EE30B5"/>
    <w:rsid w:val="00EE34FF"/>
    <w:rsid w:val="00EE3934"/>
    <w:rsid w:val="00EE5F9C"/>
    <w:rsid w:val="00EE60AD"/>
    <w:rsid w:val="00EE7C27"/>
    <w:rsid w:val="00EE7E26"/>
    <w:rsid w:val="00EF34A9"/>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56A"/>
    <w:rsid w:val="00F86341"/>
    <w:rsid w:val="00F92D27"/>
    <w:rsid w:val="00F9571C"/>
    <w:rsid w:val="00F96371"/>
    <w:rsid w:val="00FA5941"/>
    <w:rsid w:val="00FB4711"/>
    <w:rsid w:val="00FC09B7"/>
    <w:rsid w:val="00FC1AF4"/>
    <w:rsid w:val="00FE299E"/>
    <w:rsid w:val="00FE4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180F-0F60-4CBD-937A-A9EFA6EF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4</DocSecurity>
  <Lines>9</Lines>
  <Paragraphs>2</Paragraphs>
  <ScaleCrop>false</ScaleCrop>
  <Company>中国平安保险(集团)股份有限公司</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2024-05-19T16:01:00Z</dcterms:created>
  <dcterms:modified xsi:type="dcterms:W3CDTF">2024-05-19T16:01:00Z</dcterms:modified>
</cp:coreProperties>
</file>