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DB" w:rsidRPr="007569F6" w:rsidRDefault="00B72D4A" w:rsidP="00D050B7">
      <w:pPr>
        <w:widowControl/>
        <w:spacing w:line="360" w:lineRule="auto"/>
        <w:ind w:firstLineChars="200" w:firstLine="422"/>
        <w:jc w:val="center"/>
        <w:rPr>
          <w:rFonts w:ascii="Arial" w:hAnsi="Arial" w:cs="Arial"/>
          <w:color w:val="4A4A4A"/>
          <w:kern w:val="0"/>
          <w:szCs w:val="21"/>
        </w:rPr>
      </w:pPr>
      <w:bookmarkStart w:id="0" w:name="_GoBack"/>
      <w:bookmarkEnd w:id="0"/>
      <w:r w:rsidRPr="007569F6">
        <w:rPr>
          <w:rFonts w:ascii="Arial" w:hAnsi="Arial" w:cs="Arial" w:hint="eastAsia"/>
          <w:b/>
          <w:bCs/>
          <w:color w:val="1F296E"/>
          <w:szCs w:val="21"/>
        </w:rPr>
        <w:t>景顺长城基金管理有限公司关于直销网上交易系统</w:t>
      </w:r>
      <w:r w:rsidR="00487EA8" w:rsidRPr="007569F6">
        <w:rPr>
          <w:rFonts w:ascii="Arial" w:hAnsi="Arial" w:cs="Arial" w:hint="eastAsia"/>
          <w:b/>
          <w:bCs/>
          <w:color w:val="1F296E"/>
          <w:szCs w:val="21"/>
        </w:rPr>
        <w:t>开展</w:t>
      </w:r>
      <w:r w:rsidRPr="007569F6">
        <w:rPr>
          <w:rFonts w:ascii="Arial" w:hAnsi="Arial" w:cs="Arial" w:hint="eastAsia"/>
          <w:b/>
          <w:bCs/>
          <w:color w:val="1F296E"/>
          <w:szCs w:val="21"/>
        </w:rPr>
        <w:t>费率优惠的公告</w:t>
      </w:r>
    </w:p>
    <w:p w:rsidR="00600DDB" w:rsidRPr="007569F6" w:rsidRDefault="00600DDB" w:rsidP="007569F6">
      <w:pPr>
        <w:widowControl/>
        <w:spacing w:line="360" w:lineRule="auto"/>
        <w:jc w:val="left"/>
        <w:rPr>
          <w:rFonts w:ascii="Arial" w:hAnsi="Arial" w:cs="Arial"/>
          <w:color w:val="4A4A4A"/>
          <w:kern w:val="0"/>
          <w:szCs w:val="21"/>
        </w:rPr>
      </w:pPr>
    </w:p>
    <w:p w:rsidR="00BA6E92" w:rsidRPr="007569F6" w:rsidRDefault="00B72D4A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  <w:shd w:val="clear" w:color="auto" w:fill="FFFFFF"/>
        </w:rPr>
      </w:pPr>
      <w:r w:rsidRPr="007569F6">
        <w:rPr>
          <w:rFonts w:ascii="Arial" w:hAnsi="Arial" w:cs="Arial" w:hint="eastAsia"/>
          <w:szCs w:val="21"/>
        </w:rPr>
        <w:t>为降低投资者交易成本，更好地为投资者提供服务</w:t>
      </w:r>
      <w:r w:rsidR="00FA4F6D" w:rsidRPr="007569F6">
        <w:rPr>
          <w:rFonts w:ascii="Arial" w:hAnsi="Arial" w:cs="Arial" w:hint="eastAsia"/>
          <w:kern w:val="0"/>
          <w:szCs w:val="21"/>
        </w:rPr>
        <w:t>，</w:t>
      </w:r>
      <w:r w:rsidRPr="007569F6">
        <w:rPr>
          <w:rFonts w:ascii="Arial" w:hAnsi="Arial" w:cs="Arial" w:hint="eastAsia"/>
          <w:kern w:val="0"/>
          <w:szCs w:val="21"/>
        </w:rPr>
        <w:t>景顺长城基金管理有限公司（以下简称</w:t>
      </w:r>
      <w:r w:rsidRPr="007569F6">
        <w:rPr>
          <w:rFonts w:ascii="Arial" w:hAnsi="Arial" w:cs="Arial"/>
          <w:kern w:val="0"/>
          <w:szCs w:val="21"/>
        </w:rPr>
        <w:t>“</w:t>
      </w:r>
      <w:r w:rsidRPr="007569F6">
        <w:rPr>
          <w:rFonts w:ascii="Arial" w:hAnsi="Arial" w:cs="Arial" w:hint="eastAsia"/>
          <w:kern w:val="0"/>
          <w:szCs w:val="21"/>
        </w:rPr>
        <w:t>本公司</w:t>
      </w:r>
      <w:r w:rsidRPr="007569F6">
        <w:rPr>
          <w:rFonts w:ascii="Arial" w:hAnsi="Arial" w:cs="Arial"/>
          <w:kern w:val="0"/>
          <w:szCs w:val="21"/>
        </w:rPr>
        <w:t>”</w:t>
      </w:r>
      <w:r w:rsidRPr="007569F6">
        <w:rPr>
          <w:rFonts w:ascii="Arial" w:hAnsi="Arial" w:cs="Arial" w:hint="eastAsia"/>
          <w:kern w:val="0"/>
          <w:szCs w:val="21"/>
        </w:rPr>
        <w:t>）决定自</w:t>
      </w:r>
      <w:r w:rsidR="00D861BC" w:rsidRPr="007569F6">
        <w:rPr>
          <w:rFonts w:ascii="Arial" w:hAnsi="Arial" w:cs="Arial"/>
          <w:kern w:val="0"/>
          <w:szCs w:val="21"/>
        </w:rPr>
        <w:t>2024</w:t>
      </w:r>
      <w:r w:rsidRPr="007569F6">
        <w:rPr>
          <w:rFonts w:ascii="Arial" w:hAnsi="Arial" w:cs="Arial" w:hint="eastAsia"/>
          <w:kern w:val="0"/>
          <w:szCs w:val="21"/>
        </w:rPr>
        <w:t>年</w:t>
      </w:r>
      <w:r w:rsidR="00ED5BF6" w:rsidRPr="007569F6">
        <w:rPr>
          <w:rFonts w:ascii="Arial" w:hAnsi="Arial" w:cs="Arial"/>
          <w:kern w:val="0"/>
          <w:szCs w:val="21"/>
        </w:rPr>
        <w:t>5</w:t>
      </w:r>
      <w:r w:rsidRPr="007569F6">
        <w:rPr>
          <w:rFonts w:ascii="Arial" w:hAnsi="Arial" w:cs="Arial" w:hint="eastAsia"/>
          <w:kern w:val="0"/>
          <w:szCs w:val="21"/>
        </w:rPr>
        <w:t>月</w:t>
      </w:r>
      <w:r w:rsidR="00ED5BF6" w:rsidRPr="007569F6">
        <w:rPr>
          <w:rFonts w:ascii="Arial" w:hAnsi="Arial" w:cs="Arial"/>
          <w:kern w:val="0"/>
          <w:szCs w:val="21"/>
        </w:rPr>
        <w:t>20</w:t>
      </w:r>
      <w:r w:rsidRPr="007569F6">
        <w:rPr>
          <w:rFonts w:ascii="Arial" w:hAnsi="Arial" w:cs="Arial" w:hint="eastAsia"/>
          <w:kern w:val="0"/>
          <w:szCs w:val="21"/>
        </w:rPr>
        <w:t>日起，</w:t>
      </w:r>
      <w:r w:rsidR="008E1ED0" w:rsidRPr="007569F6">
        <w:rPr>
          <w:rFonts w:ascii="Arial" w:hAnsi="Arial" w:cs="Arial" w:hint="eastAsia"/>
          <w:szCs w:val="21"/>
        </w:rPr>
        <w:t>在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本公司直销网上交易系统（包括本公司官方网站和官方移动客户端）</w:t>
      </w:r>
      <w:r w:rsidR="008E1ED0"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开展</w:t>
      </w:r>
      <w:r w:rsidR="00BA6E92"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相关业务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费率优惠。现将有关事项公告如下：</w:t>
      </w:r>
    </w:p>
    <w:p w:rsidR="00BA6E92" w:rsidRPr="00ED5BF6" w:rsidRDefault="00BA6E92" w:rsidP="007569F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ED5BF6">
        <w:rPr>
          <w:rFonts w:ascii="Arial" w:hAnsi="Arial" w:cs="Arial" w:hint="eastAsia"/>
          <w:color w:val="000000"/>
          <w:szCs w:val="21"/>
        </w:rPr>
        <w:t>一、现金宝转购费率优惠</w:t>
      </w:r>
    </w:p>
    <w:p w:rsidR="00BA6E92" w:rsidRPr="007569F6" w:rsidRDefault="00BA6E9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szCs w:val="21"/>
        </w:rPr>
        <w:t>投资者通过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本公司直销网上交易系统使用</w:t>
      </w:r>
      <w:r w:rsidRPr="007569F6">
        <w:rPr>
          <w:rFonts w:ascii="Arial" w:hAnsi="Arial" w:cs="Arial" w:hint="eastAsia"/>
          <w:szCs w:val="21"/>
        </w:rPr>
        <w:t>现金宝</w:t>
      </w:r>
      <w:r w:rsidR="008F7F61" w:rsidRPr="007569F6">
        <w:rPr>
          <w:rFonts w:ascii="Arial" w:hAnsi="Arial" w:cs="Arial" w:hint="eastAsia"/>
          <w:szCs w:val="21"/>
        </w:rPr>
        <w:t>（</w:t>
      </w:r>
      <w:r w:rsidR="008F7F61" w:rsidRPr="00ED5BF6">
        <w:rPr>
          <w:rFonts w:ascii="Arial" w:hAnsi="Arial" w:cs="Arial" w:hint="eastAsia"/>
          <w:color w:val="000000"/>
          <w:szCs w:val="21"/>
        </w:rPr>
        <w:t>景顺长城景益货币市场基金</w:t>
      </w:r>
      <w:r w:rsidR="008E1ED0" w:rsidRPr="00ED5BF6">
        <w:rPr>
          <w:rFonts w:ascii="Arial" w:hAnsi="Arial" w:cs="Arial"/>
          <w:color w:val="000000"/>
          <w:szCs w:val="21"/>
        </w:rPr>
        <w:t>A/B</w:t>
      </w:r>
      <w:r w:rsidR="008E1ED0" w:rsidRPr="00ED5BF6">
        <w:rPr>
          <w:rFonts w:ascii="Arial" w:hAnsi="Arial" w:cs="Arial" w:hint="eastAsia"/>
          <w:color w:val="000000"/>
          <w:szCs w:val="21"/>
        </w:rPr>
        <w:t>，基金代码：</w:t>
      </w:r>
      <w:r w:rsidR="008E1ED0" w:rsidRPr="00ED5BF6">
        <w:rPr>
          <w:rFonts w:ascii="Arial" w:hAnsi="Arial" w:cs="Arial"/>
          <w:color w:val="000000"/>
          <w:szCs w:val="21"/>
        </w:rPr>
        <w:t>000380/000381</w:t>
      </w:r>
      <w:r w:rsidR="008F7F61" w:rsidRPr="00ED5BF6">
        <w:rPr>
          <w:rFonts w:ascii="Arial" w:hAnsi="Arial" w:cs="Arial" w:hint="eastAsia"/>
          <w:color w:val="000000"/>
          <w:szCs w:val="21"/>
        </w:rPr>
        <w:t>）</w:t>
      </w:r>
      <w:r w:rsidRPr="007569F6">
        <w:rPr>
          <w:rFonts w:ascii="Arial" w:hAnsi="Arial" w:cs="Arial" w:hint="eastAsia"/>
          <w:szCs w:val="21"/>
        </w:rPr>
        <w:t>快速转购方式认购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处于募集期的基金</w:t>
      </w:r>
      <w:r w:rsidRPr="007569F6">
        <w:rPr>
          <w:rFonts w:ascii="Arial" w:hAnsi="Arial" w:cs="Arial" w:hint="eastAsia"/>
          <w:kern w:val="0"/>
          <w:szCs w:val="21"/>
        </w:rPr>
        <w:t>时，</w:t>
      </w:r>
      <w:r w:rsidR="00114204" w:rsidRPr="007569F6">
        <w:rPr>
          <w:rFonts w:ascii="Arial" w:hAnsi="Arial" w:cs="Arial" w:hint="eastAsia"/>
          <w:kern w:val="0"/>
          <w:szCs w:val="21"/>
        </w:rPr>
        <w:t>认购费享受</w:t>
      </w:r>
      <w:r w:rsidR="00114204" w:rsidRPr="007569F6">
        <w:rPr>
          <w:rFonts w:ascii="Arial" w:hAnsi="Arial" w:cs="Arial"/>
          <w:kern w:val="0"/>
          <w:szCs w:val="21"/>
        </w:rPr>
        <w:t>1</w:t>
      </w:r>
      <w:r w:rsidR="00114204" w:rsidRPr="007569F6">
        <w:rPr>
          <w:rFonts w:ascii="Arial" w:hAnsi="Arial" w:cs="Arial" w:hint="eastAsia"/>
          <w:kern w:val="0"/>
          <w:szCs w:val="21"/>
        </w:rPr>
        <w:t>折费率优惠</w:t>
      </w:r>
      <w:r w:rsidR="006C346F" w:rsidRPr="007569F6">
        <w:rPr>
          <w:rFonts w:ascii="Arial" w:hAnsi="Arial" w:cs="Arial" w:hint="eastAsia"/>
          <w:kern w:val="0"/>
          <w:szCs w:val="21"/>
        </w:rPr>
        <w:t>，如本公司募集期的基金</w:t>
      </w:r>
      <w:r w:rsidR="00FE6EF0">
        <w:rPr>
          <w:rFonts w:ascii="Arial" w:hAnsi="Arial" w:cs="Arial" w:hint="eastAsia"/>
          <w:kern w:val="0"/>
          <w:szCs w:val="21"/>
        </w:rPr>
        <w:t>不参加认购</w:t>
      </w:r>
      <w:r w:rsidR="00FE6EF0" w:rsidRPr="002B1FC2">
        <w:rPr>
          <w:rFonts w:ascii="Arial" w:hAnsi="Arial" w:cs="Arial"/>
          <w:kern w:val="0"/>
          <w:szCs w:val="21"/>
        </w:rPr>
        <w:t>费率</w:t>
      </w:r>
      <w:r w:rsidR="00FE6EF0">
        <w:rPr>
          <w:rFonts w:ascii="Arial" w:hAnsi="Arial" w:cs="Arial" w:hint="eastAsia"/>
          <w:kern w:val="0"/>
          <w:szCs w:val="21"/>
        </w:rPr>
        <w:t>优惠，</w:t>
      </w:r>
      <w:r w:rsidR="00FE6EF0">
        <w:rPr>
          <w:rFonts w:ascii="Arial" w:hAnsi="Arial" w:cs="Arial"/>
          <w:kern w:val="0"/>
          <w:szCs w:val="21"/>
        </w:rPr>
        <w:t>将</w:t>
      </w:r>
      <w:r w:rsidR="00FE6EF0">
        <w:rPr>
          <w:rFonts w:ascii="Arial" w:hAnsi="Arial" w:cs="Arial" w:hint="eastAsia"/>
          <w:kern w:val="0"/>
          <w:szCs w:val="21"/>
        </w:rPr>
        <w:t>另行公告并</w:t>
      </w:r>
      <w:r w:rsidR="006C346F" w:rsidRPr="007569F6">
        <w:rPr>
          <w:rFonts w:ascii="Arial" w:hAnsi="Arial" w:cs="Arial" w:hint="eastAsia"/>
          <w:kern w:val="0"/>
          <w:szCs w:val="21"/>
        </w:rPr>
        <w:t>以相关公告为准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；</w:t>
      </w:r>
      <w:r w:rsidR="00A74AAF" w:rsidRPr="007569F6">
        <w:rPr>
          <w:rFonts w:ascii="Arial" w:hAnsi="Arial" w:cs="Arial" w:hint="eastAsia"/>
          <w:szCs w:val="21"/>
        </w:rPr>
        <w:t>使用</w:t>
      </w:r>
      <w:r w:rsidRPr="007569F6">
        <w:rPr>
          <w:rFonts w:ascii="Arial" w:hAnsi="Arial" w:cs="Arial" w:hint="eastAsia"/>
          <w:szCs w:val="21"/>
        </w:rPr>
        <w:t>现金宝快速转购方式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申购处于开放期的基金</w:t>
      </w:r>
      <w:r w:rsidRPr="007569F6">
        <w:rPr>
          <w:rFonts w:ascii="Arial" w:hAnsi="Arial" w:cs="Arial" w:hint="eastAsia"/>
          <w:kern w:val="0"/>
          <w:szCs w:val="21"/>
        </w:rPr>
        <w:t>时，</w:t>
      </w:r>
      <w:r w:rsidR="00A7053C" w:rsidRPr="007569F6">
        <w:rPr>
          <w:rFonts w:ascii="Arial" w:hAnsi="Arial" w:cs="Arial" w:hint="eastAsia"/>
          <w:kern w:val="0"/>
          <w:szCs w:val="21"/>
        </w:rPr>
        <w:t>享受</w:t>
      </w:r>
      <w:r w:rsidR="00A7053C" w:rsidRPr="007569F6">
        <w:rPr>
          <w:rFonts w:ascii="Arial" w:hAnsi="Arial" w:cs="Arial"/>
          <w:kern w:val="0"/>
          <w:szCs w:val="21"/>
        </w:rPr>
        <w:t>0</w:t>
      </w:r>
      <w:r w:rsidR="00A7053C" w:rsidRPr="007569F6">
        <w:rPr>
          <w:rFonts w:ascii="Arial" w:hAnsi="Arial" w:cs="Arial" w:hint="eastAsia"/>
          <w:kern w:val="0"/>
          <w:szCs w:val="21"/>
        </w:rPr>
        <w:t>申购费费率优惠</w:t>
      </w:r>
      <w:r w:rsidRPr="007569F6">
        <w:rPr>
          <w:rFonts w:ascii="Arial" w:hAnsi="Arial" w:cs="Arial" w:hint="eastAsia"/>
          <w:kern w:val="0"/>
          <w:szCs w:val="21"/>
        </w:rPr>
        <w:t>；使用</w:t>
      </w:r>
      <w:r w:rsidRPr="007569F6">
        <w:rPr>
          <w:rFonts w:ascii="Arial" w:hAnsi="Arial" w:cs="Arial" w:hint="eastAsia"/>
          <w:szCs w:val="21"/>
        </w:rPr>
        <w:t>现金宝快速转购方式</w:t>
      </w:r>
      <w:r w:rsidRPr="007569F6">
        <w:rPr>
          <w:rFonts w:ascii="Arial" w:hAnsi="Arial" w:cs="Arial" w:hint="eastAsia"/>
          <w:color w:val="000000"/>
          <w:szCs w:val="21"/>
          <w:shd w:val="clear" w:color="auto" w:fill="FFFFFF"/>
        </w:rPr>
        <w:t>定投已开通定投业务的基金</w:t>
      </w:r>
      <w:r w:rsidRPr="007569F6">
        <w:rPr>
          <w:rFonts w:ascii="Arial" w:hAnsi="Arial" w:cs="Arial" w:hint="eastAsia"/>
          <w:kern w:val="0"/>
          <w:szCs w:val="21"/>
        </w:rPr>
        <w:t>时，享受</w:t>
      </w:r>
      <w:r w:rsidRPr="007569F6">
        <w:rPr>
          <w:rFonts w:ascii="Arial" w:hAnsi="Arial" w:cs="Arial"/>
          <w:szCs w:val="21"/>
        </w:rPr>
        <w:t>0</w:t>
      </w:r>
      <w:r w:rsidRPr="007569F6">
        <w:rPr>
          <w:rFonts w:ascii="Arial" w:hAnsi="Arial" w:cs="Arial" w:hint="eastAsia"/>
          <w:szCs w:val="21"/>
        </w:rPr>
        <w:t>申购费费率优惠</w:t>
      </w:r>
      <w:r w:rsidRPr="007569F6">
        <w:rPr>
          <w:rFonts w:ascii="Arial" w:hAnsi="Arial" w:cs="Arial" w:hint="eastAsia"/>
          <w:kern w:val="0"/>
          <w:szCs w:val="21"/>
        </w:rPr>
        <w:t>。</w:t>
      </w:r>
    </w:p>
    <w:p w:rsidR="008F7F61" w:rsidRPr="00ED5BF6" w:rsidRDefault="008F7F61" w:rsidP="007569F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ED5BF6">
        <w:rPr>
          <w:rFonts w:ascii="Arial" w:hAnsi="Arial" w:cs="Arial" w:hint="eastAsia"/>
          <w:color w:val="000000"/>
          <w:szCs w:val="21"/>
        </w:rPr>
        <w:t>二、</w:t>
      </w:r>
      <w:r w:rsidR="00A7053C" w:rsidRPr="00ED5BF6">
        <w:rPr>
          <w:rFonts w:ascii="Arial" w:hAnsi="Arial" w:cs="Arial" w:hint="eastAsia"/>
          <w:color w:val="000000"/>
          <w:szCs w:val="21"/>
        </w:rPr>
        <w:t>优惠购</w:t>
      </w:r>
      <w:r w:rsidRPr="00ED5BF6">
        <w:rPr>
          <w:rFonts w:ascii="Arial" w:hAnsi="Arial" w:cs="Arial" w:hint="eastAsia"/>
          <w:color w:val="000000"/>
          <w:szCs w:val="21"/>
        </w:rPr>
        <w:t>费率优惠</w:t>
      </w:r>
    </w:p>
    <w:p w:rsidR="006C346F" w:rsidRPr="007569F6" w:rsidRDefault="006C346F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优惠购业务是指投资者通过本公司直销网上交易系统认</w:t>
      </w:r>
      <w:r w:rsidRPr="007569F6">
        <w:rPr>
          <w:rFonts w:ascii="Arial" w:hAnsi="Arial" w:cs="Arial"/>
          <w:szCs w:val="21"/>
        </w:rPr>
        <w:t>/</w:t>
      </w:r>
      <w:r w:rsidRPr="007569F6">
        <w:rPr>
          <w:rFonts w:ascii="Arial" w:hAnsi="Arial" w:cs="Arial" w:hint="eastAsia"/>
          <w:szCs w:val="21"/>
        </w:rPr>
        <w:t>申购（不含定投）目标基金时，指定银行卡作为付款方式并提交后，委托景顺长城基金于</w:t>
      </w:r>
      <w:r w:rsidRPr="007569F6">
        <w:rPr>
          <w:rFonts w:ascii="Arial" w:hAnsi="Arial" w:cs="Arial"/>
          <w:szCs w:val="21"/>
        </w:rPr>
        <w:t>T</w:t>
      </w:r>
      <w:r w:rsidRPr="007569F6">
        <w:rPr>
          <w:rFonts w:ascii="Arial" w:hAnsi="Arial" w:cs="Arial" w:hint="eastAsia"/>
          <w:szCs w:val="21"/>
        </w:rPr>
        <w:t>日将通过银行卡所付资金先申购现金宝，</w:t>
      </w:r>
      <w:r w:rsidRPr="007569F6">
        <w:rPr>
          <w:rFonts w:ascii="Arial" w:hAnsi="Arial" w:cs="Arial"/>
          <w:szCs w:val="21"/>
        </w:rPr>
        <w:t>T</w:t>
      </w:r>
      <w:r w:rsidRPr="007569F6">
        <w:rPr>
          <w:rFonts w:ascii="Arial" w:hAnsi="Arial" w:cs="Arial" w:hint="eastAsia"/>
          <w:szCs w:val="21"/>
        </w:rPr>
        <w:t>日同时再将现金宝通过赎回转认</w:t>
      </w:r>
      <w:r w:rsidRPr="007569F6">
        <w:rPr>
          <w:rFonts w:ascii="Arial" w:hAnsi="Arial" w:cs="Arial"/>
          <w:szCs w:val="21"/>
        </w:rPr>
        <w:t>/</w:t>
      </w:r>
      <w:r w:rsidRPr="007569F6">
        <w:rPr>
          <w:rFonts w:ascii="Arial" w:hAnsi="Arial" w:cs="Arial" w:hint="eastAsia"/>
          <w:szCs w:val="21"/>
        </w:rPr>
        <w:t>申购的方式转到目标基金。详细业务规则请参照《景顺长城基金网上交易优惠购业务协议》。</w:t>
      </w:r>
    </w:p>
    <w:p w:rsidR="00A7053C" w:rsidRPr="007569F6" w:rsidRDefault="00BD5C80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投资者通过本公司直销网上交易系统使用优惠购认</w:t>
      </w:r>
      <w:r w:rsidRPr="007569F6">
        <w:rPr>
          <w:rFonts w:ascii="Arial" w:hAnsi="Arial" w:cs="Arial"/>
          <w:szCs w:val="21"/>
        </w:rPr>
        <w:t>/</w:t>
      </w:r>
      <w:r w:rsidRPr="007569F6">
        <w:rPr>
          <w:rFonts w:ascii="Arial" w:hAnsi="Arial" w:cs="Arial" w:hint="eastAsia"/>
          <w:szCs w:val="21"/>
        </w:rPr>
        <w:t>申购目标基金的交易费用计费方式与使用现金宝认</w:t>
      </w:r>
      <w:r w:rsidRPr="007569F6">
        <w:rPr>
          <w:rFonts w:ascii="Arial" w:hAnsi="Arial" w:cs="Arial"/>
          <w:szCs w:val="21"/>
        </w:rPr>
        <w:t>/</w:t>
      </w:r>
      <w:r w:rsidRPr="007569F6">
        <w:rPr>
          <w:rFonts w:ascii="Arial" w:hAnsi="Arial" w:cs="Arial" w:hint="eastAsia"/>
          <w:szCs w:val="21"/>
        </w:rPr>
        <w:t>申购目标基金的交易费用计费方式一致。优惠购认购处于募集期的基金时，认购费享受</w:t>
      </w:r>
      <w:r w:rsidRPr="007569F6">
        <w:rPr>
          <w:rFonts w:ascii="Arial" w:hAnsi="Arial" w:cs="Arial"/>
          <w:szCs w:val="21"/>
        </w:rPr>
        <w:t>1</w:t>
      </w:r>
      <w:r w:rsidR="007569F6">
        <w:rPr>
          <w:rFonts w:ascii="Arial" w:hAnsi="Arial" w:cs="Arial" w:hint="eastAsia"/>
          <w:szCs w:val="21"/>
        </w:rPr>
        <w:t>折</w:t>
      </w:r>
      <w:r w:rsidRPr="007569F6">
        <w:rPr>
          <w:rFonts w:ascii="Arial" w:hAnsi="Arial" w:cs="Arial" w:hint="eastAsia"/>
          <w:szCs w:val="21"/>
        </w:rPr>
        <w:t>费率优惠</w:t>
      </w:r>
      <w:r w:rsidR="006C346F" w:rsidRPr="007569F6">
        <w:rPr>
          <w:rFonts w:ascii="Arial" w:hAnsi="Arial" w:cs="Arial" w:hint="eastAsia"/>
          <w:kern w:val="0"/>
          <w:szCs w:val="21"/>
        </w:rPr>
        <w:t>，</w:t>
      </w:r>
      <w:r w:rsidR="006E4F64" w:rsidRPr="002B1FC2">
        <w:rPr>
          <w:rFonts w:ascii="Arial" w:hAnsi="Arial" w:cs="Arial" w:hint="eastAsia"/>
          <w:kern w:val="0"/>
          <w:szCs w:val="21"/>
        </w:rPr>
        <w:t>如本公司募集期的基金</w:t>
      </w:r>
      <w:r w:rsidR="006E4F64">
        <w:rPr>
          <w:rFonts w:ascii="Arial" w:hAnsi="Arial" w:cs="Arial" w:hint="eastAsia"/>
          <w:kern w:val="0"/>
          <w:szCs w:val="21"/>
        </w:rPr>
        <w:t>不参加认购</w:t>
      </w:r>
      <w:r w:rsidR="006E4F64" w:rsidRPr="002B1FC2">
        <w:rPr>
          <w:rFonts w:ascii="Arial" w:hAnsi="Arial" w:cs="Arial"/>
          <w:kern w:val="0"/>
          <w:szCs w:val="21"/>
        </w:rPr>
        <w:t>费率</w:t>
      </w:r>
      <w:r w:rsidR="006E4F64">
        <w:rPr>
          <w:rFonts w:ascii="Arial" w:hAnsi="Arial" w:cs="Arial" w:hint="eastAsia"/>
          <w:kern w:val="0"/>
          <w:szCs w:val="21"/>
        </w:rPr>
        <w:t>优惠，</w:t>
      </w:r>
      <w:r w:rsidR="006E4F64">
        <w:rPr>
          <w:rFonts w:ascii="Arial" w:hAnsi="Arial" w:cs="Arial"/>
          <w:kern w:val="0"/>
          <w:szCs w:val="21"/>
        </w:rPr>
        <w:t>将</w:t>
      </w:r>
      <w:r w:rsidR="006E4F64">
        <w:rPr>
          <w:rFonts w:ascii="Arial" w:hAnsi="Arial" w:cs="Arial" w:hint="eastAsia"/>
          <w:kern w:val="0"/>
          <w:szCs w:val="21"/>
        </w:rPr>
        <w:t>另行公告并</w:t>
      </w:r>
      <w:r w:rsidR="006E4F64" w:rsidRPr="002B1FC2">
        <w:rPr>
          <w:rFonts w:ascii="Arial" w:hAnsi="Arial" w:cs="Arial" w:hint="eastAsia"/>
          <w:kern w:val="0"/>
          <w:szCs w:val="21"/>
        </w:rPr>
        <w:t>以相关公告为准</w:t>
      </w:r>
      <w:r w:rsidR="006E4F64" w:rsidRPr="002B1FC2">
        <w:rPr>
          <w:rFonts w:ascii="Arial" w:hAnsi="Arial" w:cs="Arial" w:hint="eastAsia"/>
          <w:color w:val="000000"/>
          <w:szCs w:val="21"/>
          <w:shd w:val="clear" w:color="auto" w:fill="FFFFFF"/>
        </w:rPr>
        <w:t>；</w:t>
      </w:r>
      <w:r w:rsidRPr="007569F6">
        <w:rPr>
          <w:rFonts w:ascii="Arial" w:hAnsi="Arial" w:cs="Arial" w:hint="eastAsia"/>
          <w:szCs w:val="21"/>
        </w:rPr>
        <w:t>优惠购申购处于开放期的基金时，享受</w:t>
      </w:r>
      <w:r w:rsidRPr="007569F6">
        <w:rPr>
          <w:rFonts w:ascii="Arial" w:hAnsi="Arial" w:cs="Arial"/>
          <w:szCs w:val="21"/>
        </w:rPr>
        <w:t>0</w:t>
      </w:r>
      <w:r w:rsidRPr="007569F6">
        <w:rPr>
          <w:rFonts w:ascii="Arial" w:hAnsi="Arial" w:cs="Arial" w:hint="eastAsia"/>
          <w:szCs w:val="21"/>
        </w:rPr>
        <w:t>申购费费率优惠</w:t>
      </w:r>
      <w:r w:rsidR="006C346F" w:rsidRPr="007569F6">
        <w:rPr>
          <w:rFonts w:ascii="Arial" w:hAnsi="Arial" w:cs="Arial" w:hint="eastAsia"/>
          <w:szCs w:val="21"/>
        </w:rPr>
        <w:t>；</w:t>
      </w:r>
      <w:r w:rsidR="004F4883">
        <w:rPr>
          <w:rFonts w:ascii="Arial" w:hAnsi="Arial" w:cs="Arial" w:hint="eastAsia"/>
          <w:szCs w:val="21"/>
        </w:rPr>
        <w:t>暂不支持通过优惠购</w:t>
      </w:r>
      <w:r w:rsidR="006C346F" w:rsidRPr="007569F6">
        <w:rPr>
          <w:rFonts w:ascii="Arial" w:hAnsi="Arial" w:cs="Arial" w:hint="eastAsia"/>
          <w:szCs w:val="21"/>
        </w:rPr>
        <w:t>定投（含普通定投和止盈定投）</w:t>
      </w:r>
      <w:r w:rsidR="004F4883">
        <w:rPr>
          <w:rFonts w:ascii="Arial" w:hAnsi="Arial" w:cs="Arial" w:hint="eastAsia"/>
          <w:szCs w:val="21"/>
        </w:rPr>
        <w:t>目标基金。</w:t>
      </w:r>
      <w:r w:rsidR="004A516E">
        <w:rPr>
          <w:rFonts w:ascii="Arial" w:hAnsi="Arial" w:cs="Arial" w:hint="eastAsia"/>
          <w:szCs w:val="21"/>
        </w:rPr>
        <w:t>另外，</w:t>
      </w:r>
      <w:r w:rsidR="001377A4">
        <w:rPr>
          <w:rFonts w:ascii="Arial" w:hAnsi="Arial" w:cs="Arial" w:hint="eastAsia"/>
          <w:szCs w:val="21"/>
        </w:rPr>
        <w:t>针对</w:t>
      </w:r>
      <w:r w:rsidR="001377A4">
        <w:rPr>
          <w:rFonts w:hint="eastAsia"/>
        </w:rPr>
        <w:t>首次使用优惠购需勾选业务协议，如因未勾选协议或其他原因而未使用优惠购，或</w:t>
      </w:r>
      <w:r w:rsidR="001377A4">
        <w:rPr>
          <w:rFonts w:ascii="Arial" w:hAnsi="Arial" w:cs="Arial" w:hint="eastAsia"/>
          <w:szCs w:val="21"/>
        </w:rPr>
        <w:t>部分不支持优惠购的场景，客户</w:t>
      </w:r>
      <w:r w:rsidR="001377A4">
        <w:rPr>
          <w:rFonts w:hint="eastAsia"/>
        </w:rPr>
        <w:t>使用银行卡直接支付的，将按下述第五点收取交易手续费。</w:t>
      </w:r>
    </w:p>
    <w:p w:rsidR="00114204" w:rsidRPr="007569F6" w:rsidRDefault="00114204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三、汇款交易费率优惠</w:t>
      </w:r>
    </w:p>
    <w:p w:rsidR="0061553C" w:rsidRPr="007569F6" w:rsidRDefault="0061553C" w:rsidP="007569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汇款交易是指投资者通过本公司直销网上交易系统提交基金认</w:t>
      </w:r>
      <w:r w:rsidRPr="007569F6">
        <w:rPr>
          <w:rFonts w:ascii="Arial" w:hAnsi="Arial" w:cs="Arial"/>
          <w:kern w:val="0"/>
          <w:szCs w:val="21"/>
        </w:rPr>
        <w:t>/</w:t>
      </w:r>
      <w:r w:rsidRPr="007569F6">
        <w:rPr>
          <w:rFonts w:ascii="Arial" w:hAnsi="Arial" w:cs="Arial" w:hint="eastAsia"/>
          <w:kern w:val="0"/>
          <w:szCs w:val="21"/>
        </w:rPr>
        <w:t>申购申请后，将资金通过预留银行卡转账汇款至本公司指定的收款账户，达成基金认</w:t>
      </w:r>
      <w:r w:rsidRPr="007569F6">
        <w:rPr>
          <w:rFonts w:ascii="Arial" w:hAnsi="Arial" w:cs="Arial"/>
          <w:kern w:val="0"/>
          <w:szCs w:val="21"/>
        </w:rPr>
        <w:t>/</w:t>
      </w:r>
      <w:r w:rsidRPr="007569F6">
        <w:rPr>
          <w:rFonts w:ascii="Arial" w:hAnsi="Arial" w:cs="Arial" w:hint="eastAsia"/>
          <w:kern w:val="0"/>
          <w:szCs w:val="21"/>
        </w:rPr>
        <w:t>申购交易的业务模式。</w:t>
      </w:r>
      <w:r w:rsidRPr="007569F6">
        <w:rPr>
          <w:rFonts w:ascii="Arial" w:hAnsi="Arial" w:cs="Arial" w:hint="eastAsia"/>
          <w:szCs w:val="21"/>
        </w:rPr>
        <w:t>详细业务规则请参照《景顺长城基金直销网上交易汇款交易业务规则》。</w:t>
      </w:r>
    </w:p>
    <w:p w:rsidR="009D5929" w:rsidRPr="007569F6" w:rsidRDefault="00114204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投资者通过本公司直销网上交易系统</w:t>
      </w:r>
      <w:r w:rsidR="00897D03" w:rsidRPr="007569F6">
        <w:rPr>
          <w:rFonts w:ascii="Arial" w:hAnsi="Arial" w:cs="Arial" w:hint="eastAsia"/>
          <w:szCs w:val="21"/>
        </w:rPr>
        <w:t>提交申请，并通过汇款方式划转资金，认</w:t>
      </w:r>
      <w:r w:rsidR="00897D03" w:rsidRPr="007569F6">
        <w:rPr>
          <w:rFonts w:ascii="Arial" w:hAnsi="Arial" w:cs="Arial"/>
          <w:szCs w:val="21"/>
        </w:rPr>
        <w:t>/</w:t>
      </w:r>
      <w:r w:rsidR="00897D03" w:rsidRPr="007569F6">
        <w:rPr>
          <w:rFonts w:ascii="Arial" w:hAnsi="Arial" w:cs="Arial" w:hint="eastAsia"/>
          <w:szCs w:val="21"/>
        </w:rPr>
        <w:t>申购由本公司募集并管理的基金时，</w:t>
      </w:r>
      <w:r w:rsidRPr="007569F6">
        <w:rPr>
          <w:rFonts w:ascii="Arial" w:hAnsi="Arial" w:cs="Arial" w:hint="eastAsia"/>
          <w:szCs w:val="21"/>
        </w:rPr>
        <w:t>认购费享受</w:t>
      </w:r>
      <w:r w:rsidRPr="007569F6">
        <w:rPr>
          <w:rFonts w:ascii="Arial" w:hAnsi="Arial" w:cs="Arial"/>
          <w:szCs w:val="21"/>
        </w:rPr>
        <w:t>1</w:t>
      </w:r>
      <w:r w:rsidR="004A516E">
        <w:rPr>
          <w:rFonts w:ascii="Arial" w:hAnsi="Arial" w:cs="Arial" w:hint="eastAsia"/>
          <w:szCs w:val="21"/>
        </w:rPr>
        <w:t>折</w:t>
      </w:r>
      <w:r w:rsidRPr="007569F6">
        <w:rPr>
          <w:rFonts w:ascii="Arial" w:hAnsi="Arial" w:cs="Arial" w:hint="eastAsia"/>
          <w:szCs w:val="21"/>
        </w:rPr>
        <w:t>费率优惠</w:t>
      </w:r>
      <w:r w:rsidR="0061553C" w:rsidRPr="007569F6">
        <w:rPr>
          <w:rFonts w:ascii="Arial" w:hAnsi="Arial" w:cs="Arial" w:hint="eastAsia"/>
          <w:kern w:val="0"/>
          <w:szCs w:val="21"/>
        </w:rPr>
        <w:t>，</w:t>
      </w:r>
      <w:r w:rsidR="006E4F64" w:rsidRPr="002B1FC2">
        <w:rPr>
          <w:rFonts w:ascii="Arial" w:hAnsi="Arial" w:cs="Arial" w:hint="eastAsia"/>
          <w:kern w:val="0"/>
          <w:szCs w:val="21"/>
        </w:rPr>
        <w:t>如本公司募集期的基金</w:t>
      </w:r>
      <w:r w:rsidR="006E4F64">
        <w:rPr>
          <w:rFonts w:ascii="Arial" w:hAnsi="Arial" w:cs="Arial" w:hint="eastAsia"/>
          <w:kern w:val="0"/>
          <w:szCs w:val="21"/>
        </w:rPr>
        <w:t>不参加认购</w:t>
      </w:r>
      <w:r w:rsidR="006E4F64" w:rsidRPr="002B1FC2">
        <w:rPr>
          <w:rFonts w:ascii="Arial" w:hAnsi="Arial" w:cs="Arial"/>
          <w:kern w:val="0"/>
          <w:szCs w:val="21"/>
        </w:rPr>
        <w:t>费率</w:t>
      </w:r>
      <w:r w:rsidR="006E4F64">
        <w:rPr>
          <w:rFonts w:ascii="Arial" w:hAnsi="Arial" w:cs="Arial" w:hint="eastAsia"/>
          <w:kern w:val="0"/>
          <w:szCs w:val="21"/>
        </w:rPr>
        <w:t>优惠，</w:t>
      </w:r>
      <w:r w:rsidR="006E4F64">
        <w:rPr>
          <w:rFonts w:ascii="Arial" w:hAnsi="Arial" w:cs="Arial"/>
          <w:kern w:val="0"/>
          <w:szCs w:val="21"/>
        </w:rPr>
        <w:t>将</w:t>
      </w:r>
      <w:r w:rsidR="006E4F64">
        <w:rPr>
          <w:rFonts w:ascii="Arial" w:hAnsi="Arial" w:cs="Arial" w:hint="eastAsia"/>
          <w:kern w:val="0"/>
          <w:szCs w:val="21"/>
        </w:rPr>
        <w:t>另行公告并</w:t>
      </w:r>
      <w:r w:rsidR="006E4F64" w:rsidRPr="002B1FC2">
        <w:rPr>
          <w:rFonts w:ascii="Arial" w:hAnsi="Arial" w:cs="Arial" w:hint="eastAsia"/>
          <w:kern w:val="0"/>
          <w:szCs w:val="21"/>
        </w:rPr>
        <w:t>以相关公告为准</w:t>
      </w:r>
      <w:r w:rsidR="006E4F64" w:rsidRPr="002B1FC2">
        <w:rPr>
          <w:rFonts w:ascii="Arial" w:hAnsi="Arial" w:cs="Arial" w:hint="eastAsia"/>
          <w:color w:val="000000"/>
          <w:szCs w:val="21"/>
          <w:shd w:val="clear" w:color="auto" w:fill="FFFFFF"/>
        </w:rPr>
        <w:t>；</w:t>
      </w:r>
      <w:r w:rsidR="00897D03" w:rsidRPr="007569F6">
        <w:rPr>
          <w:rFonts w:ascii="Arial" w:hAnsi="Arial" w:cs="Arial" w:hint="eastAsia"/>
          <w:szCs w:val="21"/>
        </w:rPr>
        <w:t>申购费</w:t>
      </w:r>
      <w:r w:rsidRPr="007569F6">
        <w:rPr>
          <w:rFonts w:ascii="Arial" w:hAnsi="Arial" w:cs="Arial" w:hint="eastAsia"/>
          <w:szCs w:val="21"/>
        </w:rPr>
        <w:t>享受</w:t>
      </w:r>
      <w:r w:rsidRPr="007569F6">
        <w:rPr>
          <w:rFonts w:ascii="Arial" w:hAnsi="Arial" w:cs="Arial"/>
          <w:szCs w:val="21"/>
        </w:rPr>
        <w:t>0</w:t>
      </w:r>
      <w:r w:rsidRPr="007569F6">
        <w:rPr>
          <w:rFonts w:ascii="Arial" w:hAnsi="Arial" w:cs="Arial" w:hint="eastAsia"/>
          <w:szCs w:val="21"/>
        </w:rPr>
        <w:t>申购费费率优惠</w:t>
      </w:r>
      <w:r w:rsidR="004F4883">
        <w:rPr>
          <w:rFonts w:ascii="Arial" w:hAnsi="Arial" w:cs="Arial" w:hint="eastAsia"/>
          <w:szCs w:val="21"/>
        </w:rPr>
        <w:t>；暂不支持通</w:t>
      </w:r>
      <w:r w:rsidR="004F4883">
        <w:rPr>
          <w:rFonts w:ascii="Arial" w:hAnsi="Arial" w:cs="Arial" w:hint="eastAsia"/>
          <w:szCs w:val="21"/>
        </w:rPr>
        <w:lastRenderedPageBreak/>
        <w:t>过汇款方式定投目标基金</w:t>
      </w:r>
      <w:r w:rsidRPr="007569F6">
        <w:rPr>
          <w:rFonts w:ascii="Arial" w:hAnsi="Arial" w:cs="Arial" w:hint="eastAsia"/>
          <w:szCs w:val="21"/>
        </w:rPr>
        <w:t>。</w:t>
      </w:r>
    </w:p>
    <w:p w:rsidR="009D5929" w:rsidRPr="007569F6" w:rsidRDefault="009D592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四、基金转换费率优惠</w:t>
      </w:r>
    </w:p>
    <w:p w:rsidR="009D5929" w:rsidRPr="00ED5BF6" w:rsidRDefault="009D5929" w:rsidP="007569F6">
      <w:pPr>
        <w:snapToGrid w:val="0"/>
        <w:spacing w:line="360" w:lineRule="auto"/>
        <w:ind w:firstLine="420"/>
        <w:rPr>
          <w:rFonts w:ascii="Arial" w:hAnsi="Arial" w:cs="Arial"/>
          <w:color w:val="000000"/>
          <w:szCs w:val="21"/>
        </w:rPr>
      </w:pPr>
      <w:r w:rsidRPr="00ED5BF6">
        <w:rPr>
          <w:rFonts w:ascii="Arial" w:hAnsi="Arial" w:cs="Arial" w:hint="eastAsia"/>
          <w:color w:val="000000"/>
          <w:szCs w:val="21"/>
        </w:rPr>
        <w:t>投资者通过本公司直销网上交易系统将本公司旗下</w:t>
      </w:r>
      <w:r w:rsidRPr="007569F6">
        <w:rPr>
          <w:rFonts w:ascii="Arial" w:hAnsi="Arial" w:cs="Arial" w:hint="eastAsia"/>
          <w:szCs w:val="21"/>
        </w:rPr>
        <w:t>已开通基金转换业务的基金产品进行基金转换时</w:t>
      </w:r>
      <w:r w:rsidRPr="00ED5BF6">
        <w:rPr>
          <w:rFonts w:ascii="Arial" w:hAnsi="Arial" w:cs="Arial" w:hint="eastAsia"/>
          <w:color w:val="000000"/>
          <w:szCs w:val="21"/>
        </w:rPr>
        <w:t>，享受转换费率优惠</w:t>
      </w:r>
      <w:r w:rsidRPr="007569F6">
        <w:rPr>
          <w:rFonts w:ascii="Arial" w:hAnsi="Arial" w:cs="Arial" w:hint="eastAsia"/>
          <w:szCs w:val="21"/>
        </w:rPr>
        <w:t>，优惠后申购补差费率为</w:t>
      </w:r>
      <w:r w:rsidRPr="007569F6">
        <w:rPr>
          <w:rFonts w:ascii="Arial" w:hAnsi="Arial" w:cs="Arial"/>
          <w:szCs w:val="21"/>
        </w:rPr>
        <w:t xml:space="preserve"> 0</w:t>
      </w:r>
      <w:r w:rsidRPr="007569F6">
        <w:rPr>
          <w:rFonts w:ascii="Arial" w:hAnsi="Arial" w:cs="Arial" w:hint="eastAsia"/>
          <w:szCs w:val="21"/>
        </w:rPr>
        <w:t>。</w:t>
      </w:r>
    </w:p>
    <w:p w:rsidR="00E41C83" w:rsidRPr="007569F6" w:rsidRDefault="009D592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转出基金时，如涉及的转出基金有赎回费用，按标准费率收取该基金的赎回费用（如有部分特殊产品参与赎回费率优惠的，以具体公告为准）。</w:t>
      </w:r>
    </w:p>
    <w:p w:rsidR="00E41C83" w:rsidRPr="007569F6" w:rsidRDefault="00E41C83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五、</w:t>
      </w:r>
      <w:r w:rsidR="00FD4C31" w:rsidRPr="007569F6">
        <w:rPr>
          <w:rFonts w:ascii="Arial" w:hAnsi="Arial" w:cs="Arial" w:hint="eastAsia"/>
          <w:szCs w:val="21"/>
        </w:rPr>
        <w:t>银行卡交易</w:t>
      </w:r>
      <w:r w:rsidRPr="007569F6">
        <w:rPr>
          <w:rFonts w:ascii="Arial" w:hAnsi="Arial" w:cs="Arial" w:hint="eastAsia"/>
          <w:szCs w:val="21"/>
        </w:rPr>
        <w:t>费率优惠</w:t>
      </w:r>
    </w:p>
    <w:p w:rsidR="00FD4C31" w:rsidRPr="007569F6" w:rsidRDefault="00E41C83" w:rsidP="007B3593">
      <w:pPr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ED5BF6">
        <w:rPr>
          <w:rFonts w:ascii="Arial" w:hAnsi="Arial" w:cs="Arial" w:hint="eastAsia"/>
          <w:color w:val="000000"/>
          <w:szCs w:val="21"/>
        </w:rPr>
        <w:t>投资者通过本公司直销网上交易系统</w:t>
      </w:r>
      <w:r w:rsidR="00FD4C31" w:rsidRPr="00ED5BF6">
        <w:rPr>
          <w:rFonts w:ascii="Arial" w:hAnsi="Arial" w:cs="Arial" w:hint="eastAsia"/>
          <w:color w:val="000000"/>
          <w:szCs w:val="21"/>
        </w:rPr>
        <w:t>使用以下银行卡支付渠道认</w:t>
      </w:r>
      <w:r w:rsidR="00FD4C31" w:rsidRPr="007569F6">
        <w:rPr>
          <w:rFonts w:ascii="Arial" w:hAnsi="Arial" w:cs="Arial"/>
          <w:szCs w:val="21"/>
        </w:rPr>
        <w:t>/</w:t>
      </w:r>
      <w:r w:rsidR="00FD4C31" w:rsidRPr="007569F6">
        <w:rPr>
          <w:rFonts w:ascii="Arial" w:hAnsi="Arial" w:cs="Arial" w:hint="eastAsia"/>
          <w:szCs w:val="21"/>
        </w:rPr>
        <w:t>申购</w:t>
      </w:r>
      <w:r w:rsidR="007A11ED">
        <w:rPr>
          <w:rFonts w:ascii="Arial" w:hAnsi="Arial" w:cs="Arial" w:hint="eastAsia"/>
          <w:szCs w:val="21"/>
        </w:rPr>
        <w:t>或</w:t>
      </w:r>
      <w:r w:rsidR="00AB617C" w:rsidRPr="007569F6">
        <w:rPr>
          <w:rFonts w:ascii="Arial" w:hAnsi="Arial" w:cs="Arial" w:hint="eastAsia"/>
          <w:szCs w:val="21"/>
        </w:rPr>
        <w:t>定投</w:t>
      </w:r>
      <w:r w:rsidR="00FD4C31" w:rsidRPr="007569F6">
        <w:rPr>
          <w:rFonts w:ascii="Arial" w:hAnsi="Arial" w:cs="Arial" w:hint="eastAsia"/>
          <w:szCs w:val="21"/>
        </w:rPr>
        <w:t>由本公司募集并管理的基金时，具体费率优惠方案如下</w:t>
      </w:r>
      <w:r w:rsidR="007B3593">
        <w:rPr>
          <w:rFonts w:ascii="Arial" w:hAnsi="Arial" w:cs="Arial" w:hint="eastAsia"/>
          <w:szCs w:val="21"/>
        </w:rPr>
        <w:t>表。</w:t>
      </w:r>
      <w:r w:rsidR="007B3593" w:rsidRPr="002B1FC2">
        <w:rPr>
          <w:rFonts w:ascii="Arial" w:hAnsi="Arial" w:cs="Arial"/>
          <w:kern w:val="0"/>
          <w:szCs w:val="21"/>
        </w:rPr>
        <w:t>如本公司募集期的基金</w:t>
      </w:r>
      <w:r w:rsidR="007B3593">
        <w:rPr>
          <w:rFonts w:ascii="Arial" w:hAnsi="Arial" w:cs="Arial" w:hint="eastAsia"/>
          <w:kern w:val="0"/>
          <w:szCs w:val="21"/>
        </w:rPr>
        <w:t>不参加认购</w:t>
      </w:r>
      <w:r w:rsidR="007B3593" w:rsidRPr="002B1FC2">
        <w:rPr>
          <w:rFonts w:ascii="Arial" w:hAnsi="Arial" w:cs="Arial"/>
          <w:kern w:val="0"/>
          <w:szCs w:val="21"/>
        </w:rPr>
        <w:t>费率</w:t>
      </w:r>
      <w:r w:rsidR="007B3593">
        <w:rPr>
          <w:rFonts w:ascii="Arial" w:hAnsi="Arial" w:cs="Arial" w:hint="eastAsia"/>
          <w:kern w:val="0"/>
          <w:szCs w:val="21"/>
        </w:rPr>
        <w:t>优惠，</w:t>
      </w:r>
      <w:r w:rsidR="007B3593">
        <w:rPr>
          <w:rFonts w:ascii="Arial" w:hAnsi="Arial" w:cs="Arial"/>
          <w:kern w:val="0"/>
          <w:szCs w:val="21"/>
        </w:rPr>
        <w:t>将</w:t>
      </w:r>
      <w:r w:rsidR="007B3593" w:rsidRPr="002B1FC2">
        <w:rPr>
          <w:rFonts w:ascii="Arial" w:hAnsi="Arial" w:cs="Arial"/>
          <w:kern w:val="0"/>
          <w:szCs w:val="21"/>
        </w:rPr>
        <w:t>另行公告</w:t>
      </w:r>
      <w:r w:rsidR="007B3593">
        <w:rPr>
          <w:rFonts w:ascii="Arial" w:hAnsi="Arial" w:cs="Arial" w:hint="eastAsia"/>
          <w:kern w:val="0"/>
          <w:szCs w:val="21"/>
        </w:rPr>
        <w:t>并</w:t>
      </w:r>
      <w:r w:rsidR="007B3593" w:rsidRPr="002B1FC2">
        <w:rPr>
          <w:rFonts w:ascii="Arial" w:hAnsi="Arial" w:cs="Arial"/>
          <w:kern w:val="0"/>
          <w:szCs w:val="21"/>
        </w:rPr>
        <w:t>以相关公告为准</w:t>
      </w:r>
      <w:r w:rsidR="007B3593" w:rsidRPr="007569F6">
        <w:rPr>
          <w:rFonts w:ascii="Arial" w:hAnsi="Arial" w:cs="Arial" w:hint="eastAsia"/>
          <w:szCs w:val="21"/>
        </w:rPr>
        <w:t>。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1"/>
        <w:gridCol w:w="6116"/>
      </w:tblGrid>
      <w:tr w:rsidR="00FD4C31" w:rsidRPr="00ED5BF6" w:rsidTr="007569F6">
        <w:trPr>
          <w:trHeight w:val="525"/>
        </w:trPr>
        <w:tc>
          <w:tcPr>
            <w:tcW w:w="2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31" w:rsidRPr="007569F6" w:rsidRDefault="00FD4C31" w:rsidP="007569F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69F6">
              <w:rPr>
                <w:rFonts w:ascii="Arial" w:hAnsi="Arial" w:cs="Arial" w:hint="eastAsia"/>
                <w:b/>
                <w:bCs/>
                <w:kern w:val="0"/>
                <w:szCs w:val="21"/>
              </w:rPr>
              <w:t>银行卡</w:t>
            </w:r>
          </w:p>
        </w:tc>
        <w:tc>
          <w:tcPr>
            <w:tcW w:w="6116" w:type="dxa"/>
            <w:shd w:val="clear" w:color="auto" w:fill="FFFFFF"/>
            <w:vAlign w:val="center"/>
          </w:tcPr>
          <w:p w:rsidR="00FD4C31" w:rsidRPr="007569F6" w:rsidRDefault="00FD4C31" w:rsidP="007569F6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7569F6">
              <w:rPr>
                <w:rFonts w:ascii="Arial" w:hAnsi="Arial" w:cs="Arial" w:hint="eastAsia"/>
                <w:b/>
                <w:bCs/>
                <w:kern w:val="0"/>
                <w:szCs w:val="21"/>
              </w:rPr>
              <w:t>费率优惠方案</w:t>
            </w:r>
          </w:p>
        </w:tc>
      </w:tr>
      <w:tr w:rsidR="00FD4C31" w:rsidRPr="00ED5BF6" w:rsidTr="007569F6">
        <w:trPr>
          <w:trHeight w:val="1409"/>
        </w:trPr>
        <w:tc>
          <w:tcPr>
            <w:tcW w:w="2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31" w:rsidRPr="007569F6" w:rsidRDefault="00FD4C31" w:rsidP="007569F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69F6">
              <w:rPr>
                <w:rFonts w:ascii="Arial" w:hAnsi="Arial" w:cs="Arial" w:hint="eastAsia"/>
                <w:bCs/>
                <w:kern w:val="0"/>
                <w:szCs w:val="21"/>
              </w:rPr>
              <w:t>招行直联</w:t>
            </w:r>
          </w:p>
        </w:tc>
        <w:tc>
          <w:tcPr>
            <w:tcW w:w="6116" w:type="dxa"/>
            <w:shd w:val="clear" w:color="auto" w:fill="FFFFFF"/>
            <w:vAlign w:val="center"/>
          </w:tcPr>
          <w:p w:rsidR="00FD4C31" w:rsidRPr="007569F6" w:rsidRDefault="00BD71CB" w:rsidP="007569F6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69F6">
              <w:rPr>
                <w:rFonts w:ascii="Arial" w:hAnsi="Arial" w:cs="Arial" w:hint="eastAsia"/>
                <w:szCs w:val="21"/>
              </w:rPr>
              <w:t>认</w:t>
            </w:r>
            <w:r w:rsidRPr="007569F6">
              <w:rPr>
                <w:rFonts w:ascii="Arial" w:hAnsi="Arial" w:cs="Arial"/>
                <w:szCs w:val="21"/>
              </w:rPr>
              <w:t>/</w:t>
            </w:r>
            <w:r w:rsidRPr="007569F6">
              <w:rPr>
                <w:rFonts w:ascii="Arial" w:hAnsi="Arial" w:cs="Arial" w:hint="eastAsia"/>
                <w:szCs w:val="21"/>
              </w:rPr>
              <w:t>申购</w:t>
            </w:r>
            <w:r w:rsidR="007A11ED">
              <w:rPr>
                <w:rFonts w:ascii="Arial" w:hAnsi="Arial" w:cs="Arial" w:hint="eastAsia"/>
                <w:szCs w:val="21"/>
              </w:rPr>
              <w:t>或</w:t>
            </w:r>
            <w:r w:rsidRPr="007569F6">
              <w:rPr>
                <w:rFonts w:ascii="Arial" w:hAnsi="Arial" w:cs="Arial" w:hint="eastAsia"/>
                <w:szCs w:val="21"/>
              </w:rPr>
              <w:t>定投金额对应的标准费率高于</w:t>
            </w:r>
            <w:r w:rsidRPr="007569F6">
              <w:rPr>
                <w:rFonts w:ascii="Arial" w:hAnsi="Arial" w:cs="Arial"/>
                <w:szCs w:val="21"/>
              </w:rPr>
              <w:t>0.30%</w:t>
            </w:r>
            <w:r w:rsidRPr="007569F6">
              <w:rPr>
                <w:rFonts w:ascii="Arial" w:hAnsi="Arial" w:cs="Arial" w:hint="eastAsia"/>
                <w:szCs w:val="21"/>
              </w:rPr>
              <w:t>的，可享受标准费率的</w:t>
            </w:r>
            <w:r w:rsidRPr="007569F6">
              <w:rPr>
                <w:rFonts w:ascii="Arial" w:hAnsi="Arial" w:cs="Arial"/>
                <w:szCs w:val="21"/>
              </w:rPr>
              <w:t>2</w:t>
            </w:r>
            <w:r w:rsidRPr="007569F6">
              <w:rPr>
                <w:rFonts w:ascii="Arial" w:hAnsi="Arial" w:cs="Arial" w:hint="eastAsia"/>
                <w:szCs w:val="21"/>
              </w:rPr>
              <w:t>折优惠，如优惠后费率低于</w:t>
            </w:r>
            <w:r w:rsidRPr="007569F6">
              <w:rPr>
                <w:rFonts w:ascii="Arial" w:hAnsi="Arial" w:cs="Arial"/>
                <w:szCs w:val="21"/>
              </w:rPr>
              <w:t>0.30%</w:t>
            </w:r>
            <w:r w:rsidRPr="007569F6">
              <w:rPr>
                <w:rFonts w:ascii="Arial" w:hAnsi="Arial" w:cs="Arial" w:hint="eastAsia"/>
                <w:szCs w:val="21"/>
              </w:rPr>
              <w:t>的，则按照</w:t>
            </w:r>
            <w:r w:rsidRPr="007569F6">
              <w:rPr>
                <w:rFonts w:ascii="Arial" w:hAnsi="Arial" w:cs="Arial"/>
                <w:szCs w:val="21"/>
              </w:rPr>
              <w:t>0.30%</w:t>
            </w:r>
            <w:r w:rsidRPr="007569F6">
              <w:rPr>
                <w:rFonts w:ascii="Arial" w:hAnsi="Arial" w:cs="Arial" w:hint="eastAsia"/>
                <w:szCs w:val="21"/>
              </w:rPr>
              <w:t>执行；原标准费率低于或等于</w:t>
            </w:r>
            <w:r w:rsidRPr="007569F6">
              <w:rPr>
                <w:rFonts w:ascii="Arial" w:hAnsi="Arial" w:cs="Arial"/>
                <w:szCs w:val="21"/>
              </w:rPr>
              <w:t>0.30%</w:t>
            </w:r>
            <w:r w:rsidRPr="007569F6">
              <w:rPr>
                <w:rFonts w:ascii="Arial" w:hAnsi="Arial" w:cs="Arial" w:hint="eastAsia"/>
                <w:szCs w:val="21"/>
              </w:rPr>
              <w:t>或为固定费用的，则按原费率执行，不再享有费率折扣。</w:t>
            </w:r>
          </w:p>
        </w:tc>
      </w:tr>
      <w:tr w:rsidR="00FD4C31" w:rsidRPr="00ED5BF6" w:rsidTr="007569F6">
        <w:trPr>
          <w:trHeight w:val="1689"/>
        </w:trPr>
        <w:tc>
          <w:tcPr>
            <w:tcW w:w="2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31" w:rsidRPr="007569F6" w:rsidRDefault="00FD4C31" w:rsidP="007569F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69F6">
              <w:rPr>
                <w:rFonts w:ascii="Arial" w:hAnsi="Arial" w:cs="Arial" w:hint="eastAsia"/>
                <w:bCs/>
                <w:kern w:val="0"/>
                <w:szCs w:val="21"/>
              </w:rPr>
              <w:t>工行直联、建行直联、交行直联、通联</w:t>
            </w:r>
            <w:r w:rsidR="007A11ED">
              <w:rPr>
                <w:rFonts w:ascii="Arial" w:hAnsi="Arial" w:cs="Arial" w:hint="eastAsia"/>
                <w:bCs/>
                <w:kern w:val="0"/>
                <w:szCs w:val="21"/>
              </w:rPr>
              <w:t>渠道各银行</w:t>
            </w:r>
          </w:p>
        </w:tc>
        <w:tc>
          <w:tcPr>
            <w:tcW w:w="6116" w:type="dxa"/>
            <w:shd w:val="clear" w:color="auto" w:fill="FFFFFF"/>
            <w:vAlign w:val="center"/>
          </w:tcPr>
          <w:p w:rsidR="00FD4C31" w:rsidRDefault="00BD71CB" w:rsidP="007569F6">
            <w:pPr>
              <w:widowControl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7569F6">
              <w:rPr>
                <w:rFonts w:ascii="Arial" w:hAnsi="Arial" w:cs="Arial" w:hint="eastAsia"/>
                <w:szCs w:val="21"/>
              </w:rPr>
              <w:t>认</w:t>
            </w:r>
            <w:r w:rsidRPr="007569F6">
              <w:rPr>
                <w:rFonts w:ascii="Arial" w:hAnsi="Arial" w:cs="Arial"/>
                <w:szCs w:val="21"/>
              </w:rPr>
              <w:t>/</w:t>
            </w:r>
            <w:r w:rsidRPr="007569F6">
              <w:rPr>
                <w:rFonts w:ascii="Arial" w:hAnsi="Arial" w:cs="Arial" w:hint="eastAsia"/>
                <w:szCs w:val="21"/>
              </w:rPr>
              <w:t>申购</w:t>
            </w:r>
            <w:r w:rsidR="007A11ED">
              <w:rPr>
                <w:rFonts w:ascii="Arial" w:hAnsi="Arial" w:cs="Arial" w:hint="eastAsia"/>
                <w:szCs w:val="21"/>
              </w:rPr>
              <w:t>或</w:t>
            </w:r>
            <w:r w:rsidRPr="007569F6">
              <w:rPr>
                <w:rFonts w:ascii="Arial" w:hAnsi="Arial" w:cs="Arial" w:hint="eastAsia"/>
                <w:szCs w:val="21"/>
              </w:rPr>
              <w:t>定投金额对应的标准费率高于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的，可享受标准费率的</w:t>
            </w:r>
            <w:r w:rsidRPr="007569F6">
              <w:rPr>
                <w:rFonts w:ascii="Arial" w:hAnsi="Arial" w:cs="Arial"/>
                <w:szCs w:val="21"/>
              </w:rPr>
              <w:t>4</w:t>
            </w:r>
            <w:r w:rsidRPr="007569F6">
              <w:rPr>
                <w:rFonts w:ascii="Arial" w:hAnsi="Arial" w:cs="Arial" w:hint="eastAsia"/>
                <w:szCs w:val="21"/>
              </w:rPr>
              <w:t>折优惠，如优惠后费率低于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的，则按照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执行；原标准费率低于或等于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或为固定费用的，则按原费率执行，不再享有费率折扣。</w:t>
            </w:r>
          </w:p>
          <w:p w:rsidR="007B3593" w:rsidRPr="007569F6" w:rsidRDefault="007B3593" w:rsidP="007569F6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注：通联渠道覆盖的银行以直销网上交易系统实际支持的银行为准，统一按上述费率标准执行，不再另行公告。</w:t>
            </w:r>
          </w:p>
        </w:tc>
      </w:tr>
      <w:tr w:rsidR="007A11ED" w:rsidRPr="00ED5BF6" w:rsidTr="007569F6">
        <w:trPr>
          <w:trHeight w:val="1689"/>
        </w:trPr>
        <w:tc>
          <w:tcPr>
            <w:tcW w:w="2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1ED" w:rsidRPr="007569F6" w:rsidRDefault="007A11ED" w:rsidP="007A11ED">
            <w:pPr>
              <w:widowControl/>
              <w:spacing w:line="360" w:lineRule="auto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7569F6">
              <w:rPr>
                <w:rFonts w:ascii="Arial" w:hAnsi="Arial" w:cs="Arial" w:hint="eastAsia"/>
                <w:kern w:val="0"/>
                <w:szCs w:val="21"/>
              </w:rPr>
              <w:t>农行直联</w:t>
            </w:r>
          </w:p>
        </w:tc>
        <w:tc>
          <w:tcPr>
            <w:tcW w:w="6116" w:type="dxa"/>
            <w:shd w:val="clear" w:color="auto" w:fill="FFFFFF"/>
            <w:vAlign w:val="center"/>
          </w:tcPr>
          <w:p w:rsidR="007A11ED" w:rsidRPr="007569F6" w:rsidRDefault="007A11ED" w:rsidP="007A11ED">
            <w:pPr>
              <w:widowControl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7569F6">
              <w:rPr>
                <w:rFonts w:ascii="Arial" w:hAnsi="Arial" w:cs="Arial" w:hint="eastAsia"/>
                <w:szCs w:val="21"/>
              </w:rPr>
              <w:t>认</w:t>
            </w:r>
            <w:r w:rsidRPr="007569F6">
              <w:rPr>
                <w:rFonts w:ascii="Arial" w:hAnsi="Arial" w:cs="Arial"/>
                <w:szCs w:val="21"/>
              </w:rPr>
              <w:t>/</w:t>
            </w:r>
            <w:r w:rsidRPr="007569F6">
              <w:rPr>
                <w:rFonts w:ascii="Arial" w:hAnsi="Arial" w:cs="Arial" w:hint="eastAsia"/>
                <w:szCs w:val="21"/>
              </w:rPr>
              <w:t>申购</w:t>
            </w:r>
            <w:r w:rsidR="007B3593">
              <w:rPr>
                <w:rFonts w:ascii="Arial" w:hAnsi="Arial" w:cs="Arial" w:hint="eastAsia"/>
                <w:szCs w:val="21"/>
              </w:rPr>
              <w:t>或</w:t>
            </w:r>
            <w:r w:rsidRPr="007569F6">
              <w:rPr>
                <w:rFonts w:ascii="Arial" w:hAnsi="Arial" w:cs="Arial" w:hint="eastAsia"/>
                <w:szCs w:val="21"/>
              </w:rPr>
              <w:t>定投金额对应的标准费率高于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的，</w:t>
            </w:r>
            <w:r w:rsidR="007B3593">
              <w:rPr>
                <w:rFonts w:ascii="Arial" w:hAnsi="Arial" w:cs="Arial" w:hint="eastAsia"/>
                <w:szCs w:val="21"/>
              </w:rPr>
              <w:t>则认</w:t>
            </w:r>
            <w:r w:rsidR="007B3593">
              <w:rPr>
                <w:rFonts w:ascii="Arial" w:hAnsi="Arial" w:cs="Arial" w:hint="eastAsia"/>
                <w:szCs w:val="21"/>
              </w:rPr>
              <w:t>/</w:t>
            </w:r>
            <w:r w:rsidR="007B3593">
              <w:rPr>
                <w:rFonts w:ascii="Arial" w:hAnsi="Arial" w:cs="Arial" w:hint="eastAsia"/>
                <w:szCs w:val="21"/>
              </w:rPr>
              <w:t>申购可</w:t>
            </w:r>
            <w:r w:rsidRPr="007569F6">
              <w:rPr>
                <w:rFonts w:ascii="Arial" w:hAnsi="Arial" w:cs="Arial" w:hint="eastAsia"/>
                <w:szCs w:val="21"/>
              </w:rPr>
              <w:t>享受标准费率的</w:t>
            </w:r>
            <w:r w:rsidRPr="007569F6">
              <w:rPr>
                <w:rFonts w:ascii="Arial" w:hAnsi="Arial" w:cs="Arial"/>
                <w:szCs w:val="21"/>
              </w:rPr>
              <w:t>7</w:t>
            </w:r>
            <w:r w:rsidRPr="007569F6">
              <w:rPr>
                <w:rFonts w:ascii="Arial" w:hAnsi="Arial" w:cs="Arial" w:hint="eastAsia"/>
                <w:szCs w:val="21"/>
              </w:rPr>
              <w:t>折优惠，</w:t>
            </w:r>
            <w:r w:rsidR="007B3593">
              <w:rPr>
                <w:rFonts w:ascii="Arial" w:hAnsi="Arial" w:cs="Arial" w:hint="eastAsia"/>
                <w:szCs w:val="21"/>
              </w:rPr>
              <w:t>定投享受标准费率的</w:t>
            </w:r>
            <w:r w:rsidR="007B3593">
              <w:rPr>
                <w:rFonts w:ascii="Arial" w:hAnsi="Arial" w:cs="Arial" w:hint="eastAsia"/>
                <w:szCs w:val="21"/>
              </w:rPr>
              <w:t>4</w:t>
            </w:r>
            <w:r w:rsidR="007B3593">
              <w:rPr>
                <w:rFonts w:ascii="Arial" w:hAnsi="Arial" w:cs="Arial" w:hint="eastAsia"/>
                <w:szCs w:val="21"/>
              </w:rPr>
              <w:t>折优惠，</w:t>
            </w:r>
            <w:r w:rsidRPr="007569F6">
              <w:rPr>
                <w:rFonts w:ascii="Arial" w:hAnsi="Arial" w:cs="Arial" w:hint="eastAsia"/>
                <w:szCs w:val="21"/>
              </w:rPr>
              <w:t>如优惠后费率低于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的，则按照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执行；原标准费率低于或等于</w:t>
            </w:r>
            <w:r w:rsidRPr="007569F6">
              <w:rPr>
                <w:rFonts w:ascii="Arial" w:hAnsi="Arial" w:cs="Arial"/>
                <w:szCs w:val="21"/>
              </w:rPr>
              <w:t>0.60%</w:t>
            </w:r>
            <w:r w:rsidRPr="007569F6">
              <w:rPr>
                <w:rFonts w:ascii="Arial" w:hAnsi="Arial" w:cs="Arial" w:hint="eastAsia"/>
                <w:szCs w:val="21"/>
              </w:rPr>
              <w:t>或为固定费用的，则按原费率执行，不再享有费率折扣。</w:t>
            </w:r>
          </w:p>
        </w:tc>
      </w:tr>
    </w:tbl>
    <w:p w:rsidR="004B54F6" w:rsidRDefault="00E41C83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t>六</w:t>
      </w:r>
      <w:r w:rsidR="00A011CE" w:rsidRPr="007569F6">
        <w:rPr>
          <w:rFonts w:ascii="Arial" w:hAnsi="Arial" w:cs="Arial" w:hint="eastAsia"/>
          <w:szCs w:val="21"/>
        </w:rPr>
        <w:t>、</w:t>
      </w:r>
      <w:r w:rsidR="004B54F6">
        <w:rPr>
          <w:rFonts w:ascii="Arial" w:hAnsi="Arial" w:cs="Arial" w:hint="eastAsia"/>
          <w:szCs w:val="21"/>
        </w:rPr>
        <w:t>重要</w:t>
      </w:r>
      <w:r w:rsidR="004B54F6">
        <w:rPr>
          <w:rFonts w:ascii="Arial" w:hAnsi="Arial" w:cs="Arial"/>
          <w:szCs w:val="21"/>
        </w:rPr>
        <w:t>提示：</w:t>
      </w:r>
      <w:r w:rsidR="009E3CA0" w:rsidRPr="009E3CA0">
        <w:rPr>
          <w:rFonts w:ascii="Arial" w:hAnsi="Arial" w:cs="Arial" w:hint="eastAsia"/>
          <w:szCs w:val="21"/>
        </w:rPr>
        <w:t>本公司直销网上交易系统</w:t>
      </w:r>
      <w:r w:rsidR="004B54F6">
        <w:rPr>
          <w:rFonts w:ascii="Arial" w:hAnsi="Arial" w:cs="Arial" w:hint="eastAsia"/>
          <w:szCs w:val="21"/>
        </w:rPr>
        <w:t>现有</w:t>
      </w:r>
      <w:r w:rsidR="004B54F6" w:rsidRPr="001377A4">
        <w:rPr>
          <w:rFonts w:ascii="Arial" w:hAnsi="Arial" w:cs="Arial" w:hint="eastAsia"/>
          <w:szCs w:val="21"/>
        </w:rPr>
        <w:t>不参加“赎回转认购”费率优惠的</w:t>
      </w:r>
      <w:r w:rsidR="004B54F6" w:rsidRPr="001377A4">
        <w:rPr>
          <w:rFonts w:ascii="Arial" w:hAnsi="Arial" w:cs="Arial"/>
          <w:szCs w:val="21"/>
        </w:rPr>
        <w:t>新基金亦</w:t>
      </w:r>
      <w:r w:rsidR="004B54F6">
        <w:rPr>
          <w:rFonts w:ascii="Arial" w:hAnsi="Arial" w:cs="Arial"/>
          <w:szCs w:val="21"/>
        </w:rPr>
        <w:t>不参</w:t>
      </w:r>
      <w:r w:rsidR="004B54F6">
        <w:rPr>
          <w:rFonts w:ascii="Arial" w:hAnsi="Arial" w:cs="Arial" w:hint="eastAsia"/>
          <w:szCs w:val="21"/>
        </w:rPr>
        <w:t>加</w:t>
      </w:r>
      <w:r w:rsidR="004B54F6">
        <w:rPr>
          <w:rFonts w:ascii="Arial" w:hAnsi="Arial" w:cs="Arial"/>
          <w:szCs w:val="21"/>
        </w:rPr>
        <w:t>上述认购费率优惠，</w:t>
      </w:r>
      <w:r w:rsidR="009E3CA0" w:rsidRPr="009E3CA0">
        <w:rPr>
          <w:rFonts w:ascii="Arial" w:hAnsi="Arial" w:cs="Arial" w:hint="eastAsia"/>
          <w:szCs w:val="21"/>
        </w:rPr>
        <w:t>现有其他费率优惠公告内容如与本费率优惠公告内容不同的，以本费率优惠公告内容为准</w:t>
      </w:r>
      <w:r w:rsidR="007140CF" w:rsidRPr="00D050B7">
        <w:rPr>
          <w:rFonts w:ascii="Arial" w:hAnsi="Arial" w:cs="Arial" w:hint="eastAsia"/>
          <w:szCs w:val="21"/>
        </w:rPr>
        <w:t>。</w:t>
      </w:r>
    </w:p>
    <w:p w:rsidR="00BA6E92" w:rsidRDefault="009E3CA0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后续</w:t>
      </w:r>
      <w:r w:rsidR="00BA6E92" w:rsidRPr="007569F6">
        <w:rPr>
          <w:rFonts w:ascii="Arial" w:hAnsi="Arial" w:cs="Arial" w:hint="eastAsia"/>
          <w:szCs w:val="21"/>
        </w:rPr>
        <w:t>费率优惠方案如有变化，或有特殊基金产品不适用上述费率优惠方案</w:t>
      </w:r>
      <w:r>
        <w:rPr>
          <w:rFonts w:ascii="Arial" w:hAnsi="Arial" w:cs="Arial" w:hint="eastAsia"/>
          <w:szCs w:val="21"/>
        </w:rPr>
        <w:t>的</w:t>
      </w:r>
      <w:r w:rsidR="00BA6E92" w:rsidRPr="007569F6">
        <w:rPr>
          <w:rFonts w:ascii="Arial" w:hAnsi="Arial" w:cs="Arial" w:hint="eastAsia"/>
          <w:szCs w:val="21"/>
        </w:rPr>
        <w:t>，将另行公告并以相关公告为准。</w:t>
      </w:r>
    </w:p>
    <w:p w:rsidR="00BA6E92" w:rsidRPr="007569F6" w:rsidRDefault="00E41C83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7569F6">
        <w:rPr>
          <w:rFonts w:ascii="Arial" w:hAnsi="Arial" w:cs="Arial" w:hint="eastAsia"/>
          <w:szCs w:val="21"/>
        </w:rPr>
        <w:lastRenderedPageBreak/>
        <w:t>七</w:t>
      </w:r>
      <w:r w:rsidR="00A011CE" w:rsidRPr="007569F6">
        <w:rPr>
          <w:rFonts w:ascii="Arial" w:hAnsi="Arial" w:cs="Arial" w:hint="eastAsia"/>
          <w:szCs w:val="21"/>
        </w:rPr>
        <w:t>、</w:t>
      </w:r>
      <w:r w:rsidR="00BA6E92" w:rsidRPr="007569F6">
        <w:rPr>
          <w:rFonts w:ascii="Arial" w:hAnsi="Arial" w:cs="Arial" w:hint="eastAsia"/>
          <w:szCs w:val="21"/>
        </w:rPr>
        <w:t>投资者可通过以下途径了解或咨询详请：</w:t>
      </w:r>
    </w:p>
    <w:p w:rsidR="00BA6E92" w:rsidRPr="007569F6" w:rsidRDefault="00BA6E9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景顺长城基金管理有限公司</w:t>
      </w:r>
    </w:p>
    <w:p w:rsidR="00BA6E92" w:rsidRPr="007569F6" w:rsidRDefault="00BA6E9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客户服务电话：</w:t>
      </w:r>
      <w:r w:rsidRPr="007569F6">
        <w:rPr>
          <w:rFonts w:ascii="Arial" w:hAnsi="Arial" w:cs="Arial"/>
          <w:kern w:val="0"/>
          <w:szCs w:val="21"/>
        </w:rPr>
        <w:t>4008888606</w:t>
      </w:r>
    </w:p>
    <w:p w:rsidR="00BA6E92" w:rsidRPr="007569F6" w:rsidRDefault="00BA6E9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公司网址：</w:t>
      </w:r>
      <w:hyperlink r:id="rId8" w:history="1">
        <w:r w:rsidRPr="007569F6">
          <w:rPr>
            <w:rFonts w:ascii="Arial" w:hAnsi="Arial" w:cs="Arial"/>
            <w:kern w:val="0"/>
            <w:szCs w:val="21"/>
          </w:rPr>
          <w:t>www.igwfmc.com</w:t>
        </w:r>
      </w:hyperlink>
    </w:p>
    <w:p w:rsidR="00BA6E92" w:rsidRPr="007569F6" w:rsidRDefault="00BA6E9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公司官方微信服务号：</w:t>
      </w:r>
      <w:r w:rsidRPr="007569F6">
        <w:rPr>
          <w:rFonts w:ascii="Arial" w:hAnsi="Arial" w:cs="Arial"/>
          <w:kern w:val="0"/>
          <w:szCs w:val="21"/>
        </w:rPr>
        <w:t>IGWfund</w:t>
      </w:r>
    </w:p>
    <w:p w:rsidR="00BA6E92" w:rsidRPr="007569F6" w:rsidRDefault="00BA6E9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公司官方</w:t>
      </w:r>
      <w:r w:rsidRPr="007569F6">
        <w:rPr>
          <w:rFonts w:ascii="Arial" w:hAnsi="Arial" w:cs="Arial"/>
          <w:kern w:val="0"/>
          <w:szCs w:val="21"/>
        </w:rPr>
        <w:t>APP</w:t>
      </w:r>
      <w:r w:rsidRPr="007569F6">
        <w:rPr>
          <w:rFonts w:ascii="Arial" w:hAnsi="Arial" w:cs="Arial" w:hint="eastAsia"/>
          <w:kern w:val="0"/>
          <w:szCs w:val="21"/>
        </w:rPr>
        <w:t>：景顺长城基金</w:t>
      </w:r>
    </w:p>
    <w:p w:rsidR="00600DDB" w:rsidRPr="007569F6" w:rsidRDefault="00600DDB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</w:p>
    <w:p w:rsidR="00600DDB" w:rsidRPr="007569F6" w:rsidRDefault="00600DDB" w:rsidP="007569F6">
      <w:pPr>
        <w:widowControl/>
        <w:spacing w:line="360" w:lineRule="auto"/>
        <w:ind w:firstLine="420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FA4F6D" w:rsidP="007569F6">
      <w:pPr>
        <w:widowControl/>
        <w:spacing w:line="360" w:lineRule="auto"/>
        <w:ind w:firstLine="420"/>
        <w:jc w:val="left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风险提示：本公司承诺以诚实信用、勤勉尽责的原则管理和运用基金资产，但不保证基金一定盈利，也不保证最低收益。投资者投资于本公司管理的基金时应认真阅读基金合同、招募说明书等文件。敬请投资者留意投资风险。</w:t>
      </w:r>
    </w:p>
    <w:p w:rsidR="00600DDB" w:rsidRPr="007569F6" w:rsidRDefault="00600DDB" w:rsidP="007569F6">
      <w:pPr>
        <w:widowControl/>
        <w:spacing w:line="360" w:lineRule="auto"/>
        <w:ind w:firstLine="420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FA4F6D" w:rsidP="007569F6">
      <w:pPr>
        <w:widowControl/>
        <w:spacing w:line="360" w:lineRule="auto"/>
        <w:ind w:firstLine="420"/>
        <w:jc w:val="left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特此公告。</w:t>
      </w:r>
    </w:p>
    <w:p w:rsidR="00600DDB" w:rsidRPr="007569F6" w:rsidRDefault="00600DDB" w:rsidP="007569F6">
      <w:pPr>
        <w:widowControl/>
        <w:spacing w:line="360" w:lineRule="auto"/>
        <w:ind w:firstLineChars="1750" w:firstLine="3675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600DDB" w:rsidP="007569F6">
      <w:pPr>
        <w:widowControl/>
        <w:spacing w:line="360" w:lineRule="auto"/>
        <w:ind w:firstLineChars="1750" w:firstLine="3675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600DDB" w:rsidP="007569F6">
      <w:pPr>
        <w:widowControl/>
        <w:spacing w:line="360" w:lineRule="auto"/>
        <w:ind w:firstLineChars="1750" w:firstLine="3675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600DDB" w:rsidP="007569F6">
      <w:pPr>
        <w:widowControl/>
        <w:spacing w:line="360" w:lineRule="auto"/>
        <w:ind w:firstLineChars="1750" w:firstLine="3675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600DDB" w:rsidP="007569F6">
      <w:pPr>
        <w:widowControl/>
        <w:spacing w:line="360" w:lineRule="auto"/>
        <w:jc w:val="left"/>
        <w:rPr>
          <w:rFonts w:ascii="Arial" w:hAnsi="Arial" w:cs="Arial"/>
          <w:kern w:val="0"/>
          <w:szCs w:val="21"/>
        </w:rPr>
      </w:pPr>
    </w:p>
    <w:p w:rsidR="00600DDB" w:rsidRPr="007569F6" w:rsidRDefault="003C3A72" w:rsidP="007569F6">
      <w:pPr>
        <w:widowControl/>
        <w:spacing w:line="360" w:lineRule="auto"/>
        <w:ind w:firstLineChars="2600" w:firstLine="5460"/>
        <w:jc w:val="right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 w:hint="eastAsia"/>
          <w:kern w:val="0"/>
          <w:szCs w:val="21"/>
        </w:rPr>
        <w:t>景顺</w:t>
      </w:r>
      <w:r w:rsidR="00FA4F6D" w:rsidRPr="007569F6">
        <w:rPr>
          <w:rFonts w:ascii="Arial" w:hAnsi="Arial" w:cs="Arial" w:hint="eastAsia"/>
          <w:kern w:val="0"/>
          <w:szCs w:val="21"/>
        </w:rPr>
        <w:t>长城基金管理有限公司</w:t>
      </w:r>
    </w:p>
    <w:p w:rsidR="00600DDB" w:rsidRPr="007569F6" w:rsidRDefault="00FA4F6D" w:rsidP="007569F6">
      <w:pPr>
        <w:widowControl/>
        <w:spacing w:line="360" w:lineRule="auto"/>
        <w:jc w:val="right"/>
        <w:rPr>
          <w:rFonts w:ascii="Arial" w:hAnsi="Arial" w:cs="Arial"/>
          <w:kern w:val="0"/>
          <w:szCs w:val="21"/>
        </w:rPr>
      </w:pPr>
      <w:r w:rsidRPr="007569F6">
        <w:rPr>
          <w:rFonts w:ascii="Arial" w:hAnsi="Arial" w:cs="Arial"/>
          <w:kern w:val="0"/>
          <w:szCs w:val="21"/>
        </w:rPr>
        <w:t>                           </w:t>
      </w:r>
      <w:r w:rsidR="00D944DC" w:rsidRPr="007569F6">
        <w:rPr>
          <w:rFonts w:ascii="Arial" w:hAnsi="Arial" w:cs="Arial" w:hint="eastAsia"/>
          <w:kern w:val="0"/>
          <w:szCs w:val="21"/>
        </w:rPr>
        <w:t>二〇二</w:t>
      </w:r>
      <w:r w:rsidR="00897D03" w:rsidRPr="007569F6">
        <w:rPr>
          <w:rFonts w:ascii="Arial" w:hAnsi="Arial" w:cs="Arial" w:hint="eastAsia"/>
          <w:kern w:val="0"/>
          <w:szCs w:val="21"/>
        </w:rPr>
        <w:t>四</w:t>
      </w:r>
      <w:r w:rsidR="00D944DC" w:rsidRPr="007569F6">
        <w:rPr>
          <w:rFonts w:ascii="Arial" w:hAnsi="Arial" w:cs="Arial" w:hint="eastAsia"/>
          <w:kern w:val="0"/>
          <w:szCs w:val="21"/>
        </w:rPr>
        <w:t>年</w:t>
      </w:r>
      <w:r w:rsidR="00ED5BF6" w:rsidRPr="007569F6">
        <w:rPr>
          <w:rFonts w:ascii="Arial" w:hAnsi="Arial" w:cs="Arial" w:hint="eastAsia"/>
          <w:kern w:val="0"/>
          <w:szCs w:val="21"/>
        </w:rPr>
        <w:t>五</w:t>
      </w:r>
      <w:r w:rsidR="00E37ACC" w:rsidRPr="007569F6">
        <w:rPr>
          <w:rFonts w:ascii="Arial" w:hAnsi="Arial" w:cs="Arial" w:hint="eastAsia"/>
          <w:kern w:val="0"/>
          <w:szCs w:val="21"/>
        </w:rPr>
        <w:t>月</w:t>
      </w:r>
      <w:r w:rsidR="00ED5BF6" w:rsidRPr="007569F6">
        <w:rPr>
          <w:rFonts w:ascii="Arial" w:hAnsi="Arial" w:cs="Arial" w:hint="eastAsia"/>
          <w:kern w:val="0"/>
          <w:szCs w:val="21"/>
        </w:rPr>
        <w:t>十</w:t>
      </w:r>
      <w:r w:rsidR="001842D5">
        <w:rPr>
          <w:rFonts w:ascii="Arial" w:hAnsi="Arial" w:cs="Arial" w:hint="eastAsia"/>
          <w:kern w:val="0"/>
          <w:szCs w:val="21"/>
        </w:rPr>
        <w:t>八</w:t>
      </w:r>
      <w:r w:rsidR="00D944DC" w:rsidRPr="007569F6">
        <w:rPr>
          <w:rFonts w:ascii="Arial" w:hAnsi="Arial" w:cs="Arial" w:hint="eastAsia"/>
          <w:kern w:val="0"/>
          <w:szCs w:val="21"/>
        </w:rPr>
        <w:t>日</w:t>
      </w: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p w:rsidR="00600DDB" w:rsidRPr="007569F6" w:rsidRDefault="00600DDB" w:rsidP="007569F6">
      <w:pPr>
        <w:spacing w:line="360" w:lineRule="auto"/>
        <w:rPr>
          <w:rFonts w:ascii="Arial" w:hAnsi="Arial" w:cs="Arial"/>
          <w:szCs w:val="21"/>
        </w:rPr>
      </w:pPr>
    </w:p>
    <w:sectPr w:rsidR="00600DDB" w:rsidRPr="007569F6" w:rsidSect="00BE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13" w:rsidRDefault="007E3313"/>
  </w:endnote>
  <w:endnote w:type="continuationSeparator" w:id="0">
    <w:p w:rsidR="007E3313" w:rsidRDefault="007E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13" w:rsidRDefault="007E3313"/>
  </w:footnote>
  <w:footnote w:type="continuationSeparator" w:id="0">
    <w:p w:rsidR="007E3313" w:rsidRDefault="007E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D2"/>
    <w:rsid w:val="00002039"/>
    <w:rsid w:val="00004138"/>
    <w:rsid w:val="00044ADE"/>
    <w:rsid w:val="00046286"/>
    <w:rsid w:val="000528E3"/>
    <w:rsid w:val="00061AF6"/>
    <w:rsid w:val="00064F84"/>
    <w:rsid w:val="0006747C"/>
    <w:rsid w:val="000733D2"/>
    <w:rsid w:val="00077107"/>
    <w:rsid w:val="00083628"/>
    <w:rsid w:val="000838F9"/>
    <w:rsid w:val="00097825"/>
    <w:rsid w:val="000B2886"/>
    <w:rsid w:val="00114204"/>
    <w:rsid w:val="00123645"/>
    <w:rsid w:val="001263DA"/>
    <w:rsid w:val="001377A4"/>
    <w:rsid w:val="00142B0A"/>
    <w:rsid w:val="0015183A"/>
    <w:rsid w:val="00160471"/>
    <w:rsid w:val="001646BF"/>
    <w:rsid w:val="0016772F"/>
    <w:rsid w:val="00173BF1"/>
    <w:rsid w:val="001842D5"/>
    <w:rsid w:val="001D19DC"/>
    <w:rsid w:val="001D650B"/>
    <w:rsid w:val="001F3F06"/>
    <w:rsid w:val="0020212B"/>
    <w:rsid w:val="00226482"/>
    <w:rsid w:val="00252DF7"/>
    <w:rsid w:val="002903B2"/>
    <w:rsid w:val="0029257E"/>
    <w:rsid w:val="002934A9"/>
    <w:rsid w:val="002A5E32"/>
    <w:rsid w:val="002B0CAB"/>
    <w:rsid w:val="002B11FD"/>
    <w:rsid w:val="002B5F6F"/>
    <w:rsid w:val="002C32F2"/>
    <w:rsid w:val="002D750C"/>
    <w:rsid w:val="00327B6A"/>
    <w:rsid w:val="00342E86"/>
    <w:rsid w:val="00360FFC"/>
    <w:rsid w:val="003712CD"/>
    <w:rsid w:val="003761E8"/>
    <w:rsid w:val="003976AD"/>
    <w:rsid w:val="003B46C9"/>
    <w:rsid w:val="003C3A72"/>
    <w:rsid w:val="00407041"/>
    <w:rsid w:val="00424FFE"/>
    <w:rsid w:val="00432DE0"/>
    <w:rsid w:val="004342C5"/>
    <w:rsid w:val="00445CCB"/>
    <w:rsid w:val="00447D94"/>
    <w:rsid w:val="00450D92"/>
    <w:rsid w:val="004669C7"/>
    <w:rsid w:val="00466CF0"/>
    <w:rsid w:val="00470113"/>
    <w:rsid w:val="00475E46"/>
    <w:rsid w:val="00482B51"/>
    <w:rsid w:val="00487EA8"/>
    <w:rsid w:val="004A516E"/>
    <w:rsid w:val="004A5B62"/>
    <w:rsid w:val="004B54F6"/>
    <w:rsid w:val="004C2FA8"/>
    <w:rsid w:val="004F4883"/>
    <w:rsid w:val="004F69E4"/>
    <w:rsid w:val="00544584"/>
    <w:rsid w:val="00552ACC"/>
    <w:rsid w:val="005721A6"/>
    <w:rsid w:val="0058526D"/>
    <w:rsid w:val="005862A5"/>
    <w:rsid w:val="005A00DB"/>
    <w:rsid w:val="005E1F04"/>
    <w:rsid w:val="005E56A8"/>
    <w:rsid w:val="005F6A24"/>
    <w:rsid w:val="00600042"/>
    <w:rsid w:val="00600DDB"/>
    <w:rsid w:val="006131CB"/>
    <w:rsid w:val="00614DFB"/>
    <w:rsid w:val="0061553C"/>
    <w:rsid w:val="006328C0"/>
    <w:rsid w:val="006410CA"/>
    <w:rsid w:val="006A1274"/>
    <w:rsid w:val="006A7010"/>
    <w:rsid w:val="006B1CF4"/>
    <w:rsid w:val="006B39F8"/>
    <w:rsid w:val="006C346F"/>
    <w:rsid w:val="006C3DF8"/>
    <w:rsid w:val="006E4F64"/>
    <w:rsid w:val="006F59A7"/>
    <w:rsid w:val="007140CF"/>
    <w:rsid w:val="00714193"/>
    <w:rsid w:val="00717696"/>
    <w:rsid w:val="007230A8"/>
    <w:rsid w:val="00731E3F"/>
    <w:rsid w:val="00752E2B"/>
    <w:rsid w:val="00754275"/>
    <w:rsid w:val="007569F6"/>
    <w:rsid w:val="00764C5B"/>
    <w:rsid w:val="00767C26"/>
    <w:rsid w:val="007977C3"/>
    <w:rsid w:val="007A11ED"/>
    <w:rsid w:val="007B3593"/>
    <w:rsid w:val="007C4985"/>
    <w:rsid w:val="007E1155"/>
    <w:rsid w:val="007E3313"/>
    <w:rsid w:val="007E77AF"/>
    <w:rsid w:val="00804C50"/>
    <w:rsid w:val="00833C28"/>
    <w:rsid w:val="00840475"/>
    <w:rsid w:val="008450DF"/>
    <w:rsid w:val="00850689"/>
    <w:rsid w:val="00855F98"/>
    <w:rsid w:val="0087086B"/>
    <w:rsid w:val="008720BE"/>
    <w:rsid w:val="00880025"/>
    <w:rsid w:val="00880D5A"/>
    <w:rsid w:val="008873FA"/>
    <w:rsid w:val="00897D03"/>
    <w:rsid w:val="008B2BE8"/>
    <w:rsid w:val="008C34A9"/>
    <w:rsid w:val="008C5A93"/>
    <w:rsid w:val="008D1B7D"/>
    <w:rsid w:val="008E1ED0"/>
    <w:rsid w:val="008F7F61"/>
    <w:rsid w:val="009243D5"/>
    <w:rsid w:val="0092470F"/>
    <w:rsid w:val="00934746"/>
    <w:rsid w:val="00953413"/>
    <w:rsid w:val="00960EE9"/>
    <w:rsid w:val="00964E20"/>
    <w:rsid w:val="0099349E"/>
    <w:rsid w:val="009D1C18"/>
    <w:rsid w:val="009D5929"/>
    <w:rsid w:val="009E3CA0"/>
    <w:rsid w:val="00A011CE"/>
    <w:rsid w:val="00A10176"/>
    <w:rsid w:val="00A241E0"/>
    <w:rsid w:val="00A338A8"/>
    <w:rsid w:val="00A4248A"/>
    <w:rsid w:val="00A44B89"/>
    <w:rsid w:val="00A4627C"/>
    <w:rsid w:val="00A6342C"/>
    <w:rsid w:val="00A7053C"/>
    <w:rsid w:val="00A74AAF"/>
    <w:rsid w:val="00AB2809"/>
    <w:rsid w:val="00AB29E0"/>
    <w:rsid w:val="00AB617C"/>
    <w:rsid w:val="00AD4D7D"/>
    <w:rsid w:val="00AE6B93"/>
    <w:rsid w:val="00B34BDC"/>
    <w:rsid w:val="00B43003"/>
    <w:rsid w:val="00B435D2"/>
    <w:rsid w:val="00B6659B"/>
    <w:rsid w:val="00B72C21"/>
    <w:rsid w:val="00B72D4A"/>
    <w:rsid w:val="00B77E61"/>
    <w:rsid w:val="00B81313"/>
    <w:rsid w:val="00B86097"/>
    <w:rsid w:val="00BA2703"/>
    <w:rsid w:val="00BA6E92"/>
    <w:rsid w:val="00BD1A79"/>
    <w:rsid w:val="00BD2115"/>
    <w:rsid w:val="00BD5814"/>
    <w:rsid w:val="00BD5C80"/>
    <w:rsid w:val="00BD71CB"/>
    <w:rsid w:val="00BE534E"/>
    <w:rsid w:val="00C167D8"/>
    <w:rsid w:val="00C17372"/>
    <w:rsid w:val="00C17BE1"/>
    <w:rsid w:val="00C3164C"/>
    <w:rsid w:val="00C318E7"/>
    <w:rsid w:val="00C37740"/>
    <w:rsid w:val="00C43B06"/>
    <w:rsid w:val="00C51C4B"/>
    <w:rsid w:val="00C86510"/>
    <w:rsid w:val="00C91E85"/>
    <w:rsid w:val="00CC3FDB"/>
    <w:rsid w:val="00CE084D"/>
    <w:rsid w:val="00D00F05"/>
    <w:rsid w:val="00D050B7"/>
    <w:rsid w:val="00D204DA"/>
    <w:rsid w:val="00D21C7D"/>
    <w:rsid w:val="00D47518"/>
    <w:rsid w:val="00D6196F"/>
    <w:rsid w:val="00D63C27"/>
    <w:rsid w:val="00D64AB5"/>
    <w:rsid w:val="00D861BC"/>
    <w:rsid w:val="00D91BBF"/>
    <w:rsid w:val="00D944DC"/>
    <w:rsid w:val="00D972B6"/>
    <w:rsid w:val="00DA24EC"/>
    <w:rsid w:val="00DD791C"/>
    <w:rsid w:val="00E34848"/>
    <w:rsid w:val="00E37ACC"/>
    <w:rsid w:val="00E41C83"/>
    <w:rsid w:val="00E42529"/>
    <w:rsid w:val="00E561F7"/>
    <w:rsid w:val="00E81275"/>
    <w:rsid w:val="00E9096F"/>
    <w:rsid w:val="00E91B6D"/>
    <w:rsid w:val="00EB2A20"/>
    <w:rsid w:val="00EB6F9F"/>
    <w:rsid w:val="00EC0DDA"/>
    <w:rsid w:val="00ED302D"/>
    <w:rsid w:val="00ED5BF6"/>
    <w:rsid w:val="00F063C0"/>
    <w:rsid w:val="00F261F0"/>
    <w:rsid w:val="00F4021D"/>
    <w:rsid w:val="00F639DD"/>
    <w:rsid w:val="00F72D9C"/>
    <w:rsid w:val="00F9655E"/>
    <w:rsid w:val="00FA4F6D"/>
    <w:rsid w:val="00FC1CB9"/>
    <w:rsid w:val="00FD4C31"/>
    <w:rsid w:val="00FD75C2"/>
    <w:rsid w:val="00FD7B5D"/>
    <w:rsid w:val="00FE533C"/>
    <w:rsid w:val="00FE6EF0"/>
    <w:rsid w:val="07A627FB"/>
    <w:rsid w:val="23607B99"/>
    <w:rsid w:val="292B79F8"/>
    <w:rsid w:val="347C278C"/>
    <w:rsid w:val="3576272A"/>
    <w:rsid w:val="4AC96B98"/>
    <w:rsid w:val="7685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E53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3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534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80025"/>
    <w:rPr>
      <w:color w:val="0000FF"/>
      <w:u w:val="single"/>
    </w:rPr>
  </w:style>
  <w:style w:type="paragraph" w:styleId="a7">
    <w:name w:val="List Paragraph"/>
    <w:basedOn w:val="a"/>
    <w:uiPriority w:val="99"/>
    <w:rsid w:val="00BA6E9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11420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1420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14204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1420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14204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wfm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B8B4C-0214-442E-A755-478511FB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4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温育鸿</dc:creator>
  <cp:lastModifiedBy>ZHONGM</cp:lastModifiedBy>
  <cp:revision>2</cp:revision>
  <dcterms:created xsi:type="dcterms:W3CDTF">2024-05-17T16:00:00Z</dcterms:created>
  <dcterms:modified xsi:type="dcterms:W3CDTF">2024-05-17T16:00:00Z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