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56" w:rsidRDefault="008C290E">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华宝基金关于旗下部分基金新增华福证券有限责任公司为代销机构的公告</w:t>
      </w:r>
    </w:p>
    <w:p w:rsidR="00C72E56" w:rsidRDefault="008C290E">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）与华福证券有限责任公司（以下简称</w:t>
      </w:r>
      <w:r>
        <w:rPr>
          <w:rFonts w:ascii="宋体" w:eastAsia="宋体" w:hAnsi="宋体" w:cs="宋体"/>
          <w:sz w:val="21"/>
          <w:szCs w:val="21"/>
        </w:rPr>
        <w:t>“</w:t>
      </w:r>
      <w:r>
        <w:rPr>
          <w:rFonts w:ascii="宋体" w:eastAsia="宋体" w:hAnsi="宋体" w:cs="宋体"/>
          <w:sz w:val="21"/>
          <w:szCs w:val="21"/>
        </w:rPr>
        <w:t>华福证券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05</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日起增加华福证券为以下适用基金的代销机构。</w:t>
      </w:r>
      <w:r>
        <w:rPr>
          <w:rFonts w:ascii="宋体" w:eastAsia="宋体" w:hAnsi="宋体" w:cs="宋体"/>
          <w:sz w:val="21"/>
          <w:szCs w:val="21"/>
        </w:rPr>
        <w:t xml:space="preserve"> </w:t>
      </w:r>
    </w:p>
    <w:p w:rsidR="00C72E56" w:rsidRDefault="008C290E">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b/>
                <w:bCs/>
                <w:color w:val="000000"/>
                <w:sz w:val="21"/>
                <w:szCs w:val="21"/>
              </w:rPr>
            </w:pPr>
            <w:r>
              <w:rPr>
                <w:rFonts w:ascii="宋体" w:eastAsia="宋体" w:hAnsi="宋体" w:cs="宋体"/>
                <w:b/>
                <w:bCs/>
                <w:color w:val="000000"/>
                <w:sz w:val="21"/>
                <w:szCs w:val="21"/>
              </w:rPr>
              <w:t>基金代码</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华宝安盈混合型证券投资基金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010868</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华宝安享混合型证券投资基金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011376</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华宝安享混合型证券投资基金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021312</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华宝可持续发展主题混合型证券投资基金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012262</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华宝可持续发展主题混合型证券投资基金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012263</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012537</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012538</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华宝稳健目标风险三个月持有期混合型发起式基金中基金（</w:t>
            </w:r>
            <w:r>
              <w:rPr>
                <w:rFonts w:ascii="宋体" w:eastAsia="宋体" w:hAnsi="宋体" w:cs="宋体"/>
                <w:color w:val="000000"/>
                <w:sz w:val="21"/>
                <w:szCs w:val="21"/>
              </w:rPr>
              <w:t xml:space="preserve"> </w:t>
            </w:r>
            <w:r>
              <w:rPr>
                <w:rFonts w:ascii="宋体" w:eastAsia="宋体" w:hAnsi="宋体" w:cs="宋体"/>
                <w:color w:val="000000"/>
                <w:sz w:val="21"/>
                <w:szCs w:val="21"/>
              </w:rPr>
              <w:br/>
              <w:t>FOF</w:t>
            </w:r>
            <w:r>
              <w:rPr>
                <w:rFonts w:ascii="宋体" w:eastAsia="宋体" w:hAnsi="宋体" w:cs="宋体"/>
                <w:color w:val="000000"/>
                <w:sz w:val="21"/>
                <w:szCs w:val="21"/>
              </w:rPr>
              <w:t>）</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013150</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华宝深证创新</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交易型开放式指数证券投资基金发起式</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013177</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华宝深证创新</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交易型开放式指数证券投资基金发起式</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013178</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华宝中证科创创业</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013317</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华宝中证科创创业</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013318</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华宝中证智能制造主题交易型开放式指数证券投资基金发起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013447</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华宝中证智能制造主题交易型开放式指数证券投资基金发起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013448</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华宝中证全指农牧渔指数型发起式证券投资基金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013471</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华宝中证全指农牧渔指数型发起式证券投资基金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013472</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华宝中证新材料主题交易型开放式指数证券投资基金发起式</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013473</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华宝中证新材料主题交易型开放式指数证券投资基金发起式</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013474</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华宝中证智能电动汽车交易型开放式指数证券投资基金发起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013475</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华宝中证智能电动汽车交易型开放式指数证券投资基金发起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013476</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013477</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lastRenderedPageBreak/>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lastRenderedPageBreak/>
              <w:t>013478</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华宝国证治理指数型发起式证券投资基金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013480</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华宝国证治理指数型发起式证券投资基金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013481</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华宝中证稀有金属主题指数增强型发起式证券投资基金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013942</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华宝中证稀有金属主题指数增强型发起式证券投资基金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013943</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华宝中证同业存单</w:t>
            </w:r>
            <w:r>
              <w:rPr>
                <w:rFonts w:ascii="宋体" w:eastAsia="宋体" w:hAnsi="宋体" w:cs="宋体"/>
                <w:color w:val="000000"/>
                <w:sz w:val="21"/>
                <w:szCs w:val="21"/>
              </w:rPr>
              <w:t>AAA</w:t>
            </w:r>
            <w:r>
              <w:rPr>
                <w:rFonts w:ascii="宋体" w:eastAsia="宋体" w:hAnsi="宋体" w:cs="宋体"/>
                <w:color w:val="000000"/>
                <w:sz w:val="21"/>
                <w:szCs w:val="21"/>
              </w:rPr>
              <w:t>指数</w:t>
            </w:r>
            <w:r>
              <w:rPr>
                <w:rFonts w:ascii="宋体" w:eastAsia="宋体" w:hAnsi="宋体" w:cs="宋体"/>
                <w:color w:val="000000"/>
                <w:sz w:val="21"/>
                <w:szCs w:val="21"/>
              </w:rPr>
              <w:t>7</w:t>
            </w:r>
            <w:r>
              <w:rPr>
                <w:rFonts w:ascii="宋体" w:eastAsia="宋体" w:hAnsi="宋体" w:cs="宋体"/>
                <w:color w:val="000000"/>
                <w:sz w:val="21"/>
                <w:szCs w:val="21"/>
              </w:rPr>
              <w:t>天持有期证券投资基金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015864</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017125</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017126</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华宝中证有色金属交易型开放式指数证券投资基金发起式联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017140</w:t>
            </w:r>
          </w:p>
        </w:tc>
      </w:tr>
      <w:tr w:rsidR="00C72E5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rPr>
                <w:color w:val="000000"/>
                <w:sz w:val="21"/>
                <w:szCs w:val="21"/>
              </w:rPr>
            </w:pPr>
            <w:r>
              <w:rPr>
                <w:rFonts w:ascii="宋体" w:eastAsia="宋体" w:hAnsi="宋体" w:cs="宋体"/>
                <w:color w:val="000000"/>
                <w:sz w:val="21"/>
                <w:szCs w:val="21"/>
              </w:rPr>
              <w:t>华宝中证有色金属交易型开放式指数证券投资基金发起式联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72E56" w:rsidRDefault="008C290E">
            <w:pPr>
              <w:jc w:val="center"/>
              <w:rPr>
                <w:color w:val="000000"/>
                <w:sz w:val="21"/>
                <w:szCs w:val="21"/>
              </w:rPr>
            </w:pPr>
            <w:r>
              <w:rPr>
                <w:rFonts w:ascii="宋体" w:eastAsia="宋体" w:hAnsi="宋体" w:cs="宋体"/>
                <w:color w:val="000000"/>
                <w:sz w:val="21"/>
                <w:szCs w:val="21"/>
              </w:rPr>
              <w:t>017141</w:t>
            </w:r>
          </w:p>
        </w:tc>
      </w:tr>
    </w:tbl>
    <w:p w:rsidR="00C72E56" w:rsidRDefault="008C290E">
      <w:pPr>
        <w:spacing w:before="210" w:after="210" w:line="560" w:lineRule="atLeast"/>
        <w:ind w:left="420"/>
        <w:rPr>
          <w:sz w:val="21"/>
          <w:szCs w:val="21"/>
        </w:rPr>
      </w:pPr>
      <w:r>
        <w:rPr>
          <w:rFonts w:ascii="宋体" w:eastAsia="宋体" w:hAnsi="宋体" w:cs="宋体"/>
          <w:sz w:val="21"/>
          <w:szCs w:val="21"/>
        </w:rPr>
        <w:t>二、投资者可到华福证券办理上述基金的开户、认购、申赎及其他业务。投资者可以通过以下途径了解或咨询相关情况：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华福证券有限责任公司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95547</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 xml:space="preserve">www.hfzq.com.cn </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C72E56" w:rsidRDefault="008C290E">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w:t>
      </w:r>
      <w:r>
        <w:rPr>
          <w:rFonts w:ascii="宋体" w:eastAsia="宋体" w:hAnsi="宋体" w:cs="宋体"/>
          <w:sz w:val="21"/>
          <w:szCs w:val="21"/>
        </w:rPr>
        <w:t>基金产品资料概要、《基金合同》和《招募说明书》。敬请投资者注意投资风险。</w:t>
      </w:r>
      <w:r>
        <w:rPr>
          <w:rFonts w:ascii="宋体" w:eastAsia="宋体" w:hAnsi="宋体" w:cs="宋体"/>
          <w:sz w:val="21"/>
          <w:szCs w:val="21"/>
        </w:rPr>
        <w:t xml:space="preserve"> </w:t>
      </w:r>
    </w:p>
    <w:p w:rsidR="00C72E56" w:rsidRDefault="008C290E">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C72E56" w:rsidRDefault="008C290E">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05</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w:t>
      </w:r>
      <w:r>
        <w:rPr>
          <w:rFonts w:ascii="宋体" w:eastAsia="宋体" w:hAnsi="宋体" w:cs="宋体"/>
          <w:sz w:val="21"/>
          <w:szCs w:val="21"/>
        </w:rPr>
        <w:t xml:space="preserve"> </w:t>
      </w:r>
    </w:p>
    <w:p w:rsidR="00C72E56" w:rsidRDefault="00C72E56">
      <w:pPr>
        <w:spacing w:before="240" w:after="240"/>
      </w:pPr>
    </w:p>
    <w:sectPr w:rsidR="00C72E56" w:rsidSect="00C72E56">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E56" w:rsidRDefault="00C72E56" w:rsidP="00C72E56">
      <w:r>
        <w:separator/>
      </w:r>
    </w:p>
  </w:endnote>
  <w:endnote w:type="continuationSeparator" w:id="0">
    <w:p w:rsidR="00C72E56" w:rsidRDefault="00C72E56" w:rsidP="00C72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56" w:rsidRDefault="00C72E56">
    <w:pPr>
      <w:jc w:val="center"/>
      <w:rPr>
        <w:sz w:val="20"/>
      </w:rPr>
    </w:pPr>
    <w:r>
      <w:rPr>
        <w:sz w:val="20"/>
      </w:rPr>
      <w:fldChar w:fldCharType="begin"/>
    </w:r>
    <w:r w:rsidR="008C290E">
      <w:rPr>
        <w:rFonts w:ascii="宋体" w:eastAsia="宋体" w:hAnsi="宋体" w:cs="宋体"/>
        <w:sz w:val="20"/>
      </w:rPr>
      <w:instrText>PAGE</w:instrText>
    </w:r>
    <w:r>
      <w:rPr>
        <w:sz w:val="20"/>
      </w:rPr>
      <w:fldChar w:fldCharType="separate"/>
    </w:r>
    <w:r w:rsidR="008C290E">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E56" w:rsidRDefault="00C72E56" w:rsidP="00C72E56">
      <w:r>
        <w:separator/>
      </w:r>
    </w:p>
  </w:footnote>
  <w:footnote w:type="continuationSeparator" w:id="0">
    <w:p w:rsidR="00C72E56" w:rsidRDefault="00C72E56" w:rsidP="00C72E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8C290E"/>
    <w:rsid w:val="00A77B3E"/>
    <w:rsid w:val="00C72E56"/>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E56"/>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华宝基金关于旗下部分基金新增华福证券有限责任公司为代销机构的公告</dc:title>
  <cp:lastModifiedBy>ZHONGM</cp:lastModifiedBy>
  <cp:revision>2</cp:revision>
  <dcterms:created xsi:type="dcterms:W3CDTF">2024-05-16T16:01:00Z</dcterms:created>
  <dcterms:modified xsi:type="dcterms:W3CDTF">2024-05-16T16:01:00Z</dcterms:modified>
</cp:coreProperties>
</file>